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7F72">
      <w:pPr>
        <w:jc w:val="lef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证券代码：6</w:t>
      </w:r>
      <w:r>
        <w:rPr>
          <w:rFonts w:hint="eastAsia" w:eastAsiaTheme="minorEastAsia"/>
          <w:bCs/>
          <w:iCs/>
          <w:color w:val="000000"/>
          <w:szCs w:val="21"/>
        </w:rPr>
        <w:t>88096</w:t>
      </w:r>
      <w:r>
        <w:rPr>
          <w:rFonts w:eastAsiaTheme="minorEastAsia"/>
          <w:bCs/>
          <w:iCs/>
          <w:color w:val="000000"/>
          <w:szCs w:val="21"/>
        </w:rPr>
        <w:t xml:space="preserve">                                             证券简称：</w:t>
      </w:r>
      <w:r>
        <w:rPr>
          <w:rFonts w:hint="eastAsia" w:eastAsiaTheme="minorEastAsia"/>
          <w:bCs/>
          <w:iCs/>
          <w:color w:val="000000"/>
          <w:szCs w:val="21"/>
        </w:rPr>
        <w:t>京源环保</w:t>
      </w:r>
    </w:p>
    <w:p w14:paraId="24CD6E90">
      <w:pPr>
        <w:spacing w:before="468" w:beforeLines="150" w:after="156" w:afterLines="50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hint="eastAsia" w:eastAsiaTheme="minorEastAsia"/>
          <w:b/>
          <w:bCs/>
          <w:iCs/>
          <w:color w:val="000000"/>
          <w:sz w:val="32"/>
          <w:szCs w:val="32"/>
        </w:rPr>
        <w:t>江苏京源环保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股份有限公司</w:t>
      </w:r>
    </w:p>
    <w:p w14:paraId="411412C4">
      <w:pPr>
        <w:spacing w:before="156" w:beforeLines="50" w:after="468" w:afterLines="150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>
        <w:rPr>
          <w:rFonts w:hint="eastAsia" w:eastAsiaTheme="minorEastAsia"/>
          <w:b/>
          <w:bCs/>
          <w:iCs/>
          <w:color w:val="000000"/>
          <w:sz w:val="32"/>
          <w:szCs w:val="32"/>
        </w:rPr>
        <w:t>202</w:t>
      </w:r>
      <w:r>
        <w:rPr>
          <w:rFonts w:hint="eastAsia" w:eastAsiaTheme="minorEastAsia"/>
          <w:b/>
          <w:bCs/>
          <w:iCs/>
          <w:color w:val="000000"/>
          <w:sz w:val="32"/>
          <w:szCs w:val="32"/>
          <w:lang w:val="en-US" w:eastAsia="zh-CN"/>
        </w:rPr>
        <w:t>6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>
        <w:rPr>
          <w:rFonts w:hint="eastAsia" w:eastAsiaTheme="minorEastAsia"/>
          <w:b/>
          <w:bCs/>
          <w:iCs/>
          <w:color w:val="000000"/>
          <w:sz w:val="32"/>
          <w:szCs w:val="32"/>
        </w:rPr>
        <w:t>6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月</w:t>
      </w:r>
      <w:r>
        <w:rPr>
          <w:rFonts w:hint="eastAsia" w:eastAsiaTheme="minorEastAsia"/>
          <w:b/>
          <w:bCs/>
          <w:iCs/>
          <w:color w:val="000000"/>
          <w:sz w:val="32"/>
          <w:szCs w:val="32"/>
          <w:lang w:val="en-US" w:eastAsia="zh-CN"/>
        </w:rPr>
        <w:t>10</w:t>
      </w:r>
      <w:r>
        <w:rPr>
          <w:rFonts w:eastAsiaTheme="minorEastAsia"/>
          <w:b/>
          <w:bCs/>
          <w:iCs/>
          <w:color w:val="000000"/>
          <w:sz w:val="32"/>
          <w:szCs w:val="32"/>
        </w:rPr>
        <w:t>日投资者关系活动记录表</w:t>
      </w:r>
    </w:p>
    <w:p w14:paraId="14838795">
      <w:pPr>
        <w:wordWrap w:val="0"/>
        <w:spacing w:line="400" w:lineRule="exact"/>
        <w:ind w:right="-57" w:rightChars="-27"/>
        <w:jc w:val="right"/>
        <w:rPr>
          <w:rFonts w:eastAsiaTheme="minorEastAsia"/>
          <w:bCs/>
          <w:iCs/>
          <w:color w:val="000000"/>
          <w:szCs w:val="21"/>
        </w:rPr>
      </w:pPr>
      <w:r>
        <w:rPr>
          <w:rFonts w:eastAsiaTheme="minorEastAsia"/>
          <w:bCs/>
          <w:iCs/>
          <w:color w:val="000000"/>
          <w:szCs w:val="21"/>
        </w:rPr>
        <w:t>编号：</w:t>
      </w:r>
      <w:r>
        <w:rPr>
          <w:rFonts w:hint="eastAsia" w:eastAsiaTheme="minorEastAsia"/>
          <w:bCs/>
          <w:iCs/>
          <w:color w:val="000000"/>
          <w:szCs w:val="21"/>
        </w:rPr>
        <w:t>202</w:t>
      </w:r>
      <w:r>
        <w:rPr>
          <w:rFonts w:hint="eastAsia" w:eastAsiaTheme="minorEastAsia"/>
          <w:bCs/>
          <w:iCs/>
          <w:color w:val="000000"/>
          <w:szCs w:val="21"/>
          <w:lang w:val="en-US" w:eastAsia="zh-CN"/>
        </w:rPr>
        <w:t>6</w:t>
      </w:r>
      <w:r>
        <w:rPr>
          <w:rFonts w:eastAsiaTheme="minorEastAsia"/>
          <w:bCs/>
          <w:iCs/>
          <w:color w:val="000000"/>
          <w:szCs w:val="21"/>
        </w:rPr>
        <w:t>-</w:t>
      </w:r>
      <w:r>
        <w:rPr>
          <w:rFonts w:hint="eastAsia" w:eastAsiaTheme="minorEastAsia"/>
          <w:bCs/>
          <w:iCs/>
          <w:color w:val="000000"/>
          <w:szCs w:val="21"/>
        </w:rPr>
        <w:t>001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374"/>
      </w:tblGrid>
      <w:tr w14:paraId="1BC5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2E4F3AC5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374" w:type="dxa"/>
            <w:shd w:val="clear" w:color="auto" w:fill="auto"/>
            <w:vAlign w:val="center"/>
          </w:tcPr>
          <w:p w14:paraId="32942C6F">
            <w:pPr>
              <w:spacing w:line="480" w:lineRule="atLeast"/>
              <w:ind w:firstLine="105" w:firstLineChar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52"/>
            </w:r>
            <w:r>
              <w:rPr>
                <w:rFonts w:eastAsiaTheme="minorEastAsia"/>
                <w:szCs w:val="21"/>
              </w:rPr>
              <w:t xml:space="preserve">特定对象调研     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eastAsiaTheme="minorEastAsia"/>
                <w:szCs w:val="21"/>
              </w:rPr>
              <w:t xml:space="preserve">分析师会议      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eastAsiaTheme="minorEastAsia"/>
                <w:szCs w:val="21"/>
              </w:rPr>
              <w:t xml:space="preserve">媒体采访   </w:t>
            </w:r>
          </w:p>
          <w:p w14:paraId="4B519EEE">
            <w:pPr>
              <w:spacing w:line="480" w:lineRule="atLeast"/>
              <w:ind w:firstLine="105" w:firstLineChars="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eastAsiaTheme="minorEastAsia"/>
                <w:szCs w:val="21"/>
              </w:rPr>
              <w:t>业绩说明会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eastAsiaTheme="minorEastAsia"/>
                <w:szCs w:val="21"/>
              </w:rPr>
              <w:t xml:space="preserve">新闻发布会    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eastAsiaTheme="minorEastAsia"/>
                <w:szCs w:val="21"/>
              </w:rPr>
              <w:t xml:space="preserve">路演活动       </w:t>
            </w:r>
          </w:p>
          <w:p w14:paraId="51B48A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52"/>
            </w:r>
            <w:r>
              <w:rPr>
                <w:rFonts w:eastAsiaTheme="minorEastAsia"/>
                <w:szCs w:val="21"/>
              </w:rPr>
              <w:t xml:space="preserve">现场参观    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sym w:font="Wingdings 2" w:char="00A3"/>
            </w:r>
            <w:r>
              <w:rPr>
                <w:rFonts w:eastAsiaTheme="minorEastAsia"/>
                <w:szCs w:val="21"/>
              </w:rPr>
              <w:t>电话会议</w:t>
            </w:r>
          </w:p>
        </w:tc>
      </w:tr>
      <w:tr w14:paraId="2D8A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1307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105" w:leftChars="50" w:right="105" w:rightChars="50"/>
              <w:jc w:val="center"/>
              <w:textAlignment w:val="auto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参</w:t>
            </w:r>
            <w:r>
              <w:rPr>
                <w:rFonts w:hint="eastAsia" w:eastAsiaTheme="minorEastAsia"/>
                <w:b/>
                <w:bCs/>
                <w:iCs/>
                <w:color w:val="000000"/>
                <w:szCs w:val="21"/>
              </w:rPr>
              <w:t>会单位名称（排名不分先后）</w:t>
            </w:r>
          </w:p>
        </w:tc>
        <w:tc>
          <w:tcPr>
            <w:tcW w:w="6374" w:type="dxa"/>
            <w:shd w:val="clear" w:color="auto" w:fill="auto"/>
            <w:vAlign w:val="center"/>
          </w:tcPr>
          <w:p w14:paraId="5266326A">
            <w:pPr>
              <w:spacing w:line="480" w:lineRule="atLeast"/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中金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海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香港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基金有限公司</w:t>
            </w:r>
          </w:p>
          <w:p w14:paraId="1B549AC1">
            <w:pPr>
              <w:spacing w:line="480" w:lineRule="atLeast"/>
              <w:rPr>
                <w:rFonts w:hint="default" w:eastAsiaTheme="minorEastAsia"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中润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eastAsiaTheme="minorEastAsia"/>
                <w:bCs/>
                <w:iCs/>
                <w:color w:val="000000"/>
                <w:szCs w:val="21"/>
                <w:highlight w:val="none"/>
              </w:rPr>
              <w:t>香港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eastAsiaTheme="minorEastAsia"/>
                <w:bCs/>
                <w:iCs/>
                <w:color w:val="000000"/>
                <w:szCs w:val="21"/>
                <w:highlight w:val="none"/>
              </w:rPr>
              <w:t xml:space="preserve">私募基金 </w:t>
            </w:r>
          </w:p>
          <w:p w14:paraId="4DA49021">
            <w:pPr>
              <w:spacing w:line="480" w:lineRule="atLeast"/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多伦多大学（香港）基金</w:t>
            </w:r>
          </w:p>
          <w:p w14:paraId="66EECD76">
            <w:pPr>
              <w:spacing w:line="480" w:lineRule="atLeast"/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国信基金</w:t>
            </w:r>
          </w:p>
          <w:p w14:paraId="5D5F5392">
            <w:pPr>
              <w:spacing w:line="480" w:lineRule="atLeast"/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启林私募基金</w:t>
            </w:r>
          </w:p>
          <w:p w14:paraId="47D5837A">
            <w:pPr>
              <w:spacing w:line="480" w:lineRule="atLeast"/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幻方私募基金</w:t>
            </w:r>
          </w:p>
          <w:p w14:paraId="5DADBEB1">
            <w:pPr>
              <w:spacing w:line="480" w:lineRule="atLeast"/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华润金控基金</w:t>
            </w:r>
          </w:p>
          <w:p w14:paraId="657D5896">
            <w:pPr>
              <w:spacing w:line="480" w:lineRule="atLeast"/>
              <w:rPr>
                <w:rFonts w:hint="default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约牛证券咨询</w:t>
            </w:r>
          </w:p>
        </w:tc>
      </w:tr>
      <w:tr w14:paraId="6509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38A56C1F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374" w:type="dxa"/>
            <w:shd w:val="clear" w:color="auto" w:fill="auto"/>
          </w:tcPr>
          <w:p w14:paraId="6B7CE34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Cs w:val="21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年6月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日</w:t>
            </w:r>
          </w:p>
        </w:tc>
      </w:tr>
      <w:tr w14:paraId="2AEB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08B88ADB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hint="eastAsia" w:eastAsiaTheme="minorEastAsia"/>
                <w:b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374" w:type="dxa"/>
            <w:shd w:val="clear" w:color="auto" w:fill="auto"/>
          </w:tcPr>
          <w:p w14:paraId="69B52FC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Cs w:val="21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江苏省南通市崇川区通欣路109号京源环保总部办公楼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楼会议室</w:t>
            </w:r>
          </w:p>
        </w:tc>
      </w:tr>
      <w:tr w14:paraId="735D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53CA25B4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hint="eastAsia" w:eastAsiaTheme="minorEastAsia"/>
                <w:b/>
                <w:bCs/>
                <w:iCs/>
                <w:color w:val="000000"/>
                <w:szCs w:val="21"/>
              </w:rPr>
              <w:t>公司</w:t>
            </w: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接待人员</w:t>
            </w:r>
          </w:p>
        </w:tc>
        <w:tc>
          <w:tcPr>
            <w:tcW w:w="6374" w:type="dxa"/>
            <w:shd w:val="clear" w:color="auto" w:fill="auto"/>
            <w:vAlign w:val="center"/>
          </w:tcPr>
          <w:p w14:paraId="3DD9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Theme="minorEastAsia"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公司董事、副总经理：季献华</w:t>
            </w:r>
          </w:p>
          <w:p w14:paraId="71FF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公司董事、副总经理、董事会秘书：苏海娟</w:t>
            </w:r>
          </w:p>
          <w:p w14:paraId="114CC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  <w:lang w:val="en-US" w:eastAsia="zh-CN"/>
              </w:rPr>
              <w:t>南通京源云计算科技有限公司业务负责人：秦宝亮</w:t>
            </w:r>
          </w:p>
          <w:p w14:paraId="67A3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eastAsiaTheme="minorEastAsia"/>
                <w:bCs/>
                <w:iCs/>
                <w:color w:val="000000"/>
                <w:szCs w:val="21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  <w:highlight w:val="none"/>
              </w:rPr>
              <w:t>公司证券事务代表：陈彦谙</w:t>
            </w:r>
          </w:p>
        </w:tc>
      </w:tr>
      <w:tr w14:paraId="32D8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25A836C1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374" w:type="dxa"/>
            <w:shd w:val="clear" w:color="auto" w:fill="auto"/>
            <w:vAlign w:val="top"/>
          </w:tcPr>
          <w:p w14:paraId="690FB2A2">
            <w:pPr>
              <w:pStyle w:val="21"/>
              <w:numPr>
                <w:ilvl w:val="0"/>
                <w:numId w:val="1"/>
              </w:numPr>
              <w:spacing w:before="156" w:beforeLines="50" w:after="156" w:afterLines="50" w:line="400" w:lineRule="exact"/>
              <w:ind w:firstLine="0" w:firstLineChars="0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/>
                <w:szCs w:val="21"/>
                <w:highlight w:val="none"/>
              </w:rPr>
              <w:t>展厅参观</w:t>
            </w:r>
          </w:p>
          <w:p w14:paraId="0A55B089">
            <w:pPr>
              <w:pStyle w:val="21"/>
              <w:numPr>
                <w:ilvl w:val="0"/>
                <w:numId w:val="1"/>
              </w:numPr>
              <w:spacing w:before="156" w:beforeLines="50" w:after="156" w:afterLines="50" w:line="400" w:lineRule="exact"/>
              <w:ind w:firstLine="0" w:firstLineChars="0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/>
                <w:szCs w:val="21"/>
                <w:highlight w:val="none"/>
              </w:rPr>
              <w:t>公司介绍</w:t>
            </w:r>
          </w:p>
          <w:p w14:paraId="316EE0FB">
            <w:pPr>
              <w:pStyle w:val="21"/>
              <w:numPr>
                <w:ilvl w:val="0"/>
                <w:numId w:val="0"/>
              </w:numPr>
              <w:spacing w:before="156" w:beforeLines="50" w:after="156" w:afterLines="50" w:line="400" w:lineRule="exact"/>
              <w:rPr>
                <w:rFonts w:eastAsiaTheme="minorEastAsia"/>
                <w:b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eastAsia" w:eastAsiaTheme="minorEastAsia"/>
                <w:b/>
                <w:bCs/>
                <w:szCs w:val="21"/>
                <w:highlight w:val="none"/>
              </w:rPr>
              <w:t>投资者互动交流</w:t>
            </w:r>
          </w:p>
          <w:p w14:paraId="1685645E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能否介绍一下2026-2027年的经营目标和战略重点？</w:t>
            </w:r>
          </w:p>
          <w:p w14:paraId="57A0BD04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2026-2027年，公司将继续深化主业拓展与新兴业务协同，持续夯实增长基础。在行业结构方面，公司将在巩固并扩大电力行业水处理领域优势的同时，进一步拓展非电水处理市场；在业务结构方面，公司将以运维及智能化环保水处理服务提升市场竞争力，持续提高运维项目业务比重，确保业务规模稳定增长、现金流持续改善、业务结构不断优化。</w:t>
            </w:r>
          </w:p>
          <w:p w14:paraId="36F77882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在新兴算力领域，公司依托自身智云计算技术积累及核心资源，重点开拓算力服务市场，努力将算力业务打造为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新的业绩增长点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。</w:t>
            </w:r>
          </w:p>
          <w:p w14:paraId="61C97CA9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公司将稳步推进既定战略，持续优化业务结构、盈利能力和现金流状况，力争实现主业提质增效与新兴业务突破发展的良好格局。</w:t>
            </w:r>
          </w:p>
          <w:p w14:paraId="7513526E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/>
                <w:bCs w:val="0"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2025年至2026年一季度公司持续亏损，主要原因是什么？预计什么时候能恢复盈利？</w:t>
            </w:r>
          </w:p>
          <w:p w14:paraId="0E765841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2025年度至2026年一季度，公司归母净利润出现亏损，主要系多重阶段性因素叠加所致：受市场环境调整及行业竞争加剧影响，毛利有所下降；下游客户回款速度放缓，公司审慎计提应收账款信用减值损失2,488.68万元；对存在减值迹象的固定资产计提减值准备；同时可转债按会计准则计提利息，增加了财务费用。</w:t>
            </w:r>
          </w:p>
          <w:p w14:paraId="69EC6F89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针对上述亏损情况，公司将采取以下措施改善经营业绩：积极拓展回款条件好、毛利率高的优质客户，提升订单质量；提升产能利用率以摊薄固定折旧成本，加快算力等高毛利业务放量，优化收入结构；加强应收账款全流程管理，改善回款质量和现金流；推动可转债持续转股，降低财务费用。通过上述举措，公司力争尽早实现扭亏为盈。</w:t>
            </w:r>
          </w:p>
          <w:p w14:paraId="3124A0E6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/>
                <w:bCs w:val="0"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公司在电力水处理和非电市场的拓展情况如何？订单结构发生了哪些变化？</w:t>
            </w:r>
          </w:p>
          <w:p w14:paraId="3B08BCF9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公司在电力水处理领域拥有稳定的业务基础，2023年至2025年火电行业相关产品收入分别为1.65亿元、3.78亿元和3.32亿元。根据行业测算，火电水处理设备投资市场容量约60亿至110亿元，公司目前市场份额约3%至6%。面对市场环境变化，公司主动提升项目承接标准，不再单纯追求订单规模。同时，随着水处理运维、算力等新兴业务收入占比提升，电力领域客户集中度已呈下降趋势，收入来源更趋多元。非电市场方面，公司已构建“技术+装备+运营”一体化能力，钢铁行业成为重要增长点，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公司运维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项目2024年实现运维收入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2656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万元，2025年超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7000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万元，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较大幅度增长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。</w:t>
            </w:r>
          </w:p>
          <w:p w14:paraId="10F6E8B7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公司订单结构已由传统EP、EPC模式为主，逐步向运维、投资-建设-运营-移交等长效服务模式倾斜。顺应水处理行业从增量市场转向存量市场的趋势，公司重点发力运营环节。未来，公司将持续推动运维及全生命周期服务模式，进一步向长效运营方向优化业务结构，增强盈利稳定性和回款质量。</w:t>
            </w:r>
            <w:bookmarkStart w:id="0" w:name="_GoBack"/>
            <w:bookmarkEnd w:id="0"/>
          </w:p>
          <w:p w14:paraId="14E4D513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/>
                <w:bCs w:val="0"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请详细介绍一下公司算力业务的具体运营模式，以及各子公司在其中的分工？</w:t>
            </w:r>
          </w:p>
          <w:p w14:paraId="7730D37F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公司算力业务主要有三种运营模式：（1）云计算服务，采用“自采服务器+云平台交付”模式，由全资子公司南通京源云计算科技有限公司经营；（2）算力集群系统集成业务，包括GPU服务器采购销售、IDC机房布局设计等，由控股子公司京源云智能科技（上海）有限公司经营；（3）IDC运维业务，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同样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由京源云智能经营。此外，2026年新成立控股公司江苏源捷科技有限公司，主营业务为GPU维修等技术支持。公司算力业务布局尚处于起步阶段，面临市场竞争、技术迭代等潜在风险，对公司业绩影响具有不确定性。</w:t>
            </w:r>
          </w:p>
          <w:p w14:paraId="3FB47E7F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公司算力业务的经营情况、技术细节和未来发展思路是怎样的？</w:t>
            </w:r>
          </w:p>
          <w:p w14:paraId="70FB3D8A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2025年度，公司算力业务营业收入4,028.03万元，同比增长209.09%。公司不直接持有IDC资产，服务器通过租赁机柜上架，自建调度平台整合非自有算力资源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IDC运维由自有团队负责。</w:t>
            </w:r>
          </w:p>
          <w:p w14:paraId="09FE0CCD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2026年，公司将继续深耕环保主业，巩固工业水处理优势，同时积极拓展算力业务。在算力方面，公司将优化服务产品体系，持续推进自研云平台迭代升级；加快产品规模化应用，完善运维流程；探索算力与环保业务深度融合。力争2026年算力业务收入及盈利水平进一步提升，为整体业绩改善提供支撑。</w:t>
            </w:r>
          </w:p>
          <w:p w14:paraId="47727E08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6、请问公司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算力与环保业务如何实现交叉开发客户、降低营业成本并提升客户粘性？</w:t>
            </w:r>
          </w:p>
          <w:p w14:paraId="0D57D303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公司以服务环保主业客户为出发点，自主研发相关产品，在服务工业水处理客户时满足其智能化需求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在降本方面，公司积累了工业环保经验并转化为算法规则，有效降低药剂成本和运行效率。公司持续推动业务结构从传统EP/EPC向智慧运维服务倾斜，以增强客户粘性。</w:t>
            </w:r>
          </w:p>
          <w:p w14:paraId="4FEB91DA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7、请介绍一下公司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2026年算力业务预算金额、资金来源、投资回报周期；是否有并购相关规划？</w:t>
            </w:r>
          </w:p>
          <w:p w14:paraId="7A7DB2E2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2026年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，公司将结合市场需求、订单情况及资金状况合理确定年度投入规模，综合运用自有资金、银行贷款、再融资等渠道，统筹业务拓展与资金储备的平衡。不同项目的投资回报周期因资产类型、合作模式及算力使用率等因素存在差异，公司会在项目实施前进行审慎测算。</w:t>
            </w:r>
          </w:p>
          <w:p w14:paraId="630DA18D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公司始终坚持围绕主业及产业链上下游进行战略布局，积极寻求投资并购机会，致力于通过并购整合持续补强技术能力、丰富产品矩阵、深化业务协同，构建更具韧性和竞争力的产业生态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以提升全产业链服务能力。公司暂无应披露而未披露的重大并购事项，未来如有进展将严格履行信息披露义务。</w:t>
            </w:r>
          </w:p>
          <w:p w14:paraId="2C823E5A">
            <w:pPr>
              <w:adjustRightInd w:val="0"/>
              <w:snapToGrid w:val="0"/>
              <w:spacing w:line="400" w:lineRule="exact"/>
              <w:rPr>
                <w:rFonts w:hint="eastAsia" w:eastAsiaTheme="minorEastAsia"/>
                <w:b w:val="0"/>
                <w:bCs/>
                <w:szCs w:val="21"/>
                <w:highlight w:val="none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8、公司算力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板块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  <w:lang w:val="en-US" w:eastAsia="zh-CN"/>
              </w:rPr>
              <w:t>目前已有相关</w:t>
            </w:r>
            <w:r>
              <w:rPr>
                <w:rFonts w:hint="eastAsia" w:eastAsiaTheme="minorEastAsia"/>
                <w:b/>
                <w:bCs w:val="0"/>
                <w:szCs w:val="21"/>
                <w:highlight w:val="none"/>
              </w:rPr>
              <w:t>业务布局，请分别介绍一下各条业务线的盈利模式。</w:t>
            </w:r>
          </w:p>
          <w:p w14:paraId="153B9AD2">
            <w:pPr>
              <w:adjustRightInd w:val="0"/>
              <w:snapToGrid w:val="0"/>
              <w:spacing w:line="400" w:lineRule="exact"/>
              <w:ind w:firstLine="420" w:firstLineChars="0"/>
              <w:rPr>
                <w:rFonts w:hint="eastAsia" w:eastAsiaTheme="minorEastAsia"/>
                <w:bCs/>
                <w:szCs w:val="21"/>
              </w:rPr>
            </w:pP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公司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算力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相关业务涵盖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智能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硬件产品销售、云计算服务、算力集群系统集成、IDC运维及GPU维修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业务。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  <w:lang w:val="en-US" w:eastAsia="zh-CN"/>
              </w:rPr>
              <w:t>智能</w:t>
            </w:r>
            <w:r>
              <w:rPr>
                <w:rFonts w:hint="eastAsia" w:eastAsiaTheme="minorEastAsia"/>
                <w:b w:val="0"/>
                <w:bCs/>
                <w:szCs w:val="21"/>
                <w:highlight w:val="none"/>
              </w:rPr>
              <w:t>硬件产品通过销售并收取全额货款实现盈利；云计算服务按月收取费用；算力集群系统集成按合同实施进度节点收取款项；IDC运维按服务合同定期收取服务费；GPU维修按实际维修数量收费。上述业务布局尚处于起步阶段，面临市场竞争、技术迭代等风险，对公司业绩的影响存在不确定性。</w:t>
            </w:r>
          </w:p>
        </w:tc>
      </w:tr>
      <w:tr w14:paraId="2F4E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7C5ACFF5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6374" w:type="dxa"/>
            <w:shd w:val="clear" w:color="auto" w:fill="auto"/>
          </w:tcPr>
          <w:p w14:paraId="481B3D04">
            <w:pPr>
              <w:spacing w:line="480" w:lineRule="atLeast"/>
              <w:rPr>
                <w:rFonts w:eastAsiaTheme="minorEastAsia"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Cs/>
                <w:iCs/>
                <w:color w:val="000000"/>
                <w:szCs w:val="21"/>
              </w:rPr>
              <w:t>无</w:t>
            </w:r>
          </w:p>
        </w:tc>
      </w:tr>
      <w:tr w14:paraId="056A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41B4A7A8">
            <w:pPr>
              <w:spacing w:line="480" w:lineRule="atLeast"/>
              <w:jc w:val="center"/>
              <w:rPr>
                <w:rFonts w:eastAsia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6374" w:type="dxa"/>
            <w:shd w:val="clear" w:color="auto" w:fill="auto"/>
          </w:tcPr>
          <w:p w14:paraId="1AD1943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Cs w:val="21"/>
              </w:rPr>
            </w:pPr>
            <w:r>
              <w:rPr>
                <w:rFonts w:hint="eastAsia" w:eastAsiaTheme="minor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</w:rPr>
              <w:t>6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hint="eastAsia" w:eastAsiaTheme="minorEastAsia"/>
                <w:bCs/>
                <w:i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日</w:t>
            </w:r>
          </w:p>
        </w:tc>
      </w:tr>
    </w:tbl>
    <w:p w14:paraId="748CBD8D">
      <w:pPr>
        <w:rPr>
          <w:rFonts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228584"/>
    </w:sdtPr>
    <w:sdtContent>
      <w:p w14:paraId="1EA0D2F4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D5197"/>
    <w:multiLevelType w:val="singleLevel"/>
    <w:tmpl w:val="D70D51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1ZDY4ODY2YzZhYzdlOWNlNDgwZGZhNjg2NWNlZDAifQ=="/>
  </w:docVars>
  <w:rsids>
    <w:rsidRoot w:val="00172A27"/>
    <w:rsid w:val="00004270"/>
    <w:rsid w:val="000043C5"/>
    <w:rsid w:val="00011AD9"/>
    <w:rsid w:val="0001500B"/>
    <w:rsid w:val="00017B38"/>
    <w:rsid w:val="00020B60"/>
    <w:rsid w:val="00024144"/>
    <w:rsid w:val="000303DC"/>
    <w:rsid w:val="00033180"/>
    <w:rsid w:val="00035549"/>
    <w:rsid w:val="00043AB1"/>
    <w:rsid w:val="00044275"/>
    <w:rsid w:val="00045199"/>
    <w:rsid w:val="00046D06"/>
    <w:rsid w:val="00051257"/>
    <w:rsid w:val="000519CA"/>
    <w:rsid w:val="00051A1F"/>
    <w:rsid w:val="00053EE1"/>
    <w:rsid w:val="000542B1"/>
    <w:rsid w:val="000618B9"/>
    <w:rsid w:val="000627F3"/>
    <w:rsid w:val="00063E29"/>
    <w:rsid w:val="000641F5"/>
    <w:rsid w:val="000647F0"/>
    <w:rsid w:val="000669C5"/>
    <w:rsid w:val="000675D4"/>
    <w:rsid w:val="00080727"/>
    <w:rsid w:val="00081FBA"/>
    <w:rsid w:val="00082CB9"/>
    <w:rsid w:val="000875F3"/>
    <w:rsid w:val="00094700"/>
    <w:rsid w:val="000A4303"/>
    <w:rsid w:val="000A7ECD"/>
    <w:rsid w:val="000C0DAF"/>
    <w:rsid w:val="000C2052"/>
    <w:rsid w:val="000D05ED"/>
    <w:rsid w:val="000D1CBB"/>
    <w:rsid w:val="000D49A8"/>
    <w:rsid w:val="000D52C0"/>
    <w:rsid w:val="000D5988"/>
    <w:rsid w:val="000E03CF"/>
    <w:rsid w:val="000E1298"/>
    <w:rsid w:val="000E4BA1"/>
    <w:rsid w:val="000E50A3"/>
    <w:rsid w:val="000F5EA0"/>
    <w:rsid w:val="000F7856"/>
    <w:rsid w:val="001005F4"/>
    <w:rsid w:val="00102B81"/>
    <w:rsid w:val="00103F7B"/>
    <w:rsid w:val="00110CDD"/>
    <w:rsid w:val="001115A8"/>
    <w:rsid w:val="00124E87"/>
    <w:rsid w:val="001268CB"/>
    <w:rsid w:val="00127ADC"/>
    <w:rsid w:val="0013005D"/>
    <w:rsid w:val="00130BE1"/>
    <w:rsid w:val="00133612"/>
    <w:rsid w:val="0013411C"/>
    <w:rsid w:val="001360E1"/>
    <w:rsid w:val="00160BB5"/>
    <w:rsid w:val="00163A20"/>
    <w:rsid w:val="00164388"/>
    <w:rsid w:val="001643E9"/>
    <w:rsid w:val="00167AA7"/>
    <w:rsid w:val="00172A27"/>
    <w:rsid w:val="00172C40"/>
    <w:rsid w:val="001732D8"/>
    <w:rsid w:val="00173B88"/>
    <w:rsid w:val="00176D81"/>
    <w:rsid w:val="0018036F"/>
    <w:rsid w:val="001819ED"/>
    <w:rsid w:val="001823DD"/>
    <w:rsid w:val="00182DC6"/>
    <w:rsid w:val="00184C94"/>
    <w:rsid w:val="0018545A"/>
    <w:rsid w:val="00187764"/>
    <w:rsid w:val="0019122E"/>
    <w:rsid w:val="0019376C"/>
    <w:rsid w:val="001942AB"/>
    <w:rsid w:val="0019733D"/>
    <w:rsid w:val="001A4FBB"/>
    <w:rsid w:val="001A5A6C"/>
    <w:rsid w:val="001A6AD3"/>
    <w:rsid w:val="001A6C1D"/>
    <w:rsid w:val="001A75B4"/>
    <w:rsid w:val="001B1116"/>
    <w:rsid w:val="001C097C"/>
    <w:rsid w:val="001C0E7D"/>
    <w:rsid w:val="001C383A"/>
    <w:rsid w:val="001C389D"/>
    <w:rsid w:val="001C4F9A"/>
    <w:rsid w:val="001C6AD0"/>
    <w:rsid w:val="001C750B"/>
    <w:rsid w:val="001D07C0"/>
    <w:rsid w:val="001D2CAD"/>
    <w:rsid w:val="001D4691"/>
    <w:rsid w:val="001D77AB"/>
    <w:rsid w:val="001D7C54"/>
    <w:rsid w:val="001E23ED"/>
    <w:rsid w:val="001E7589"/>
    <w:rsid w:val="001F2798"/>
    <w:rsid w:val="001F351C"/>
    <w:rsid w:val="001F4A09"/>
    <w:rsid w:val="001F4ED5"/>
    <w:rsid w:val="001F728D"/>
    <w:rsid w:val="00200AEA"/>
    <w:rsid w:val="00203AF7"/>
    <w:rsid w:val="00204106"/>
    <w:rsid w:val="00205527"/>
    <w:rsid w:val="002075F4"/>
    <w:rsid w:val="00210458"/>
    <w:rsid w:val="00210F74"/>
    <w:rsid w:val="002133F6"/>
    <w:rsid w:val="00214E9B"/>
    <w:rsid w:val="00216763"/>
    <w:rsid w:val="002173E8"/>
    <w:rsid w:val="00220141"/>
    <w:rsid w:val="002255B2"/>
    <w:rsid w:val="002273BC"/>
    <w:rsid w:val="00227C77"/>
    <w:rsid w:val="0023359F"/>
    <w:rsid w:val="00235F39"/>
    <w:rsid w:val="0023772D"/>
    <w:rsid w:val="002433E4"/>
    <w:rsid w:val="00244E1C"/>
    <w:rsid w:val="00250D07"/>
    <w:rsid w:val="002522BA"/>
    <w:rsid w:val="002558A7"/>
    <w:rsid w:val="00262A04"/>
    <w:rsid w:val="00263316"/>
    <w:rsid w:val="00264135"/>
    <w:rsid w:val="0026615D"/>
    <w:rsid w:val="0027073B"/>
    <w:rsid w:val="00276D1E"/>
    <w:rsid w:val="00277690"/>
    <w:rsid w:val="0028194A"/>
    <w:rsid w:val="00282187"/>
    <w:rsid w:val="0028300B"/>
    <w:rsid w:val="0028533C"/>
    <w:rsid w:val="002875AC"/>
    <w:rsid w:val="00292B78"/>
    <w:rsid w:val="002A0F16"/>
    <w:rsid w:val="002A2B22"/>
    <w:rsid w:val="002A33B3"/>
    <w:rsid w:val="002A39C6"/>
    <w:rsid w:val="002B3835"/>
    <w:rsid w:val="002B3AE8"/>
    <w:rsid w:val="002B5E06"/>
    <w:rsid w:val="002B607D"/>
    <w:rsid w:val="002C328E"/>
    <w:rsid w:val="002C4D68"/>
    <w:rsid w:val="002D4B8E"/>
    <w:rsid w:val="002D5BD5"/>
    <w:rsid w:val="002D6283"/>
    <w:rsid w:val="002E2593"/>
    <w:rsid w:val="002E4CAA"/>
    <w:rsid w:val="002E68CB"/>
    <w:rsid w:val="002F274B"/>
    <w:rsid w:val="002F2E05"/>
    <w:rsid w:val="002F4C09"/>
    <w:rsid w:val="002F6AEF"/>
    <w:rsid w:val="003020B4"/>
    <w:rsid w:val="00302E2D"/>
    <w:rsid w:val="0030407A"/>
    <w:rsid w:val="00310085"/>
    <w:rsid w:val="003115B6"/>
    <w:rsid w:val="00312688"/>
    <w:rsid w:val="00312C4F"/>
    <w:rsid w:val="00317099"/>
    <w:rsid w:val="003202DB"/>
    <w:rsid w:val="00322FD7"/>
    <w:rsid w:val="003256B2"/>
    <w:rsid w:val="00325763"/>
    <w:rsid w:val="0032608B"/>
    <w:rsid w:val="00330948"/>
    <w:rsid w:val="003318CE"/>
    <w:rsid w:val="0033270B"/>
    <w:rsid w:val="003331D0"/>
    <w:rsid w:val="0033339C"/>
    <w:rsid w:val="00334053"/>
    <w:rsid w:val="0033426C"/>
    <w:rsid w:val="00335C32"/>
    <w:rsid w:val="00337858"/>
    <w:rsid w:val="00343211"/>
    <w:rsid w:val="003511A2"/>
    <w:rsid w:val="00352FD6"/>
    <w:rsid w:val="00357A68"/>
    <w:rsid w:val="003628CD"/>
    <w:rsid w:val="00362FD6"/>
    <w:rsid w:val="00364292"/>
    <w:rsid w:val="00367224"/>
    <w:rsid w:val="00367FF4"/>
    <w:rsid w:val="00373BA4"/>
    <w:rsid w:val="00373EBB"/>
    <w:rsid w:val="00375898"/>
    <w:rsid w:val="00382FB2"/>
    <w:rsid w:val="00384879"/>
    <w:rsid w:val="0038497A"/>
    <w:rsid w:val="00386988"/>
    <w:rsid w:val="003875AA"/>
    <w:rsid w:val="00395694"/>
    <w:rsid w:val="00396535"/>
    <w:rsid w:val="00396EAA"/>
    <w:rsid w:val="00397F03"/>
    <w:rsid w:val="003A0293"/>
    <w:rsid w:val="003A039B"/>
    <w:rsid w:val="003A4545"/>
    <w:rsid w:val="003A469D"/>
    <w:rsid w:val="003A65EF"/>
    <w:rsid w:val="003A7262"/>
    <w:rsid w:val="003B1286"/>
    <w:rsid w:val="003B1ED9"/>
    <w:rsid w:val="003B3AEE"/>
    <w:rsid w:val="003C3D94"/>
    <w:rsid w:val="003D2814"/>
    <w:rsid w:val="003D3A0D"/>
    <w:rsid w:val="003D6F7D"/>
    <w:rsid w:val="003E1DC3"/>
    <w:rsid w:val="003E658C"/>
    <w:rsid w:val="003E6D4D"/>
    <w:rsid w:val="003E6E5D"/>
    <w:rsid w:val="003F093A"/>
    <w:rsid w:val="003F59E8"/>
    <w:rsid w:val="003F7483"/>
    <w:rsid w:val="00413A77"/>
    <w:rsid w:val="00413E3C"/>
    <w:rsid w:val="0041550E"/>
    <w:rsid w:val="004176AE"/>
    <w:rsid w:val="004238CB"/>
    <w:rsid w:val="00424E52"/>
    <w:rsid w:val="00424F43"/>
    <w:rsid w:val="00425E40"/>
    <w:rsid w:val="004316AE"/>
    <w:rsid w:val="00435A3A"/>
    <w:rsid w:val="004420D5"/>
    <w:rsid w:val="00443E22"/>
    <w:rsid w:val="0044586F"/>
    <w:rsid w:val="00451FBA"/>
    <w:rsid w:val="00453095"/>
    <w:rsid w:val="004532E2"/>
    <w:rsid w:val="00453C9E"/>
    <w:rsid w:val="0045497B"/>
    <w:rsid w:val="00457B20"/>
    <w:rsid w:val="00461D27"/>
    <w:rsid w:val="004622A9"/>
    <w:rsid w:val="00463A19"/>
    <w:rsid w:val="00463E80"/>
    <w:rsid w:val="00466868"/>
    <w:rsid w:val="004674C0"/>
    <w:rsid w:val="00472022"/>
    <w:rsid w:val="00472A7C"/>
    <w:rsid w:val="00472F96"/>
    <w:rsid w:val="004740F5"/>
    <w:rsid w:val="00474A11"/>
    <w:rsid w:val="004751B9"/>
    <w:rsid w:val="00476018"/>
    <w:rsid w:val="0047659E"/>
    <w:rsid w:val="00480F43"/>
    <w:rsid w:val="00481E88"/>
    <w:rsid w:val="00483EEB"/>
    <w:rsid w:val="00486830"/>
    <w:rsid w:val="0049162B"/>
    <w:rsid w:val="004947CC"/>
    <w:rsid w:val="00495430"/>
    <w:rsid w:val="004963DE"/>
    <w:rsid w:val="004965B6"/>
    <w:rsid w:val="004978D5"/>
    <w:rsid w:val="00497ACF"/>
    <w:rsid w:val="004A12B4"/>
    <w:rsid w:val="004A19B8"/>
    <w:rsid w:val="004A48B2"/>
    <w:rsid w:val="004B451B"/>
    <w:rsid w:val="004B549D"/>
    <w:rsid w:val="004B6D5A"/>
    <w:rsid w:val="004C0B0F"/>
    <w:rsid w:val="004C332A"/>
    <w:rsid w:val="004C5001"/>
    <w:rsid w:val="004C66D9"/>
    <w:rsid w:val="004D14CF"/>
    <w:rsid w:val="004D2831"/>
    <w:rsid w:val="004D3B61"/>
    <w:rsid w:val="004D4D3D"/>
    <w:rsid w:val="004D6F19"/>
    <w:rsid w:val="004F011D"/>
    <w:rsid w:val="00502699"/>
    <w:rsid w:val="005033FA"/>
    <w:rsid w:val="00504015"/>
    <w:rsid w:val="00505319"/>
    <w:rsid w:val="00505F1C"/>
    <w:rsid w:val="00507B29"/>
    <w:rsid w:val="005109EE"/>
    <w:rsid w:val="0051643A"/>
    <w:rsid w:val="005176F6"/>
    <w:rsid w:val="0052053B"/>
    <w:rsid w:val="00523C0B"/>
    <w:rsid w:val="00523F1B"/>
    <w:rsid w:val="005303A7"/>
    <w:rsid w:val="005372B8"/>
    <w:rsid w:val="005378B6"/>
    <w:rsid w:val="00542F97"/>
    <w:rsid w:val="0054667C"/>
    <w:rsid w:val="00550F54"/>
    <w:rsid w:val="00552202"/>
    <w:rsid w:val="00552F39"/>
    <w:rsid w:val="005565EC"/>
    <w:rsid w:val="005576BF"/>
    <w:rsid w:val="0056130F"/>
    <w:rsid w:val="00562397"/>
    <w:rsid w:val="005654CC"/>
    <w:rsid w:val="005668D6"/>
    <w:rsid w:val="00566982"/>
    <w:rsid w:val="00567485"/>
    <w:rsid w:val="00574B19"/>
    <w:rsid w:val="005771F2"/>
    <w:rsid w:val="00585F95"/>
    <w:rsid w:val="005867E7"/>
    <w:rsid w:val="00587A49"/>
    <w:rsid w:val="00590F0D"/>
    <w:rsid w:val="005921ED"/>
    <w:rsid w:val="005943F7"/>
    <w:rsid w:val="00595BC2"/>
    <w:rsid w:val="005A07EF"/>
    <w:rsid w:val="005A3F5B"/>
    <w:rsid w:val="005B05FA"/>
    <w:rsid w:val="005B128A"/>
    <w:rsid w:val="005B1FDA"/>
    <w:rsid w:val="005C10BC"/>
    <w:rsid w:val="005C3A45"/>
    <w:rsid w:val="005C52C8"/>
    <w:rsid w:val="005C64F6"/>
    <w:rsid w:val="005C6776"/>
    <w:rsid w:val="005C692F"/>
    <w:rsid w:val="005C6E3A"/>
    <w:rsid w:val="005D412E"/>
    <w:rsid w:val="005D42D6"/>
    <w:rsid w:val="005D42E8"/>
    <w:rsid w:val="005D4F04"/>
    <w:rsid w:val="005D4F7A"/>
    <w:rsid w:val="005E2D67"/>
    <w:rsid w:val="005E3E89"/>
    <w:rsid w:val="005E4441"/>
    <w:rsid w:val="00601F57"/>
    <w:rsid w:val="0060351D"/>
    <w:rsid w:val="006051C3"/>
    <w:rsid w:val="006163B8"/>
    <w:rsid w:val="0061653D"/>
    <w:rsid w:val="0061663F"/>
    <w:rsid w:val="00620CA8"/>
    <w:rsid w:val="00620EFB"/>
    <w:rsid w:val="00624EC7"/>
    <w:rsid w:val="00626218"/>
    <w:rsid w:val="00627801"/>
    <w:rsid w:val="00632244"/>
    <w:rsid w:val="0064056A"/>
    <w:rsid w:val="00640A5F"/>
    <w:rsid w:val="006416F6"/>
    <w:rsid w:val="00642147"/>
    <w:rsid w:val="00642F2E"/>
    <w:rsid w:val="00643298"/>
    <w:rsid w:val="00643F16"/>
    <w:rsid w:val="0064410E"/>
    <w:rsid w:val="0064709C"/>
    <w:rsid w:val="00647758"/>
    <w:rsid w:val="00650733"/>
    <w:rsid w:val="00651C44"/>
    <w:rsid w:val="00651CBC"/>
    <w:rsid w:val="0065416C"/>
    <w:rsid w:val="0065729E"/>
    <w:rsid w:val="00662080"/>
    <w:rsid w:val="0066644C"/>
    <w:rsid w:val="00666FDA"/>
    <w:rsid w:val="00670351"/>
    <w:rsid w:val="00671D1F"/>
    <w:rsid w:val="00672626"/>
    <w:rsid w:val="006737CB"/>
    <w:rsid w:val="00676339"/>
    <w:rsid w:val="006769AD"/>
    <w:rsid w:val="00677122"/>
    <w:rsid w:val="00677AEE"/>
    <w:rsid w:val="0068250F"/>
    <w:rsid w:val="00682BBE"/>
    <w:rsid w:val="00683921"/>
    <w:rsid w:val="006855A5"/>
    <w:rsid w:val="006905AE"/>
    <w:rsid w:val="00691D5F"/>
    <w:rsid w:val="00695833"/>
    <w:rsid w:val="006A14A6"/>
    <w:rsid w:val="006A1DBB"/>
    <w:rsid w:val="006A2034"/>
    <w:rsid w:val="006A250B"/>
    <w:rsid w:val="006A368D"/>
    <w:rsid w:val="006A3BDE"/>
    <w:rsid w:val="006A6674"/>
    <w:rsid w:val="006B0A9F"/>
    <w:rsid w:val="006B1249"/>
    <w:rsid w:val="006B3446"/>
    <w:rsid w:val="006B3F1F"/>
    <w:rsid w:val="006B453A"/>
    <w:rsid w:val="006B482F"/>
    <w:rsid w:val="006C0CE7"/>
    <w:rsid w:val="006D0484"/>
    <w:rsid w:val="006D1651"/>
    <w:rsid w:val="006D1FFF"/>
    <w:rsid w:val="006D299C"/>
    <w:rsid w:val="006D3124"/>
    <w:rsid w:val="006E07FC"/>
    <w:rsid w:val="006E1182"/>
    <w:rsid w:val="006E135D"/>
    <w:rsid w:val="006E3B5F"/>
    <w:rsid w:val="006E4158"/>
    <w:rsid w:val="006E4493"/>
    <w:rsid w:val="006E4C1E"/>
    <w:rsid w:val="006E56B9"/>
    <w:rsid w:val="006F01BA"/>
    <w:rsid w:val="006F4954"/>
    <w:rsid w:val="006F4CA2"/>
    <w:rsid w:val="006F6EE1"/>
    <w:rsid w:val="00702D09"/>
    <w:rsid w:val="00702F31"/>
    <w:rsid w:val="00703571"/>
    <w:rsid w:val="00705B97"/>
    <w:rsid w:val="007072B7"/>
    <w:rsid w:val="0071301C"/>
    <w:rsid w:val="007243B5"/>
    <w:rsid w:val="00724729"/>
    <w:rsid w:val="00725117"/>
    <w:rsid w:val="00727A95"/>
    <w:rsid w:val="00731969"/>
    <w:rsid w:val="00732268"/>
    <w:rsid w:val="0073457A"/>
    <w:rsid w:val="00735AF6"/>
    <w:rsid w:val="00740686"/>
    <w:rsid w:val="00746919"/>
    <w:rsid w:val="0074692C"/>
    <w:rsid w:val="00747E65"/>
    <w:rsid w:val="00750908"/>
    <w:rsid w:val="00751BD5"/>
    <w:rsid w:val="007570F9"/>
    <w:rsid w:val="00757D54"/>
    <w:rsid w:val="00761E5C"/>
    <w:rsid w:val="00767B59"/>
    <w:rsid w:val="00772E2D"/>
    <w:rsid w:val="007733DB"/>
    <w:rsid w:val="00773804"/>
    <w:rsid w:val="00774CF6"/>
    <w:rsid w:val="00776AFB"/>
    <w:rsid w:val="00793EF5"/>
    <w:rsid w:val="00796BC4"/>
    <w:rsid w:val="00797CC7"/>
    <w:rsid w:val="007A18BA"/>
    <w:rsid w:val="007A1A9E"/>
    <w:rsid w:val="007B07E4"/>
    <w:rsid w:val="007B2950"/>
    <w:rsid w:val="007B4D04"/>
    <w:rsid w:val="007B61F6"/>
    <w:rsid w:val="007C1E4E"/>
    <w:rsid w:val="007C3EFD"/>
    <w:rsid w:val="007C4131"/>
    <w:rsid w:val="007C70AC"/>
    <w:rsid w:val="007D0F52"/>
    <w:rsid w:val="007D7D0D"/>
    <w:rsid w:val="007E266B"/>
    <w:rsid w:val="007E36C9"/>
    <w:rsid w:val="007E5F88"/>
    <w:rsid w:val="007F0701"/>
    <w:rsid w:val="007F15B9"/>
    <w:rsid w:val="007F225A"/>
    <w:rsid w:val="007F3DEA"/>
    <w:rsid w:val="00800F1B"/>
    <w:rsid w:val="00802DAA"/>
    <w:rsid w:val="008040D4"/>
    <w:rsid w:val="00806588"/>
    <w:rsid w:val="0081014E"/>
    <w:rsid w:val="00810487"/>
    <w:rsid w:val="00814B53"/>
    <w:rsid w:val="008210DE"/>
    <w:rsid w:val="0082263A"/>
    <w:rsid w:val="00822752"/>
    <w:rsid w:val="00823B4C"/>
    <w:rsid w:val="00824073"/>
    <w:rsid w:val="00834A2B"/>
    <w:rsid w:val="00836DB7"/>
    <w:rsid w:val="008376CD"/>
    <w:rsid w:val="00840D75"/>
    <w:rsid w:val="008415D5"/>
    <w:rsid w:val="00841E5A"/>
    <w:rsid w:val="00842976"/>
    <w:rsid w:val="00845994"/>
    <w:rsid w:val="00853EC3"/>
    <w:rsid w:val="008572B1"/>
    <w:rsid w:val="008716E3"/>
    <w:rsid w:val="008726EF"/>
    <w:rsid w:val="00872DEC"/>
    <w:rsid w:val="008730E8"/>
    <w:rsid w:val="008752A7"/>
    <w:rsid w:val="00883919"/>
    <w:rsid w:val="00884D43"/>
    <w:rsid w:val="0088609D"/>
    <w:rsid w:val="00886102"/>
    <w:rsid w:val="00886C9A"/>
    <w:rsid w:val="008901C4"/>
    <w:rsid w:val="00892989"/>
    <w:rsid w:val="00897C84"/>
    <w:rsid w:val="008A0677"/>
    <w:rsid w:val="008A1DD0"/>
    <w:rsid w:val="008A7743"/>
    <w:rsid w:val="008B26C0"/>
    <w:rsid w:val="008B3479"/>
    <w:rsid w:val="008B5912"/>
    <w:rsid w:val="008B6BEB"/>
    <w:rsid w:val="008C0BCB"/>
    <w:rsid w:val="008C4A77"/>
    <w:rsid w:val="008C502A"/>
    <w:rsid w:val="008C50FE"/>
    <w:rsid w:val="008D010F"/>
    <w:rsid w:val="008D1704"/>
    <w:rsid w:val="008D1DDF"/>
    <w:rsid w:val="008D23C3"/>
    <w:rsid w:val="008D3238"/>
    <w:rsid w:val="008D75AD"/>
    <w:rsid w:val="008E0923"/>
    <w:rsid w:val="008F0FB1"/>
    <w:rsid w:val="009034CC"/>
    <w:rsid w:val="00903CBE"/>
    <w:rsid w:val="00903F46"/>
    <w:rsid w:val="00905CA8"/>
    <w:rsid w:val="00907538"/>
    <w:rsid w:val="00911D61"/>
    <w:rsid w:val="00915619"/>
    <w:rsid w:val="00915CB0"/>
    <w:rsid w:val="00916E69"/>
    <w:rsid w:val="009232E4"/>
    <w:rsid w:val="00924605"/>
    <w:rsid w:val="009246A6"/>
    <w:rsid w:val="00924EBE"/>
    <w:rsid w:val="00925B9B"/>
    <w:rsid w:val="00926535"/>
    <w:rsid w:val="0092667E"/>
    <w:rsid w:val="0093518F"/>
    <w:rsid w:val="0093782E"/>
    <w:rsid w:val="00937F5D"/>
    <w:rsid w:val="00940838"/>
    <w:rsid w:val="009425E9"/>
    <w:rsid w:val="009502B7"/>
    <w:rsid w:val="009508F0"/>
    <w:rsid w:val="0095193E"/>
    <w:rsid w:val="009551E9"/>
    <w:rsid w:val="0096053E"/>
    <w:rsid w:val="00964396"/>
    <w:rsid w:val="00964444"/>
    <w:rsid w:val="00967162"/>
    <w:rsid w:val="009711B7"/>
    <w:rsid w:val="0097293C"/>
    <w:rsid w:val="00972A53"/>
    <w:rsid w:val="00974410"/>
    <w:rsid w:val="00976F7F"/>
    <w:rsid w:val="009778A3"/>
    <w:rsid w:val="0098167E"/>
    <w:rsid w:val="00981984"/>
    <w:rsid w:val="00984986"/>
    <w:rsid w:val="009853A7"/>
    <w:rsid w:val="00986957"/>
    <w:rsid w:val="0099145F"/>
    <w:rsid w:val="00991578"/>
    <w:rsid w:val="00991FF5"/>
    <w:rsid w:val="00993C08"/>
    <w:rsid w:val="009950DF"/>
    <w:rsid w:val="00995C59"/>
    <w:rsid w:val="009A051A"/>
    <w:rsid w:val="009A179A"/>
    <w:rsid w:val="009A52E6"/>
    <w:rsid w:val="009A705F"/>
    <w:rsid w:val="009B359C"/>
    <w:rsid w:val="009B35AA"/>
    <w:rsid w:val="009B390A"/>
    <w:rsid w:val="009B487F"/>
    <w:rsid w:val="009C3161"/>
    <w:rsid w:val="009C4829"/>
    <w:rsid w:val="009C4F40"/>
    <w:rsid w:val="009C6B18"/>
    <w:rsid w:val="009C70BD"/>
    <w:rsid w:val="009C7B47"/>
    <w:rsid w:val="009D01E1"/>
    <w:rsid w:val="009D06F1"/>
    <w:rsid w:val="009D2C20"/>
    <w:rsid w:val="009D364D"/>
    <w:rsid w:val="009D36A8"/>
    <w:rsid w:val="009D4208"/>
    <w:rsid w:val="009D45FE"/>
    <w:rsid w:val="009D63A2"/>
    <w:rsid w:val="009D6711"/>
    <w:rsid w:val="009E0C46"/>
    <w:rsid w:val="009E1584"/>
    <w:rsid w:val="009E4619"/>
    <w:rsid w:val="009E4679"/>
    <w:rsid w:val="009E6A3F"/>
    <w:rsid w:val="009E73C6"/>
    <w:rsid w:val="009F0F90"/>
    <w:rsid w:val="009F1033"/>
    <w:rsid w:val="009F2249"/>
    <w:rsid w:val="00A021A7"/>
    <w:rsid w:val="00A03DEC"/>
    <w:rsid w:val="00A071AB"/>
    <w:rsid w:val="00A0780C"/>
    <w:rsid w:val="00A0782F"/>
    <w:rsid w:val="00A10A19"/>
    <w:rsid w:val="00A11C92"/>
    <w:rsid w:val="00A1546C"/>
    <w:rsid w:val="00A15547"/>
    <w:rsid w:val="00A21101"/>
    <w:rsid w:val="00A21B0C"/>
    <w:rsid w:val="00A22DC1"/>
    <w:rsid w:val="00A22EA9"/>
    <w:rsid w:val="00A24FC5"/>
    <w:rsid w:val="00A25964"/>
    <w:rsid w:val="00A278BF"/>
    <w:rsid w:val="00A30D90"/>
    <w:rsid w:val="00A30F11"/>
    <w:rsid w:val="00A3489E"/>
    <w:rsid w:val="00A35DF2"/>
    <w:rsid w:val="00A36992"/>
    <w:rsid w:val="00A41F3E"/>
    <w:rsid w:val="00A42E3F"/>
    <w:rsid w:val="00A4361C"/>
    <w:rsid w:val="00A43A64"/>
    <w:rsid w:val="00A43ACB"/>
    <w:rsid w:val="00A44D34"/>
    <w:rsid w:val="00A44ECE"/>
    <w:rsid w:val="00A5275E"/>
    <w:rsid w:val="00A52EF0"/>
    <w:rsid w:val="00A54E6F"/>
    <w:rsid w:val="00A56F17"/>
    <w:rsid w:val="00A573A5"/>
    <w:rsid w:val="00A61191"/>
    <w:rsid w:val="00A669CA"/>
    <w:rsid w:val="00A67824"/>
    <w:rsid w:val="00A71ACC"/>
    <w:rsid w:val="00A71B81"/>
    <w:rsid w:val="00A7594B"/>
    <w:rsid w:val="00A75BDD"/>
    <w:rsid w:val="00A81214"/>
    <w:rsid w:val="00A86691"/>
    <w:rsid w:val="00A917A9"/>
    <w:rsid w:val="00A96226"/>
    <w:rsid w:val="00AA4DB0"/>
    <w:rsid w:val="00AA656A"/>
    <w:rsid w:val="00AB0B7B"/>
    <w:rsid w:val="00AB1327"/>
    <w:rsid w:val="00AB5E66"/>
    <w:rsid w:val="00AB6BB9"/>
    <w:rsid w:val="00AC207E"/>
    <w:rsid w:val="00AC26B9"/>
    <w:rsid w:val="00AC3CB4"/>
    <w:rsid w:val="00AC44A5"/>
    <w:rsid w:val="00AC65C1"/>
    <w:rsid w:val="00AC6751"/>
    <w:rsid w:val="00AD1DD5"/>
    <w:rsid w:val="00AD2C89"/>
    <w:rsid w:val="00AD3C16"/>
    <w:rsid w:val="00AD760F"/>
    <w:rsid w:val="00AE12CC"/>
    <w:rsid w:val="00AE5A10"/>
    <w:rsid w:val="00AE625D"/>
    <w:rsid w:val="00AE7058"/>
    <w:rsid w:val="00AE77A3"/>
    <w:rsid w:val="00AF1B9B"/>
    <w:rsid w:val="00AF2E9D"/>
    <w:rsid w:val="00AF3391"/>
    <w:rsid w:val="00AF3E31"/>
    <w:rsid w:val="00B01422"/>
    <w:rsid w:val="00B030C1"/>
    <w:rsid w:val="00B05E27"/>
    <w:rsid w:val="00B07F68"/>
    <w:rsid w:val="00B10DF3"/>
    <w:rsid w:val="00B11026"/>
    <w:rsid w:val="00B146D8"/>
    <w:rsid w:val="00B15FC8"/>
    <w:rsid w:val="00B2291E"/>
    <w:rsid w:val="00B2586E"/>
    <w:rsid w:val="00B360DF"/>
    <w:rsid w:val="00B405B7"/>
    <w:rsid w:val="00B40843"/>
    <w:rsid w:val="00B41B9E"/>
    <w:rsid w:val="00B43B02"/>
    <w:rsid w:val="00B44688"/>
    <w:rsid w:val="00B44E0B"/>
    <w:rsid w:val="00B52C36"/>
    <w:rsid w:val="00B56204"/>
    <w:rsid w:val="00B565C4"/>
    <w:rsid w:val="00B57C0B"/>
    <w:rsid w:val="00B60AA2"/>
    <w:rsid w:val="00B60EC3"/>
    <w:rsid w:val="00B647EE"/>
    <w:rsid w:val="00B66A39"/>
    <w:rsid w:val="00B759EC"/>
    <w:rsid w:val="00B7614C"/>
    <w:rsid w:val="00B76EC0"/>
    <w:rsid w:val="00B85500"/>
    <w:rsid w:val="00B87615"/>
    <w:rsid w:val="00BA0607"/>
    <w:rsid w:val="00BA06FD"/>
    <w:rsid w:val="00BA32A8"/>
    <w:rsid w:val="00BA515E"/>
    <w:rsid w:val="00BB3BE3"/>
    <w:rsid w:val="00BB55E3"/>
    <w:rsid w:val="00BB7C30"/>
    <w:rsid w:val="00BC14F5"/>
    <w:rsid w:val="00BC53B3"/>
    <w:rsid w:val="00BC7804"/>
    <w:rsid w:val="00BC7A17"/>
    <w:rsid w:val="00BD11A5"/>
    <w:rsid w:val="00BE018B"/>
    <w:rsid w:val="00BE1A22"/>
    <w:rsid w:val="00BE2C8C"/>
    <w:rsid w:val="00BE33AA"/>
    <w:rsid w:val="00BE45DC"/>
    <w:rsid w:val="00BE47EB"/>
    <w:rsid w:val="00BE66BD"/>
    <w:rsid w:val="00BE674F"/>
    <w:rsid w:val="00BF2DA4"/>
    <w:rsid w:val="00BF2FB1"/>
    <w:rsid w:val="00C02CF3"/>
    <w:rsid w:val="00C05B72"/>
    <w:rsid w:val="00C07FE9"/>
    <w:rsid w:val="00C10148"/>
    <w:rsid w:val="00C1155A"/>
    <w:rsid w:val="00C11ACC"/>
    <w:rsid w:val="00C30833"/>
    <w:rsid w:val="00C32E2E"/>
    <w:rsid w:val="00C32FF3"/>
    <w:rsid w:val="00C334D8"/>
    <w:rsid w:val="00C3386E"/>
    <w:rsid w:val="00C37CAE"/>
    <w:rsid w:val="00C40468"/>
    <w:rsid w:val="00C451F5"/>
    <w:rsid w:val="00C503C4"/>
    <w:rsid w:val="00C51745"/>
    <w:rsid w:val="00C57773"/>
    <w:rsid w:val="00C6059B"/>
    <w:rsid w:val="00C62838"/>
    <w:rsid w:val="00C637F8"/>
    <w:rsid w:val="00C65336"/>
    <w:rsid w:val="00C65E4C"/>
    <w:rsid w:val="00C71971"/>
    <w:rsid w:val="00C72180"/>
    <w:rsid w:val="00C722F5"/>
    <w:rsid w:val="00C73415"/>
    <w:rsid w:val="00C82965"/>
    <w:rsid w:val="00C82EA7"/>
    <w:rsid w:val="00C8374A"/>
    <w:rsid w:val="00C84545"/>
    <w:rsid w:val="00C8584A"/>
    <w:rsid w:val="00C91585"/>
    <w:rsid w:val="00C936A0"/>
    <w:rsid w:val="00C93959"/>
    <w:rsid w:val="00C97AA6"/>
    <w:rsid w:val="00CA089C"/>
    <w:rsid w:val="00CA2F77"/>
    <w:rsid w:val="00CA3367"/>
    <w:rsid w:val="00CA55C1"/>
    <w:rsid w:val="00CA6B10"/>
    <w:rsid w:val="00CB18AD"/>
    <w:rsid w:val="00CD1F18"/>
    <w:rsid w:val="00CD3235"/>
    <w:rsid w:val="00CD34FA"/>
    <w:rsid w:val="00CD514C"/>
    <w:rsid w:val="00CD67D3"/>
    <w:rsid w:val="00CD6D0C"/>
    <w:rsid w:val="00CD7C51"/>
    <w:rsid w:val="00CE02FF"/>
    <w:rsid w:val="00CE0FAB"/>
    <w:rsid w:val="00CF1AEE"/>
    <w:rsid w:val="00CF444E"/>
    <w:rsid w:val="00CF4A38"/>
    <w:rsid w:val="00D04185"/>
    <w:rsid w:val="00D05F6E"/>
    <w:rsid w:val="00D10595"/>
    <w:rsid w:val="00D11373"/>
    <w:rsid w:val="00D11FF9"/>
    <w:rsid w:val="00D1234C"/>
    <w:rsid w:val="00D127FC"/>
    <w:rsid w:val="00D15B47"/>
    <w:rsid w:val="00D2100A"/>
    <w:rsid w:val="00D22161"/>
    <w:rsid w:val="00D221BB"/>
    <w:rsid w:val="00D33A30"/>
    <w:rsid w:val="00D33CD9"/>
    <w:rsid w:val="00D35A01"/>
    <w:rsid w:val="00D35CBA"/>
    <w:rsid w:val="00D41C73"/>
    <w:rsid w:val="00D42F12"/>
    <w:rsid w:val="00D44001"/>
    <w:rsid w:val="00D51761"/>
    <w:rsid w:val="00D52505"/>
    <w:rsid w:val="00D52C7E"/>
    <w:rsid w:val="00D54E40"/>
    <w:rsid w:val="00D550C8"/>
    <w:rsid w:val="00D63C82"/>
    <w:rsid w:val="00D67AE8"/>
    <w:rsid w:val="00D715B1"/>
    <w:rsid w:val="00D72E24"/>
    <w:rsid w:val="00D73B65"/>
    <w:rsid w:val="00D748C2"/>
    <w:rsid w:val="00D802BC"/>
    <w:rsid w:val="00D80934"/>
    <w:rsid w:val="00D82438"/>
    <w:rsid w:val="00D834C0"/>
    <w:rsid w:val="00D86870"/>
    <w:rsid w:val="00D86C9A"/>
    <w:rsid w:val="00D876CF"/>
    <w:rsid w:val="00D87799"/>
    <w:rsid w:val="00D87DB3"/>
    <w:rsid w:val="00D90A23"/>
    <w:rsid w:val="00D93FB4"/>
    <w:rsid w:val="00D94479"/>
    <w:rsid w:val="00DA21CD"/>
    <w:rsid w:val="00DA34C4"/>
    <w:rsid w:val="00DA692B"/>
    <w:rsid w:val="00DA6BBA"/>
    <w:rsid w:val="00DB2AFF"/>
    <w:rsid w:val="00DB302F"/>
    <w:rsid w:val="00DC2E33"/>
    <w:rsid w:val="00DC3560"/>
    <w:rsid w:val="00DC3C77"/>
    <w:rsid w:val="00DD29E7"/>
    <w:rsid w:val="00DD5BD3"/>
    <w:rsid w:val="00DD5D9E"/>
    <w:rsid w:val="00DD6248"/>
    <w:rsid w:val="00DE0CA1"/>
    <w:rsid w:val="00DE275D"/>
    <w:rsid w:val="00DE3626"/>
    <w:rsid w:val="00DE41BE"/>
    <w:rsid w:val="00DF0B07"/>
    <w:rsid w:val="00DF4197"/>
    <w:rsid w:val="00DF45ED"/>
    <w:rsid w:val="00DF6833"/>
    <w:rsid w:val="00E004BC"/>
    <w:rsid w:val="00E03C25"/>
    <w:rsid w:val="00E03E96"/>
    <w:rsid w:val="00E046FA"/>
    <w:rsid w:val="00E04FD7"/>
    <w:rsid w:val="00E054FB"/>
    <w:rsid w:val="00E10E24"/>
    <w:rsid w:val="00E11551"/>
    <w:rsid w:val="00E13663"/>
    <w:rsid w:val="00E15E12"/>
    <w:rsid w:val="00E17836"/>
    <w:rsid w:val="00E17E32"/>
    <w:rsid w:val="00E264A0"/>
    <w:rsid w:val="00E27C14"/>
    <w:rsid w:val="00E315B6"/>
    <w:rsid w:val="00E31A9F"/>
    <w:rsid w:val="00E31B9D"/>
    <w:rsid w:val="00E3578E"/>
    <w:rsid w:val="00E4209B"/>
    <w:rsid w:val="00E4495A"/>
    <w:rsid w:val="00E46A4C"/>
    <w:rsid w:val="00E522AB"/>
    <w:rsid w:val="00E5698A"/>
    <w:rsid w:val="00E56CB6"/>
    <w:rsid w:val="00E57804"/>
    <w:rsid w:val="00E60337"/>
    <w:rsid w:val="00E62E32"/>
    <w:rsid w:val="00E6306A"/>
    <w:rsid w:val="00E66426"/>
    <w:rsid w:val="00E72BAC"/>
    <w:rsid w:val="00E76501"/>
    <w:rsid w:val="00E772F3"/>
    <w:rsid w:val="00E85FCC"/>
    <w:rsid w:val="00E86268"/>
    <w:rsid w:val="00E91AE3"/>
    <w:rsid w:val="00E93180"/>
    <w:rsid w:val="00E96C18"/>
    <w:rsid w:val="00E977B9"/>
    <w:rsid w:val="00EA1FA4"/>
    <w:rsid w:val="00EA4C42"/>
    <w:rsid w:val="00EA4C7F"/>
    <w:rsid w:val="00EA7C50"/>
    <w:rsid w:val="00EB0DE7"/>
    <w:rsid w:val="00EB103E"/>
    <w:rsid w:val="00EB2ABE"/>
    <w:rsid w:val="00EB3FE3"/>
    <w:rsid w:val="00EB54E3"/>
    <w:rsid w:val="00EB6D27"/>
    <w:rsid w:val="00EB726F"/>
    <w:rsid w:val="00EC1851"/>
    <w:rsid w:val="00EC217C"/>
    <w:rsid w:val="00EC4BAA"/>
    <w:rsid w:val="00EC64D6"/>
    <w:rsid w:val="00EC70B7"/>
    <w:rsid w:val="00ED1637"/>
    <w:rsid w:val="00ED43D2"/>
    <w:rsid w:val="00ED5E2B"/>
    <w:rsid w:val="00ED69FD"/>
    <w:rsid w:val="00EE5984"/>
    <w:rsid w:val="00EE5E14"/>
    <w:rsid w:val="00EE67D1"/>
    <w:rsid w:val="00EE7388"/>
    <w:rsid w:val="00EF045F"/>
    <w:rsid w:val="00EF3464"/>
    <w:rsid w:val="00EF3FB2"/>
    <w:rsid w:val="00EF4A10"/>
    <w:rsid w:val="00EF5917"/>
    <w:rsid w:val="00F01C26"/>
    <w:rsid w:val="00F06EB6"/>
    <w:rsid w:val="00F07E28"/>
    <w:rsid w:val="00F11AB6"/>
    <w:rsid w:val="00F11FBB"/>
    <w:rsid w:val="00F122FF"/>
    <w:rsid w:val="00F12459"/>
    <w:rsid w:val="00F15457"/>
    <w:rsid w:val="00F15D86"/>
    <w:rsid w:val="00F16254"/>
    <w:rsid w:val="00F174AB"/>
    <w:rsid w:val="00F17EB3"/>
    <w:rsid w:val="00F27338"/>
    <w:rsid w:val="00F31B6A"/>
    <w:rsid w:val="00F43520"/>
    <w:rsid w:val="00F449EE"/>
    <w:rsid w:val="00F514B6"/>
    <w:rsid w:val="00F51C34"/>
    <w:rsid w:val="00F56ADF"/>
    <w:rsid w:val="00F63404"/>
    <w:rsid w:val="00F6405B"/>
    <w:rsid w:val="00F64D0B"/>
    <w:rsid w:val="00F66190"/>
    <w:rsid w:val="00F67FEC"/>
    <w:rsid w:val="00F71592"/>
    <w:rsid w:val="00F71F20"/>
    <w:rsid w:val="00F72227"/>
    <w:rsid w:val="00F72D26"/>
    <w:rsid w:val="00F73ED9"/>
    <w:rsid w:val="00F80024"/>
    <w:rsid w:val="00F80780"/>
    <w:rsid w:val="00F81774"/>
    <w:rsid w:val="00F83C3E"/>
    <w:rsid w:val="00F860F5"/>
    <w:rsid w:val="00F861FB"/>
    <w:rsid w:val="00F92051"/>
    <w:rsid w:val="00F964A4"/>
    <w:rsid w:val="00F979D4"/>
    <w:rsid w:val="00FA06E7"/>
    <w:rsid w:val="00FA0C85"/>
    <w:rsid w:val="00FA4B51"/>
    <w:rsid w:val="00FA6BC2"/>
    <w:rsid w:val="00FA772D"/>
    <w:rsid w:val="00FA7F2D"/>
    <w:rsid w:val="00FB15DD"/>
    <w:rsid w:val="00FB1A22"/>
    <w:rsid w:val="00FB2F09"/>
    <w:rsid w:val="00FB3CA8"/>
    <w:rsid w:val="00FB6B74"/>
    <w:rsid w:val="00FC0F7C"/>
    <w:rsid w:val="00FC16C9"/>
    <w:rsid w:val="00FC431D"/>
    <w:rsid w:val="00FC7CEF"/>
    <w:rsid w:val="00FD0414"/>
    <w:rsid w:val="00FD053D"/>
    <w:rsid w:val="00FD4247"/>
    <w:rsid w:val="00FD6339"/>
    <w:rsid w:val="00FD7B52"/>
    <w:rsid w:val="00FE0BEC"/>
    <w:rsid w:val="00FE1471"/>
    <w:rsid w:val="00FE1727"/>
    <w:rsid w:val="00FE529E"/>
    <w:rsid w:val="00FE608A"/>
    <w:rsid w:val="00FE6DB1"/>
    <w:rsid w:val="00FF0D57"/>
    <w:rsid w:val="00FF11E6"/>
    <w:rsid w:val="00FF24A2"/>
    <w:rsid w:val="00FF4E5E"/>
    <w:rsid w:val="00FF69D1"/>
    <w:rsid w:val="012E39C8"/>
    <w:rsid w:val="01A500C9"/>
    <w:rsid w:val="037317C4"/>
    <w:rsid w:val="03D1726D"/>
    <w:rsid w:val="04C93200"/>
    <w:rsid w:val="053F6D62"/>
    <w:rsid w:val="060F21D2"/>
    <w:rsid w:val="07125FDB"/>
    <w:rsid w:val="07EA42D2"/>
    <w:rsid w:val="095D4E3E"/>
    <w:rsid w:val="09C35E1E"/>
    <w:rsid w:val="0BB974D9"/>
    <w:rsid w:val="0BEA7C90"/>
    <w:rsid w:val="0C324CA4"/>
    <w:rsid w:val="0C9D55F8"/>
    <w:rsid w:val="120C3B45"/>
    <w:rsid w:val="124976AB"/>
    <w:rsid w:val="139737E8"/>
    <w:rsid w:val="157C2FFF"/>
    <w:rsid w:val="16473933"/>
    <w:rsid w:val="1667130E"/>
    <w:rsid w:val="16AD3B1C"/>
    <w:rsid w:val="17AB1930"/>
    <w:rsid w:val="17B552C4"/>
    <w:rsid w:val="1B244243"/>
    <w:rsid w:val="1BA71FA4"/>
    <w:rsid w:val="1E5F12D9"/>
    <w:rsid w:val="1EA9518B"/>
    <w:rsid w:val="1F4E7AE0"/>
    <w:rsid w:val="20154384"/>
    <w:rsid w:val="2039253E"/>
    <w:rsid w:val="20F048B0"/>
    <w:rsid w:val="2316669C"/>
    <w:rsid w:val="23DD2ED3"/>
    <w:rsid w:val="23E060F1"/>
    <w:rsid w:val="23F22704"/>
    <w:rsid w:val="259A3AD9"/>
    <w:rsid w:val="27911C69"/>
    <w:rsid w:val="28E11633"/>
    <w:rsid w:val="2A9A007E"/>
    <w:rsid w:val="2AEE19E4"/>
    <w:rsid w:val="2C622E1D"/>
    <w:rsid w:val="2CBD7AE7"/>
    <w:rsid w:val="2D335238"/>
    <w:rsid w:val="2DAE467F"/>
    <w:rsid w:val="2E1B7CB8"/>
    <w:rsid w:val="2F7B5291"/>
    <w:rsid w:val="2FBF40F0"/>
    <w:rsid w:val="2FCF0858"/>
    <w:rsid w:val="31316DFF"/>
    <w:rsid w:val="321B1C0C"/>
    <w:rsid w:val="32D60E52"/>
    <w:rsid w:val="33775DDE"/>
    <w:rsid w:val="348A07BA"/>
    <w:rsid w:val="34DB5C03"/>
    <w:rsid w:val="35960D13"/>
    <w:rsid w:val="35A002DC"/>
    <w:rsid w:val="35B9585C"/>
    <w:rsid w:val="38125295"/>
    <w:rsid w:val="383E63BA"/>
    <w:rsid w:val="38ED03A5"/>
    <w:rsid w:val="3A63047D"/>
    <w:rsid w:val="3B0F14FD"/>
    <w:rsid w:val="3DB902F9"/>
    <w:rsid w:val="3EEB797F"/>
    <w:rsid w:val="3F67427B"/>
    <w:rsid w:val="4083373C"/>
    <w:rsid w:val="40F77D2C"/>
    <w:rsid w:val="41253F5D"/>
    <w:rsid w:val="417D62D7"/>
    <w:rsid w:val="41975A69"/>
    <w:rsid w:val="42417305"/>
    <w:rsid w:val="433A7AB2"/>
    <w:rsid w:val="447C770D"/>
    <w:rsid w:val="44992B32"/>
    <w:rsid w:val="454C693D"/>
    <w:rsid w:val="463A2578"/>
    <w:rsid w:val="46FE4680"/>
    <w:rsid w:val="47305B9A"/>
    <w:rsid w:val="4AA473FA"/>
    <w:rsid w:val="4B173C3F"/>
    <w:rsid w:val="4B222201"/>
    <w:rsid w:val="4D2615AD"/>
    <w:rsid w:val="50A74A15"/>
    <w:rsid w:val="515C2E1B"/>
    <w:rsid w:val="52D217D0"/>
    <w:rsid w:val="52D37266"/>
    <w:rsid w:val="53024EFD"/>
    <w:rsid w:val="541629D0"/>
    <w:rsid w:val="54C75CD2"/>
    <w:rsid w:val="556C2493"/>
    <w:rsid w:val="55762680"/>
    <w:rsid w:val="57A66F89"/>
    <w:rsid w:val="57D8459C"/>
    <w:rsid w:val="595353D0"/>
    <w:rsid w:val="59875AED"/>
    <w:rsid w:val="5A4E4B4C"/>
    <w:rsid w:val="5B923161"/>
    <w:rsid w:val="5BC546AB"/>
    <w:rsid w:val="5DBC31C3"/>
    <w:rsid w:val="5EA240D4"/>
    <w:rsid w:val="5FB01BC3"/>
    <w:rsid w:val="60461549"/>
    <w:rsid w:val="626470CE"/>
    <w:rsid w:val="63BE20DB"/>
    <w:rsid w:val="659E0FC7"/>
    <w:rsid w:val="66952ECC"/>
    <w:rsid w:val="6A463F7B"/>
    <w:rsid w:val="6A852C4E"/>
    <w:rsid w:val="6B1B6095"/>
    <w:rsid w:val="6B486135"/>
    <w:rsid w:val="6B91286E"/>
    <w:rsid w:val="6C603F86"/>
    <w:rsid w:val="6E885242"/>
    <w:rsid w:val="6F102494"/>
    <w:rsid w:val="6F2C75D2"/>
    <w:rsid w:val="6FA41084"/>
    <w:rsid w:val="703A6FBE"/>
    <w:rsid w:val="7064403B"/>
    <w:rsid w:val="72521FDF"/>
    <w:rsid w:val="7253486E"/>
    <w:rsid w:val="72852EB3"/>
    <w:rsid w:val="729606F7"/>
    <w:rsid w:val="72C83435"/>
    <w:rsid w:val="73EE0B5D"/>
    <w:rsid w:val="7517020C"/>
    <w:rsid w:val="75B82FB1"/>
    <w:rsid w:val="77A3571E"/>
    <w:rsid w:val="783F2312"/>
    <w:rsid w:val="78EA2FA9"/>
    <w:rsid w:val="7A8F0D44"/>
    <w:rsid w:val="7B6475E5"/>
    <w:rsid w:val="7BEC582D"/>
    <w:rsid w:val="7C8E105C"/>
    <w:rsid w:val="7D0C1CE2"/>
    <w:rsid w:val="7E7078EB"/>
    <w:rsid w:val="7FFB5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uiPriority="99" w:name="HTML Cite"/>
    <w:lsdException w:qFormat="1" w:unhideWhenUsed="0" w:uiPriority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TML Acronym"/>
    <w:basedOn w:val="10"/>
    <w:semiHidden/>
    <w:unhideWhenUsed/>
    <w:qFormat/>
    <w:uiPriority w:val="99"/>
  </w:style>
  <w:style w:type="character" w:styleId="14">
    <w:name w:val="Hyperlink"/>
    <w:basedOn w:val="10"/>
    <w:semiHidden/>
    <w:unhideWhenUsed/>
    <w:qFormat/>
    <w:uiPriority w:val="99"/>
    <w:rPr>
      <w:color w:val="333333"/>
      <w:sz w:val="18"/>
      <w:szCs w:val="18"/>
      <w:u w:val="none"/>
    </w:rPr>
  </w:style>
  <w:style w:type="character" w:styleId="15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6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con"/>
    <w:basedOn w:val="10"/>
    <w:qFormat/>
    <w:uiPriority w:val="0"/>
    <w:rPr>
      <w:rFonts w:hint="eastAsia" w:ascii="微软雅黑" w:hAnsi="微软雅黑" w:eastAsia="微软雅黑" w:cs="微软雅黑"/>
      <w:color w:val="555555"/>
      <w:sz w:val="21"/>
      <w:szCs w:val="21"/>
    </w:rPr>
  </w:style>
  <w:style w:type="character" w:customStyle="1" w:styleId="20">
    <w:name w:val="tit"/>
    <w:basedOn w:val="10"/>
    <w:qFormat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23">
    <w:name w:val="批注文字 字符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字符"/>
    <w:basedOn w:val="23"/>
    <w:link w:val="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695B-6CD8-4BE7-A695-29D6314C2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2549</Words>
  <Characters>2704</Characters>
  <Lines>21</Lines>
  <Paragraphs>6</Paragraphs>
  <TotalTime>39</TotalTime>
  <ScaleCrop>false</ScaleCrop>
  <LinksUpToDate>false</LinksUpToDate>
  <CharactersWithSpaces>2789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2024-06-25T10:15:00Z</dcterms:created>
  <dc:creator>- wym</dc:creator>
  <cp:lastModifiedBy>萍萍</cp:lastModifiedBy>
  <cp:lastPrinted>2023-03-13T04:40:00Z</cp:lastPrinted>
  <dcterms:modified xsi:type="dcterms:W3CDTF">2026-06-10T11:47:24Z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66A9A3B66C7A42DC9AFAC77FFB55A1C9_13</vt:lpwstr>
  </property>
  <property fmtid="{D5CDD505-2E9C-101B-9397-08002B2CF9AE}" pid="4" name="KSOTemplateDocerSaveRecord">
    <vt:lpwstr>eyJoZGlkIjoiNGE1ZDY4ODY2YzZhYzdlOWNlNDgwZGZhNjg2NWNlZDAiLCJ1c2VySWQiOiI0NTIxOTc1NjEifQ==</vt:lpwstr>
  </property>
</Properties>
</file>