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BD3" w14:textId="77777777" w:rsidR="00A550D5" w:rsidRDefault="00000000">
      <w:pPr>
        <w:pStyle w:val="1"/>
        <w:spacing w:before="0" w:line="360" w:lineRule="auto"/>
        <w:ind w:left="0"/>
        <w:jc w:val="both"/>
        <w:rPr>
          <w:rFonts w:ascii="Times New Roman" w:hAnsi="Times New Roman" w:cs="Times New Roman"/>
          <w:lang w:eastAsia="zh-CN"/>
        </w:rPr>
      </w:pPr>
      <w:r>
        <w:rPr>
          <w:rFonts w:ascii="Times New Roman" w:hAnsi="Times New Roman" w:cs="Times New Roman"/>
          <w:lang w:eastAsia="zh-CN"/>
        </w:rPr>
        <w:t>证券简称：</w:t>
      </w:r>
      <w:proofErr w:type="gramStart"/>
      <w:r>
        <w:rPr>
          <w:rFonts w:ascii="Times New Roman" w:hAnsi="Times New Roman" w:cs="Times New Roman"/>
          <w:lang w:eastAsia="zh-CN"/>
        </w:rPr>
        <w:t>灿芯股份</w:t>
      </w:r>
      <w:proofErr w:type="gramEnd"/>
      <w:r>
        <w:rPr>
          <w:rFonts w:ascii="Times New Roman" w:hAnsi="Times New Roman" w:cs="Times New Roman"/>
          <w:lang w:eastAsia="zh-CN"/>
        </w:rPr>
        <w:t xml:space="preserve">                                 </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lang w:eastAsia="zh-CN"/>
        </w:rPr>
        <w:t>证券代码：</w:t>
      </w:r>
      <w:r>
        <w:rPr>
          <w:rFonts w:ascii="Times New Roman" w:hAnsi="Times New Roman" w:cs="Times New Roman"/>
          <w:lang w:eastAsia="zh-CN"/>
        </w:rPr>
        <w:t xml:space="preserve">688691 </w:t>
      </w:r>
    </w:p>
    <w:p w14:paraId="53D2D0D4" w14:textId="77777777" w:rsidR="00A550D5" w:rsidRDefault="00A550D5">
      <w:pPr>
        <w:pStyle w:val="1"/>
        <w:spacing w:before="0" w:line="360" w:lineRule="auto"/>
        <w:ind w:left="0"/>
        <w:jc w:val="center"/>
        <w:rPr>
          <w:rFonts w:ascii="Times New Roman" w:hAnsi="Times New Roman" w:cs="Times New Roman"/>
          <w:w w:val="95"/>
          <w:sz w:val="32"/>
          <w:szCs w:val="32"/>
          <w:lang w:eastAsia="zh-CN"/>
        </w:rPr>
      </w:pPr>
    </w:p>
    <w:p w14:paraId="59A2312D"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proofErr w:type="gramStart"/>
      <w:r>
        <w:rPr>
          <w:rFonts w:ascii="Times New Roman" w:hAnsi="Times New Roman" w:cs="Times New Roman"/>
          <w:w w:val="95"/>
          <w:sz w:val="32"/>
          <w:szCs w:val="32"/>
          <w:lang w:eastAsia="zh-CN"/>
        </w:rPr>
        <w:t>灿</w:t>
      </w:r>
      <w:proofErr w:type="gramEnd"/>
      <w:r>
        <w:rPr>
          <w:rFonts w:ascii="Times New Roman" w:hAnsi="Times New Roman" w:cs="Times New Roman"/>
          <w:w w:val="95"/>
          <w:sz w:val="32"/>
          <w:szCs w:val="32"/>
          <w:lang w:eastAsia="zh-CN"/>
        </w:rPr>
        <w:t>芯半导体（上海）股份有限公司</w:t>
      </w:r>
    </w:p>
    <w:p w14:paraId="3E457539"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14:textId="4A640A64" w:rsidR="00A550D5" w:rsidRDefault="00000000">
      <w:pPr>
        <w:pStyle w:val="1"/>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w:t>
      </w:r>
      <w:r>
        <w:rPr>
          <w:rFonts w:ascii="Times New Roman" w:hAnsi="Times New Roman" w:cs="Times New Roman"/>
          <w:b w:val="0"/>
          <w:bCs w:val="0"/>
          <w:lang w:eastAsia="zh-CN"/>
        </w:rPr>
        <w:t>编号：</w:t>
      </w:r>
      <w:r>
        <w:rPr>
          <w:rFonts w:ascii="Times New Roman" w:hAnsi="Times New Roman" w:cs="Times New Roman"/>
          <w:b w:val="0"/>
          <w:bCs w:val="0"/>
          <w:lang w:eastAsia="zh-CN"/>
        </w:rPr>
        <w:t>202</w:t>
      </w:r>
      <w:r>
        <w:rPr>
          <w:rFonts w:ascii="Times New Roman" w:hAnsi="Times New Roman" w:cs="Times New Roman" w:hint="eastAsia"/>
          <w:b w:val="0"/>
          <w:bCs w:val="0"/>
          <w:lang w:eastAsia="zh-CN"/>
        </w:rPr>
        <w:t>6</w:t>
      </w:r>
      <w:r>
        <w:rPr>
          <w:rFonts w:ascii="Times New Roman" w:hAnsi="Times New Roman" w:cs="Times New Roman"/>
          <w:b w:val="0"/>
          <w:bCs w:val="0"/>
          <w:lang w:eastAsia="zh-CN"/>
        </w:rPr>
        <w:t>-00</w:t>
      </w:r>
      <w:r w:rsidR="00B54A7E">
        <w:rPr>
          <w:rFonts w:ascii="Times New Roman" w:hAnsi="Times New Roman" w:cs="Times New Roman" w:hint="eastAsia"/>
          <w:b w:val="0"/>
          <w:bCs w:val="0"/>
          <w:lang w:eastAsia="zh-CN"/>
        </w:rPr>
        <w:t>4</w:t>
      </w:r>
    </w:p>
    <w:tbl>
      <w:tblPr>
        <w:tblStyle w:val="TableNormal"/>
        <w:tblW w:w="9541" w:type="dxa"/>
        <w:jc w:val="center"/>
        <w:tblInd w:w="0" w:type="dxa"/>
        <w:tblLayout w:type="fixed"/>
        <w:tblLook w:val="04A0" w:firstRow="1" w:lastRow="0" w:firstColumn="1" w:lastColumn="0" w:noHBand="0" w:noVBand="1"/>
      </w:tblPr>
      <w:tblGrid>
        <w:gridCol w:w="1828"/>
        <w:gridCol w:w="7713"/>
      </w:tblGrid>
      <w:tr w:rsidR="00A550D5" w14:paraId="66F5D7F6" w14:textId="77777777">
        <w:trPr>
          <w:trHeight w:val="397"/>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13B1F42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2CF0C0EE" w14:textId="77777777" w:rsidR="00A550D5" w:rsidRDefault="00000000">
            <w:pPr>
              <w:pStyle w:val="TableParagraph"/>
              <w:spacing w:line="358" w:lineRule="auto"/>
              <w:jc w:val="center"/>
              <w:rPr>
                <w:rFonts w:ascii="Times New Roman" w:eastAsia="宋体" w:hAnsi="Times New Roman" w:cs="Times New Roman"/>
                <w:sz w:val="24"/>
                <w:szCs w:val="24"/>
              </w:rPr>
            </w:pPr>
            <w:r>
              <w:rPr>
                <w:rFonts w:ascii="Times New Roman" w:eastAsia="宋体" w:hAnsi="Times New Roman" w:cs="Times New Roman"/>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2B2643DA" w14:textId="77777777" w:rsidR="00A550D5" w:rsidRDefault="00000000">
            <w:pPr>
              <w:pStyle w:val="TableParagraph"/>
              <w:spacing w:before="4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特定对象调研</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分析师会议</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媒体采访</w:t>
            </w:r>
          </w:p>
          <w:p w14:paraId="7605D06B"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业绩说明会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新闻发布会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路演活动</w:t>
            </w:r>
          </w:p>
          <w:p w14:paraId="58198AFC"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现场参观</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其他</w:t>
            </w:r>
          </w:p>
        </w:tc>
      </w:tr>
      <w:tr w:rsidR="00A550D5" w14:paraId="39F43C11"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06AE03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BBAD7C4" w14:textId="2C61F8EF" w:rsidR="00A550D5" w:rsidRDefault="00B54A7E">
            <w:pPr>
              <w:spacing w:line="312" w:lineRule="auto"/>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华夏基金、中邮基金、长盛基金、太平基金、</w:t>
            </w:r>
            <w:r>
              <w:rPr>
                <w:rFonts w:ascii="Times New Roman" w:eastAsia="宋体" w:hAnsi="Times New Roman" w:cs="Times New Roman" w:hint="eastAsia"/>
                <w:sz w:val="24"/>
                <w:szCs w:val="24"/>
                <w:lang w:eastAsia="zh-CN"/>
              </w:rPr>
              <w:t>山西证券、华安证券</w:t>
            </w:r>
            <w:r>
              <w:rPr>
                <w:rFonts w:ascii="Times New Roman" w:eastAsia="宋体" w:hAnsi="Times New Roman" w:cs="Times New Roman" w:hint="eastAsia"/>
                <w:sz w:val="24"/>
                <w:szCs w:val="24"/>
                <w:lang w:eastAsia="zh-CN"/>
              </w:rPr>
              <w:t>、华福证券</w:t>
            </w:r>
          </w:p>
        </w:tc>
      </w:tr>
      <w:tr w:rsidR="00A550D5" w14:paraId="034836E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9B1250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4BE74B7F" w14:textId="28AB3E4F" w:rsidR="00A550D5" w:rsidRDefault="00000000">
            <w:pPr>
              <w:pStyle w:val="TableParagraph"/>
              <w:spacing w:before="41"/>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B54A7E">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B54A7E">
              <w:rPr>
                <w:rFonts w:ascii="Times New Roman" w:eastAsia="宋体" w:hAnsi="Times New Roman" w:cs="Times New Roman" w:hint="eastAsia"/>
                <w:sz w:val="24"/>
                <w:szCs w:val="24"/>
                <w:lang w:eastAsia="zh-CN"/>
              </w:rPr>
              <w:t>10</w:t>
            </w:r>
            <w:r>
              <w:rPr>
                <w:rFonts w:ascii="Times New Roman" w:eastAsia="宋体" w:hAnsi="Times New Roman" w:cs="Times New Roman"/>
                <w:sz w:val="24"/>
                <w:szCs w:val="24"/>
                <w:lang w:eastAsia="zh-CN"/>
              </w:rPr>
              <w:t>日</w:t>
            </w:r>
            <w:r w:rsidR="0094112E">
              <w:rPr>
                <w:rFonts w:ascii="Times New Roman" w:eastAsia="宋体" w:hAnsi="Times New Roman" w:cs="Times New Roman" w:hint="eastAsia"/>
                <w:sz w:val="24"/>
                <w:szCs w:val="24"/>
                <w:lang w:eastAsia="zh-CN"/>
              </w:rPr>
              <w:t>-2026</w:t>
            </w:r>
            <w:r w:rsidR="0094112E">
              <w:rPr>
                <w:rFonts w:ascii="Times New Roman" w:eastAsia="宋体" w:hAnsi="Times New Roman" w:cs="Times New Roman" w:hint="eastAsia"/>
                <w:sz w:val="24"/>
                <w:szCs w:val="24"/>
                <w:lang w:eastAsia="zh-CN"/>
              </w:rPr>
              <w:t>年</w:t>
            </w:r>
            <w:r w:rsidR="00B54A7E">
              <w:rPr>
                <w:rFonts w:ascii="Times New Roman" w:eastAsia="宋体" w:hAnsi="Times New Roman" w:cs="Times New Roman" w:hint="eastAsia"/>
                <w:sz w:val="24"/>
                <w:szCs w:val="24"/>
                <w:lang w:eastAsia="zh-CN"/>
              </w:rPr>
              <w:t>6</w:t>
            </w:r>
            <w:r w:rsidR="0094112E">
              <w:rPr>
                <w:rFonts w:ascii="Times New Roman" w:eastAsia="宋体" w:hAnsi="Times New Roman" w:cs="Times New Roman" w:hint="eastAsia"/>
                <w:sz w:val="24"/>
                <w:szCs w:val="24"/>
                <w:lang w:eastAsia="zh-CN"/>
              </w:rPr>
              <w:t>月</w:t>
            </w:r>
            <w:r w:rsidR="00B54A7E">
              <w:rPr>
                <w:rFonts w:ascii="Times New Roman" w:eastAsia="宋体" w:hAnsi="Times New Roman" w:cs="Times New Roman" w:hint="eastAsia"/>
                <w:sz w:val="24"/>
                <w:szCs w:val="24"/>
                <w:lang w:eastAsia="zh-CN"/>
              </w:rPr>
              <w:t>11</w:t>
            </w:r>
            <w:r w:rsidR="0094112E">
              <w:rPr>
                <w:rFonts w:ascii="Times New Roman" w:eastAsia="宋体" w:hAnsi="Times New Roman" w:cs="Times New Roman" w:hint="eastAsia"/>
                <w:sz w:val="24"/>
                <w:szCs w:val="24"/>
                <w:lang w:eastAsia="zh-CN"/>
              </w:rPr>
              <w:t>日</w:t>
            </w:r>
          </w:p>
        </w:tc>
      </w:tr>
      <w:tr w:rsidR="00A550D5" w14:paraId="6CBF12E2"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470229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vAlign w:val="center"/>
          </w:tcPr>
          <w:p w14:paraId="5CEC3521" w14:textId="77777777" w:rsidR="00A550D5" w:rsidRDefault="00000000">
            <w:pPr>
              <w:pStyle w:val="TableParagraph"/>
              <w:spacing w:before="4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公司会议室</w:t>
            </w:r>
          </w:p>
        </w:tc>
      </w:tr>
      <w:tr w:rsidR="00A550D5" w14:paraId="50008BEC"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9446C32"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上市公司</w:t>
            </w:r>
          </w:p>
          <w:p w14:paraId="50F7C35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299A6D" w14:textId="22A70AAA"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董事会秘书沈文萍女士</w:t>
            </w:r>
          </w:p>
          <w:p w14:paraId="722351A8" w14:textId="7D50DAD8"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证券事务代表石啸天、梁砚卿</w:t>
            </w:r>
          </w:p>
        </w:tc>
      </w:tr>
      <w:tr w:rsidR="00A550D5" w14:paraId="534B3F9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004BA2C"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1066F0DF"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活动主要内容</w:t>
            </w:r>
          </w:p>
          <w:p w14:paraId="5833480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17B031FF" w14:textId="77777777" w:rsidR="00A550D5" w:rsidRPr="00DC52B0"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sidRPr="00DC52B0">
              <w:rPr>
                <w:rFonts w:ascii="Times New Roman" w:eastAsia="宋体" w:hAnsi="Times New Roman" w:cs="Times New Roman"/>
                <w:sz w:val="24"/>
                <w:szCs w:val="24"/>
                <w:lang w:eastAsia="zh-CN"/>
              </w:rPr>
              <w:t>公司情况简要介绍：</w:t>
            </w:r>
          </w:p>
          <w:p w14:paraId="4B7B9AEB"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7FD07CAC"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proofErr w:type="gramStart"/>
            <w:r>
              <w:rPr>
                <w:rFonts w:ascii="Times New Roman" w:eastAsia="宋体" w:hAnsi="Times New Roman" w:cs="Times New Roman"/>
                <w:sz w:val="24"/>
                <w:szCs w:val="24"/>
                <w:lang w:eastAsia="zh-CN"/>
              </w:rPr>
              <w:t>灿芯股份</w:t>
            </w:r>
            <w:proofErr w:type="gramEnd"/>
            <w:r>
              <w:rPr>
                <w:rFonts w:ascii="Times New Roman" w:eastAsia="宋体" w:hAnsi="Times New Roman" w:cs="Times New Roman"/>
                <w:sz w:val="24"/>
                <w:szCs w:val="24"/>
                <w:lang w:eastAsia="zh-CN"/>
              </w:rPr>
              <w:t>是一家专注于提供一站式芯片定制服务的集成电路设计服务企业。公司定位于新一代信息技术领域，自成立至今一直致力于为客户提供高价值、差异化的芯片设计服务，并以此研发形成了以大型</w:t>
            </w:r>
            <w:r>
              <w:rPr>
                <w:rFonts w:ascii="Times New Roman" w:eastAsia="宋体" w:hAnsi="Times New Roman" w:cs="Times New Roman"/>
                <w:sz w:val="24"/>
                <w:szCs w:val="24"/>
                <w:lang w:eastAsia="zh-CN"/>
              </w:rPr>
              <w:t>SoC</w:t>
            </w:r>
            <w:r>
              <w:rPr>
                <w:rFonts w:ascii="Times New Roman" w:eastAsia="宋体" w:hAnsi="Times New Roman" w:cs="Times New Roman"/>
                <w:sz w:val="24"/>
                <w:szCs w:val="24"/>
                <w:lang w:eastAsia="zh-CN"/>
              </w:rPr>
              <w:t>定制设计技术与半导体</w:t>
            </w:r>
            <w:r>
              <w:rPr>
                <w:rFonts w:ascii="Times New Roman" w:eastAsia="宋体" w:hAnsi="Times New Roman" w:cs="Times New Roman"/>
                <w:sz w:val="24"/>
                <w:szCs w:val="24"/>
                <w:lang w:eastAsia="zh-CN"/>
              </w:rPr>
              <w:t>IP</w:t>
            </w:r>
            <w:r>
              <w:rPr>
                <w:rFonts w:ascii="Times New Roman" w:eastAsia="宋体" w:hAnsi="Times New Roman" w:cs="Times New Roman"/>
                <w:sz w:val="24"/>
                <w:szCs w:val="24"/>
                <w:lang w:eastAsia="zh-CN"/>
              </w:rPr>
              <w:t>开发技术为核心的全方位技术服务体系。</w:t>
            </w:r>
          </w:p>
          <w:p w14:paraId="1BFA6495"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0E90FD6F"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52E3542A"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5F2088F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投资者提出的主要问题及公司回复情况如下：</w:t>
            </w:r>
          </w:p>
          <w:p w14:paraId="460CC8A7" w14:textId="77777777" w:rsidR="00DC52B0" w:rsidRDefault="00DC52B0"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1FA0137E" w14:textId="77777777" w:rsidR="00A550D5" w:rsidRDefault="00000000"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年度经营情况？</w:t>
            </w:r>
          </w:p>
          <w:p w14:paraId="392FBC25" w14:textId="434E68CE" w:rsidR="00A550D5" w:rsidRDefault="00DC52B0" w:rsidP="00DC52B0">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年，公司实现营业收入</w:t>
            </w:r>
            <w:r>
              <w:rPr>
                <w:rFonts w:ascii="Times New Roman" w:eastAsia="宋体" w:hAnsi="Times New Roman" w:cs="Times New Roman" w:hint="eastAsia"/>
                <w:sz w:val="24"/>
                <w:szCs w:val="24"/>
                <w:lang w:eastAsia="zh-CN"/>
              </w:rPr>
              <w:t>72,444.62</w:t>
            </w:r>
            <w:r>
              <w:rPr>
                <w:rFonts w:ascii="Times New Roman" w:eastAsia="宋体" w:hAnsi="Times New Roman" w:cs="Times New Roman" w:hint="eastAsia"/>
                <w:sz w:val="24"/>
                <w:szCs w:val="24"/>
                <w:lang w:eastAsia="zh-CN"/>
              </w:rPr>
              <w:t>万元，其中</w:t>
            </w:r>
            <w:r>
              <w:rPr>
                <w:rFonts w:ascii="Times New Roman" w:eastAsia="宋体" w:hAnsi="Times New Roman" w:cs="Times New Roman" w:hint="eastAsia"/>
                <w:sz w:val="24"/>
                <w:lang w:eastAsia="zh-CN"/>
              </w:rPr>
              <w:t>公司芯片设计业务实现收入</w:t>
            </w:r>
            <w:r>
              <w:rPr>
                <w:rFonts w:ascii="Times New Roman" w:eastAsia="宋体" w:hAnsi="Times New Roman" w:cs="Times New Roman" w:hint="eastAsia"/>
                <w:sz w:val="24"/>
                <w:lang w:eastAsia="zh-CN"/>
              </w:rPr>
              <w:t>36,732.54</w:t>
            </w:r>
            <w:r>
              <w:rPr>
                <w:rFonts w:ascii="Times New Roman" w:eastAsia="宋体" w:hAnsi="Times New Roman" w:cs="Times New Roman" w:hint="eastAsia"/>
                <w:sz w:val="24"/>
                <w:lang w:eastAsia="zh-CN"/>
              </w:rPr>
              <w:t>万元，较去年同期上升</w:t>
            </w:r>
            <w:r>
              <w:rPr>
                <w:rFonts w:ascii="Times New Roman" w:eastAsia="宋体" w:hAnsi="Times New Roman" w:cs="Times New Roman" w:hint="eastAsia"/>
                <w:sz w:val="24"/>
                <w:lang w:eastAsia="zh-CN"/>
              </w:rPr>
              <w:t>30.69%</w:t>
            </w:r>
            <w:r>
              <w:rPr>
                <w:rFonts w:ascii="Times New Roman" w:eastAsia="宋体" w:hAnsi="Times New Roman" w:cs="Times New Roman" w:hint="eastAsia"/>
                <w:sz w:val="24"/>
                <w:lang w:eastAsia="zh-CN"/>
              </w:rPr>
              <w:t>，公司芯片设计业</w:t>
            </w:r>
            <w:r>
              <w:rPr>
                <w:rFonts w:ascii="Times New Roman" w:eastAsia="宋体" w:hAnsi="Times New Roman" w:cs="Times New Roman" w:hint="eastAsia"/>
                <w:sz w:val="24"/>
                <w:lang w:eastAsia="zh-CN"/>
              </w:rPr>
              <w:lastRenderedPageBreak/>
              <w:t>务报告期内发展情况良好。公司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年度</w:t>
            </w:r>
            <w:proofErr w:type="gramStart"/>
            <w:r>
              <w:rPr>
                <w:rFonts w:ascii="Times New Roman" w:eastAsia="宋体" w:hAnsi="Times New Roman" w:cs="Times New Roman" w:hint="eastAsia"/>
                <w:sz w:val="24"/>
                <w:lang w:eastAsia="zh-CN"/>
              </w:rPr>
              <w:t>完成流片验证</w:t>
            </w:r>
            <w:proofErr w:type="gramEnd"/>
            <w:r>
              <w:rPr>
                <w:rFonts w:ascii="Times New Roman" w:eastAsia="宋体" w:hAnsi="Times New Roman" w:cs="Times New Roman" w:hint="eastAsia"/>
                <w:sz w:val="24"/>
                <w:lang w:eastAsia="zh-CN"/>
              </w:rPr>
              <w:t>的项目数量为</w:t>
            </w:r>
            <w:r>
              <w:rPr>
                <w:rFonts w:ascii="Times New Roman" w:eastAsia="宋体" w:hAnsi="Times New Roman" w:cs="Times New Roman" w:hint="eastAsia"/>
                <w:sz w:val="24"/>
                <w:lang w:eastAsia="zh-CN"/>
              </w:rPr>
              <w:t>275</w:t>
            </w:r>
            <w:r>
              <w:rPr>
                <w:rFonts w:ascii="Times New Roman" w:eastAsia="宋体" w:hAnsi="Times New Roman" w:cs="Times New Roman" w:hint="eastAsia"/>
                <w:sz w:val="24"/>
                <w:lang w:eastAsia="zh-CN"/>
              </w:rPr>
              <w:t>个，较</w:t>
            </w:r>
            <w:r>
              <w:rPr>
                <w:rFonts w:ascii="Times New Roman" w:eastAsia="宋体" w:hAnsi="Times New Roman" w:cs="Times New Roman" w:hint="eastAsia"/>
                <w:sz w:val="24"/>
                <w:lang w:eastAsia="zh-CN"/>
              </w:rPr>
              <w:t>2024</w:t>
            </w:r>
            <w:r>
              <w:rPr>
                <w:rFonts w:ascii="Times New Roman" w:eastAsia="宋体" w:hAnsi="Times New Roman" w:cs="Times New Roman" w:hint="eastAsia"/>
                <w:sz w:val="24"/>
                <w:lang w:eastAsia="zh-CN"/>
              </w:rPr>
              <w:t>年增长</w:t>
            </w:r>
            <w:r>
              <w:rPr>
                <w:rFonts w:ascii="Times New Roman" w:eastAsia="宋体" w:hAnsi="Times New Roman" w:cs="Times New Roman" w:hint="eastAsia"/>
                <w:sz w:val="24"/>
                <w:lang w:eastAsia="zh-CN"/>
              </w:rPr>
              <w:t>44.74%</w:t>
            </w:r>
            <w:r>
              <w:rPr>
                <w:rFonts w:ascii="Times New Roman" w:eastAsia="宋体" w:hAnsi="Times New Roman" w:cs="Times New Roman" w:hint="eastAsia"/>
                <w:sz w:val="24"/>
                <w:lang w:eastAsia="zh-CN"/>
              </w:rPr>
              <w:t>。芯片量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实现收入</w:t>
            </w:r>
            <w:r>
              <w:rPr>
                <w:rFonts w:ascii="Times New Roman" w:eastAsia="宋体" w:hAnsi="Times New Roman" w:cs="Times New Roman" w:hint="eastAsia"/>
                <w:sz w:val="24"/>
                <w:lang w:eastAsia="zh-CN"/>
              </w:rPr>
              <w:t>35,712.08</w:t>
            </w:r>
            <w:r>
              <w:rPr>
                <w:rFonts w:ascii="Times New Roman" w:eastAsia="宋体" w:hAnsi="Times New Roman" w:cs="Times New Roman" w:hint="eastAsia"/>
                <w:sz w:val="24"/>
                <w:lang w:eastAsia="zh-CN"/>
              </w:rPr>
              <w:t>万元，较去年同期下降</w:t>
            </w:r>
            <w:r>
              <w:rPr>
                <w:rFonts w:ascii="Times New Roman" w:eastAsia="宋体" w:hAnsi="Times New Roman" w:cs="Times New Roman" w:hint="eastAsia"/>
                <w:sz w:val="24"/>
                <w:lang w:eastAsia="zh-CN"/>
              </w:rPr>
              <w:t>55.83%</w:t>
            </w:r>
            <w:r>
              <w:rPr>
                <w:rFonts w:ascii="Times New Roman" w:eastAsia="宋体" w:hAnsi="Times New Roman" w:cs="Times New Roman" w:hint="eastAsia"/>
                <w:sz w:val="24"/>
                <w:lang w:eastAsia="zh-CN"/>
              </w:rPr>
              <w:t>，主要系本报告</w:t>
            </w:r>
            <w:proofErr w:type="gramStart"/>
            <w:r>
              <w:rPr>
                <w:rFonts w:ascii="Times New Roman" w:eastAsia="宋体" w:hAnsi="Times New Roman" w:cs="Times New Roman" w:hint="eastAsia"/>
                <w:sz w:val="24"/>
                <w:lang w:eastAsia="zh-CN"/>
              </w:rPr>
              <w:t>期部分</w:t>
            </w:r>
            <w:proofErr w:type="gramEnd"/>
            <w:r>
              <w:rPr>
                <w:rFonts w:ascii="Times New Roman" w:eastAsia="宋体" w:hAnsi="Times New Roman" w:cs="Times New Roman" w:hint="eastAsia"/>
                <w:sz w:val="24"/>
                <w:lang w:eastAsia="zh-CN"/>
              </w:rPr>
              <w:t>客户因其需求变化对公司采购下降所致。报告期内，随着客户需求逐渐恢复及部分项目逐步导入量产阶段，公司芯片量</w:t>
            </w:r>
            <w:proofErr w:type="gramStart"/>
            <w:r>
              <w:rPr>
                <w:rFonts w:ascii="Times New Roman" w:eastAsia="宋体" w:hAnsi="Times New Roman" w:cs="Times New Roman" w:hint="eastAsia"/>
                <w:sz w:val="24"/>
                <w:lang w:eastAsia="zh-CN"/>
              </w:rPr>
              <w:t>产业务环</w:t>
            </w:r>
            <w:proofErr w:type="gramEnd"/>
            <w:r>
              <w:rPr>
                <w:rFonts w:ascii="Times New Roman" w:eastAsia="宋体" w:hAnsi="Times New Roman" w:cs="Times New Roman" w:hint="eastAsia"/>
                <w:sz w:val="24"/>
                <w:lang w:eastAsia="zh-CN"/>
              </w:rPr>
              <w:t>比呈现改善态势，公司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年下半年芯片量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收入较</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年上半年增长</w:t>
            </w:r>
            <w:r>
              <w:rPr>
                <w:rFonts w:ascii="Times New Roman" w:eastAsia="宋体" w:hAnsi="Times New Roman" w:cs="Times New Roman" w:hint="eastAsia"/>
                <w:sz w:val="24"/>
                <w:lang w:eastAsia="zh-CN"/>
              </w:rPr>
              <w:t>54.82%</w:t>
            </w:r>
            <w:r>
              <w:rPr>
                <w:rFonts w:ascii="Times New Roman" w:eastAsia="宋体" w:hAnsi="Times New Roman" w:cs="Times New Roman" w:hint="eastAsia"/>
                <w:sz w:val="24"/>
                <w:lang w:eastAsia="zh-CN"/>
              </w:rPr>
              <w:t>。</w:t>
            </w:r>
          </w:p>
          <w:p w14:paraId="476A54B8" w14:textId="77777777" w:rsidR="00A550D5" w:rsidRDefault="00A550D5" w:rsidP="00DC52B0">
            <w:pPr>
              <w:adjustRightInd w:val="0"/>
              <w:snapToGrid w:val="0"/>
              <w:spacing w:line="312" w:lineRule="auto"/>
              <w:jc w:val="both"/>
              <w:rPr>
                <w:rFonts w:ascii="Times New Roman" w:eastAsia="宋体" w:hAnsi="Times New Roman" w:cs="Times New Roman"/>
                <w:sz w:val="24"/>
                <w:szCs w:val="24"/>
                <w:lang w:eastAsia="zh-CN"/>
              </w:rPr>
            </w:pPr>
          </w:p>
          <w:p w14:paraId="37AEB7A0" w14:textId="77777777" w:rsidR="00A550D5" w:rsidRDefault="00000000"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2026</w:t>
            </w:r>
            <w:r>
              <w:rPr>
                <w:rFonts w:ascii="Times New Roman" w:eastAsia="宋体" w:hAnsi="Times New Roman" w:cs="Times New Roman" w:hint="eastAsia"/>
                <w:sz w:val="24"/>
                <w:szCs w:val="24"/>
                <w:lang w:eastAsia="zh-CN"/>
              </w:rPr>
              <w:t>年第一季度经营情况？</w:t>
            </w:r>
          </w:p>
          <w:p w14:paraId="3B44E9E1" w14:textId="4CF7C444" w:rsidR="00A550D5" w:rsidRDefault="00DC52B0" w:rsidP="00DC52B0">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lang w:eastAsia="zh-CN"/>
              </w:rPr>
              <w:t>答：</w:t>
            </w: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年第一季度，公司实现营业收入</w:t>
            </w:r>
            <w:r>
              <w:rPr>
                <w:rFonts w:ascii="Times New Roman" w:eastAsia="宋体" w:hAnsi="Times New Roman" w:cs="Times New Roman" w:hint="eastAsia"/>
                <w:sz w:val="24"/>
                <w:lang w:eastAsia="zh-CN"/>
              </w:rPr>
              <w:t>1.71</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23.39%</w:t>
            </w:r>
            <w:r>
              <w:rPr>
                <w:rFonts w:ascii="Times New Roman" w:eastAsia="宋体" w:hAnsi="Times New Roman" w:cs="Times New Roman" w:hint="eastAsia"/>
                <w:sz w:val="24"/>
                <w:lang w:eastAsia="zh-CN"/>
              </w:rPr>
              <w:t>，其中，芯片设计业务实现营业收入</w:t>
            </w:r>
            <w:r>
              <w:rPr>
                <w:rFonts w:ascii="Times New Roman" w:eastAsia="宋体" w:hAnsi="Times New Roman" w:cs="Times New Roman" w:hint="eastAsia"/>
                <w:sz w:val="24"/>
                <w:lang w:eastAsia="zh-CN"/>
              </w:rPr>
              <w:t>0.58</w:t>
            </w:r>
            <w:r>
              <w:rPr>
                <w:rFonts w:ascii="Times New Roman" w:eastAsia="宋体" w:hAnsi="Times New Roman" w:cs="Times New Roman" w:hint="eastAsia"/>
                <w:sz w:val="24"/>
                <w:lang w:eastAsia="zh-CN"/>
              </w:rPr>
              <w:t>亿元，同比下降</w:t>
            </w:r>
            <w:r>
              <w:rPr>
                <w:rFonts w:ascii="Times New Roman" w:eastAsia="宋体" w:hAnsi="Times New Roman" w:cs="Times New Roman" w:hint="eastAsia"/>
                <w:sz w:val="24"/>
                <w:lang w:eastAsia="zh-CN"/>
              </w:rPr>
              <w:t>24.63%</w:t>
            </w:r>
            <w:r>
              <w:rPr>
                <w:rFonts w:ascii="Times New Roman" w:eastAsia="宋体" w:hAnsi="Times New Roman" w:cs="Times New Roman" w:hint="eastAsia"/>
                <w:sz w:val="24"/>
                <w:lang w:eastAsia="zh-CN"/>
              </w:rPr>
              <w:t>，芯片量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实现营业收入</w:t>
            </w:r>
            <w:r>
              <w:rPr>
                <w:rFonts w:ascii="Times New Roman" w:eastAsia="宋体" w:hAnsi="Times New Roman" w:cs="Times New Roman" w:hint="eastAsia"/>
                <w:sz w:val="24"/>
                <w:lang w:eastAsia="zh-CN"/>
              </w:rPr>
              <w:t>1.14</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82.29%</w:t>
            </w:r>
            <w:r>
              <w:rPr>
                <w:rFonts w:ascii="Times New Roman" w:eastAsia="宋体" w:hAnsi="Times New Roman" w:cs="Times New Roman" w:hint="eastAsia"/>
                <w:sz w:val="24"/>
                <w:lang w:eastAsia="zh-CN"/>
              </w:rPr>
              <w:t>。</w:t>
            </w:r>
          </w:p>
          <w:p w14:paraId="67988202" w14:textId="77777777" w:rsidR="00B54A7E" w:rsidRDefault="00B54A7E"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26ED5359" w14:textId="3945AA48" w:rsidR="00B54A7E" w:rsidRDefault="00B54A7E" w:rsidP="00B54A7E">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w:t>
            </w:r>
            <w:r>
              <w:rPr>
                <w:rFonts w:ascii="Times New Roman" w:eastAsia="宋体" w:hAnsi="Times New Roman" w:cs="Times New Roman" w:hint="eastAsia"/>
                <w:sz w:val="24"/>
                <w:szCs w:val="24"/>
                <w:lang w:eastAsia="zh-CN"/>
              </w:rPr>
              <w:t>公司目前的在手订单情况？</w:t>
            </w:r>
          </w:p>
          <w:p w14:paraId="79A34004" w14:textId="77777777" w:rsidR="00B54A7E" w:rsidRPr="00E87D34" w:rsidRDefault="00B54A7E" w:rsidP="00B54A7E">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lang w:eastAsia="zh-CN"/>
              </w:rPr>
              <w:t>截至</w:t>
            </w: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w:t>
            </w: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月</w:t>
            </w:r>
            <w:r>
              <w:rPr>
                <w:rFonts w:ascii="Times New Roman" w:eastAsia="宋体" w:hAnsi="Times New Roman" w:cs="Times New Roman" w:hint="eastAsia"/>
                <w:sz w:val="24"/>
                <w:lang w:eastAsia="zh-CN"/>
              </w:rPr>
              <w:t>31</w:t>
            </w:r>
            <w:r>
              <w:rPr>
                <w:rFonts w:ascii="Times New Roman" w:eastAsia="宋体" w:hAnsi="Times New Roman" w:cs="Times New Roman" w:hint="eastAsia"/>
                <w:sz w:val="24"/>
                <w:lang w:eastAsia="zh-CN"/>
              </w:rPr>
              <w:t>日，公司在手订单金额为</w:t>
            </w:r>
            <w:r>
              <w:rPr>
                <w:rFonts w:ascii="Times New Roman" w:eastAsia="宋体" w:hAnsi="Times New Roman" w:cs="Times New Roman" w:hint="eastAsia"/>
                <w:sz w:val="24"/>
                <w:lang w:eastAsia="zh-CN"/>
              </w:rPr>
              <w:t>9.22</w:t>
            </w:r>
            <w:r>
              <w:rPr>
                <w:rFonts w:ascii="Times New Roman" w:eastAsia="宋体" w:hAnsi="Times New Roman" w:cs="Times New Roman" w:hint="eastAsia"/>
                <w:sz w:val="24"/>
                <w:lang w:eastAsia="zh-CN"/>
              </w:rPr>
              <w:t>亿元（含税，下同），其中芯片设计业务在手订单</w:t>
            </w:r>
            <w:r>
              <w:rPr>
                <w:rFonts w:ascii="Times New Roman" w:eastAsia="宋体" w:hAnsi="Times New Roman" w:cs="Times New Roman" w:hint="eastAsia"/>
                <w:sz w:val="24"/>
                <w:lang w:eastAsia="zh-CN"/>
              </w:rPr>
              <w:t>4.08</w:t>
            </w:r>
            <w:r>
              <w:rPr>
                <w:rFonts w:ascii="Times New Roman" w:eastAsia="宋体" w:hAnsi="Times New Roman" w:cs="Times New Roman" w:hint="eastAsia"/>
                <w:sz w:val="24"/>
                <w:lang w:eastAsia="zh-CN"/>
              </w:rPr>
              <w:t>亿元，芯片量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在手订单</w:t>
            </w:r>
            <w:r>
              <w:rPr>
                <w:rFonts w:ascii="Times New Roman" w:eastAsia="宋体" w:hAnsi="Times New Roman" w:cs="Times New Roman" w:hint="eastAsia"/>
                <w:sz w:val="24"/>
                <w:lang w:eastAsia="zh-CN"/>
              </w:rPr>
              <w:t>5.14</w:t>
            </w:r>
            <w:r>
              <w:rPr>
                <w:rFonts w:ascii="Times New Roman" w:eastAsia="宋体" w:hAnsi="Times New Roman" w:cs="Times New Roman" w:hint="eastAsia"/>
                <w:sz w:val="24"/>
                <w:lang w:eastAsia="zh-CN"/>
              </w:rPr>
              <w:t>亿元。</w:t>
            </w:r>
          </w:p>
          <w:p w14:paraId="4E9661D6" w14:textId="77777777"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442E19C0" w14:textId="1B006A84" w:rsidR="00E87D34" w:rsidRDefault="00B54A7E"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4</w:t>
            </w:r>
            <w:r w:rsidR="00E87D34">
              <w:rPr>
                <w:rFonts w:ascii="Times New Roman" w:eastAsia="宋体" w:hAnsi="Times New Roman" w:cs="Times New Roman" w:hint="eastAsia"/>
                <w:sz w:val="24"/>
                <w:lang w:eastAsia="zh-CN"/>
              </w:rPr>
              <w:t>、</w:t>
            </w:r>
            <w:r w:rsidR="00E87D34">
              <w:rPr>
                <w:rFonts w:ascii="Times New Roman" w:eastAsia="宋体" w:hAnsi="Times New Roman" w:cs="Times New Roman" w:hint="eastAsia"/>
                <w:sz w:val="24"/>
                <w:szCs w:val="24"/>
                <w:lang w:eastAsia="zh-CN"/>
              </w:rPr>
              <w:t>公司目前在</w:t>
            </w:r>
            <w:r w:rsidR="00E87D34">
              <w:rPr>
                <w:rFonts w:ascii="Times New Roman" w:eastAsia="宋体" w:hAnsi="Times New Roman" w:cs="Times New Roman" w:hint="eastAsia"/>
                <w:sz w:val="24"/>
                <w:szCs w:val="24"/>
                <w:lang w:eastAsia="zh-CN"/>
              </w:rPr>
              <w:t>IP</w:t>
            </w:r>
            <w:r w:rsidR="00E87D34">
              <w:rPr>
                <w:rFonts w:ascii="Times New Roman" w:eastAsia="宋体" w:hAnsi="Times New Roman" w:cs="Times New Roman" w:hint="eastAsia"/>
                <w:sz w:val="24"/>
                <w:szCs w:val="24"/>
                <w:lang w:eastAsia="zh-CN"/>
              </w:rPr>
              <w:t>研发方面主要围绕哪些领域展开？</w:t>
            </w:r>
          </w:p>
          <w:p w14:paraId="379EA767" w14:textId="77777777" w:rsidR="00E87D34" w:rsidRDefault="00E87D34"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答：公司目前主要围绕高速接口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和高性能模拟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开展研发。在高速接口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DDR</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SerDes</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PCIe</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MIPI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PSRAM</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TCAM</w:t>
            </w:r>
            <w:r>
              <w:rPr>
                <w:rFonts w:ascii="Times New Roman" w:eastAsia="宋体" w:hAnsi="Times New Roman" w:cs="Times New Roman" w:hint="eastAsia"/>
                <w:sz w:val="24"/>
                <w:szCs w:val="24"/>
                <w:lang w:eastAsia="zh-CN"/>
              </w:rPr>
              <w:t>等；在高性能模拟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ADC</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PLL</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PMU</w:t>
            </w:r>
            <w:r>
              <w:rPr>
                <w:rFonts w:ascii="Times New Roman" w:eastAsia="宋体" w:hAnsi="Times New Roman" w:cs="Times New Roman" w:hint="eastAsia"/>
                <w:sz w:val="24"/>
                <w:szCs w:val="24"/>
                <w:lang w:eastAsia="zh-CN"/>
              </w:rPr>
              <w:t>等。</w:t>
            </w:r>
          </w:p>
          <w:p w14:paraId="40364B96" w14:textId="5C88ED4A"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1053E0A8" w14:textId="77777777" w:rsidR="00A550D5" w:rsidRDefault="00A550D5" w:rsidP="00DC52B0">
            <w:pPr>
              <w:adjustRightInd w:val="0"/>
              <w:snapToGrid w:val="0"/>
              <w:spacing w:line="312" w:lineRule="auto"/>
              <w:jc w:val="both"/>
              <w:rPr>
                <w:rFonts w:ascii="Times New Roman" w:eastAsia="宋体" w:hAnsi="Times New Roman" w:cs="Times New Roman"/>
                <w:sz w:val="24"/>
                <w:szCs w:val="24"/>
                <w:lang w:eastAsia="zh-CN"/>
              </w:rPr>
            </w:pPr>
          </w:p>
          <w:p w14:paraId="2386DB05" w14:textId="5F7959DD" w:rsidR="00A550D5" w:rsidRDefault="00B54A7E"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5</w:t>
            </w:r>
            <w:r w:rsidR="00E87D34">
              <w:rPr>
                <w:rFonts w:ascii="Times New Roman" w:eastAsia="宋体" w:hAnsi="Times New Roman" w:cs="Times New Roman" w:hint="eastAsia"/>
                <w:sz w:val="24"/>
                <w:szCs w:val="24"/>
                <w:lang w:eastAsia="zh-CN"/>
              </w:rPr>
              <w:t>、公司的研发投入情况及后续的研发规划是怎样的？</w:t>
            </w:r>
          </w:p>
          <w:p w14:paraId="047A524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年度，公司研发投入金额为</w:t>
            </w:r>
            <w:r>
              <w:rPr>
                <w:rFonts w:ascii="Times New Roman" w:eastAsia="宋体" w:hAnsi="Times New Roman" w:cs="Times New Roman" w:hint="eastAsia"/>
                <w:sz w:val="24"/>
                <w:szCs w:val="24"/>
                <w:lang w:eastAsia="zh-CN"/>
              </w:rPr>
              <w:t>1.79</w:t>
            </w:r>
            <w:r>
              <w:rPr>
                <w:rFonts w:ascii="Times New Roman" w:eastAsia="宋体" w:hAnsi="Times New Roman" w:cs="Times New Roman" w:hint="eastAsia"/>
                <w:sz w:val="24"/>
                <w:szCs w:val="24"/>
                <w:lang w:eastAsia="zh-CN"/>
              </w:rPr>
              <w:t>亿元，研发投入比例达到</w:t>
            </w:r>
            <w:r>
              <w:rPr>
                <w:rFonts w:ascii="Times New Roman" w:eastAsia="宋体" w:hAnsi="Times New Roman" w:cs="Times New Roman" w:hint="eastAsia"/>
                <w:sz w:val="24"/>
                <w:szCs w:val="24"/>
                <w:lang w:eastAsia="zh-CN"/>
              </w:rPr>
              <w:t>24.73%</w:t>
            </w:r>
            <w:r>
              <w:rPr>
                <w:rFonts w:ascii="Times New Roman" w:eastAsia="宋体" w:hAnsi="Times New Roman" w:cs="Times New Roman" w:hint="eastAsia"/>
                <w:sz w:val="24"/>
                <w:szCs w:val="24"/>
                <w:lang w:eastAsia="zh-CN"/>
              </w:rPr>
              <w:t>。截至</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年末，公司共有研发人员</w:t>
            </w:r>
            <w:r>
              <w:rPr>
                <w:rFonts w:ascii="Times New Roman" w:eastAsia="宋体" w:hAnsi="Times New Roman" w:cs="Times New Roman" w:hint="eastAsia"/>
                <w:sz w:val="24"/>
                <w:szCs w:val="24"/>
                <w:lang w:eastAsia="zh-CN"/>
              </w:rPr>
              <w:t>212</w:t>
            </w:r>
            <w:r>
              <w:rPr>
                <w:rFonts w:ascii="Times New Roman" w:eastAsia="宋体" w:hAnsi="Times New Roman" w:cs="Times New Roman" w:hint="eastAsia"/>
                <w:sz w:val="24"/>
                <w:szCs w:val="24"/>
                <w:lang w:eastAsia="zh-CN"/>
              </w:rPr>
              <w:t>人，较去年同期末增加</w:t>
            </w:r>
            <w:r>
              <w:rPr>
                <w:rFonts w:ascii="Times New Roman" w:eastAsia="宋体" w:hAnsi="Times New Roman" w:cs="Times New Roman" w:hint="eastAsia"/>
                <w:sz w:val="24"/>
                <w:szCs w:val="24"/>
                <w:lang w:eastAsia="zh-CN"/>
              </w:rPr>
              <w:t>57</w:t>
            </w:r>
            <w:r>
              <w:rPr>
                <w:rFonts w:ascii="Times New Roman" w:eastAsia="宋体" w:hAnsi="Times New Roman" w:cs="Times New Roman" w:hint="eastAsia"/>
                <w:sz w:val="24"/>
                <w:szCs w:val="24"/>
                <w:lang w:eastAsia="zh-CN"/>
              </w:rPr>
              <w:t>人，研发人员占比达到</w:t>
            </w:r>
            <w:r>
              <w:rPr>
                <w:rFonts w:ascii="Times New Roman" w:eastAsia="宋体" w:hAnsi="Times New Roman" w:cs="Times New Roman" w:hint="eastAsia"/>
                <w:sz w:val="24"/>
                <w:szCs w:val="24"/>
                <w:lang w:eastAsia="zh-CN"/>
              </w:rPr>
              <w:t>61.27%</w:t>
            </w:r>
            <w:r>
              <w:rPr>
                <w:rFonts w:ascii="Times New Roman" w:eastAsia="宋体" w:hAnsi="Times New Roman" w:cs="Times New Roman" w:hint="eastAsia"/>
                <w:sz w:val="24"/>
                <w:szCs w:val="24"/>
                <w:lang w:eastAsia="zh-CN"/>
              </w:rPr>
              <w:t>。研发人员中，硕士及以上学历</w:t>
            </w:r>
            <w:r>
              <w:rPr>
                <w:rFonts w:ascii="Times New Roman" w:eastAsia="宋体" w:hAnsi="Times New Roman" w:cs="Times New Roman" w:hint="eastAsia"/>
                <w:sz w:val="24"/>
                <w:szCs w:val="24"/>
                <w:lang w:eastAsia="zh-CN"/>
              </w:rPr>
              <w:t>124</w:t>
            </w:r>
            <w:r>
              <w:rPr>
                <w:rFonts w:ascii="Times New Roman" w:eastAsia="宋体" w:hAnsi="Times New Roman" w:cs="Times New Roman" w:hint="eastAsia"/>
                <w:sz w:val="24"/>
                <w:szCs w:val="24"/>
                <w:lang w:eastAsia="zh-CN"/>
              </w:rPr>
              <w:t>人，占研发人员总数的</w:t>
            </w:r>
            <w:r>
              <w:rPr>
                <w:rFonts w:ascii="Times New Roman" w:eastAsia="宋体" w:hAnsi="Times New Roman" w:cs="Times New Roman" w:hint="eastAsia"/>
                <w:sz w:val="24"/>
                <w:szCs w:val="24"/>
                <w:lang w:eastAsia="zh-CN"/>
              </w:rPr>
              <w:t>58.49%</w:t>
            </w:r>
            <w:r>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lang w:eastAsia="zh-CN"/>
              </w:rPr>
              <w:t>公司未来将根据自身战略进行研发布局，始终重视研发投入及研发团队建设，持续提高公司竞争力。</w:t>
            </w:r>
          </w:p>
          <w:p w14:paraId="27630026"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1B439A8C" w14:textId="14F65D36" w:rsidR="00A550D5" w:rsidRDefault="00E87D34"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公司对未来发展的展望？</w:t>
            </w:r>
          </w:p>
          <w:p w14:paraId="0344493B"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Pr>
                <w:rFonts w:ascii="Times New Roman" w:eastAsia="宋体" w:hAnsi="Times New Roman" w:cs="Times New Roman" w:hint="eastAsia"/>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w:t>
            </w:r>
            <w:r>
              <w:rPr>
                <w:rFonts w:ascii="Times New Roman" w:eastAsia="宋体" w:hAnsi="Times New Roman" w:cs="Times New Roman" w:hint="eastAsia"/>
                <w:sz w:val="24"/>
                <w:szCs w:val="24"/>
                <w:lang w:eastAsia="zh-CN"/>
              </w:rPr>
              <w:lastRenderedPageBreak/>
              <w:t>成芯片的定义、设计和量产出货。公司后续主要经营计划包括：</w:t>
            </w:r>
          </w:p>
          <w:p w14:paraId="23924FE6"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1</w:t>
            </w:r>
            <w:r>
              <w:rPr>
                <w:rFonts w:ascii="Times New Roman" w:eastAsia="宋体" w:hAnsi="Times New Roman" w:cs="Times New Roman" w:hint="eastAsia"/>
                <w:sz w:val="24"/>
                <w:szCs w:val="24"/>
                <w:lang w:eastAsia="zh-CN"/>
              </w:rPr>
              <w:t>）技术研发创新：公司将进一步加大研发投入，提升自主创新能力、完善研发体系与质量管理体系，对现有的以大型</w:t>
            </w:r>
            <w:r>
              <w:rPr>
                <w:rFonts w:ascii="Times New Roman" w:eastAsia="宋体" w:hAnsi="Times New Roman" w:cs="Times New Roman" w:hint="eastAsia"/>
                <w:sz w:val="24"/>
                <w:szCs w:val="24"/>
                <w:lang w:eastAsia="zh-CN"/>
              </w:rPr>
              <w:t>SoC</w:t>
            </w:r>
            <w:r>
              <w:rPr>
                <w:rFonts w:ascii="Times New Roman" w:eastAsia="宋体" w:hAnsi="Times New Roman" w:cs="Times New Roman" w:hint="eastAsia"/>
                <w:sz w:val="24"/>
                <w:szCs w:val="24"/>
                <w:lang w:eastAsia="zh-CN"/>
              </w:rPr>
              <w:t>定制设计技术与半导体</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开发技术为核心的全方位技术服务体系进行持续研发，不断为客户提供高质量、高效率、低成本、低风险的一站式芯片定制服务。</w:t>
            </w:r>
          </w:p>
          <w:p w14:paraId="4DF2D65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）市场拓展：一方面，公司将加强市场开拓力度，重点布局汽车电子、</w:t>
            </w:r>
            <w:proofErr w:type="gramStart"/>
            <w:r>
              <w:rPr>
                <w:rFonts w:ascii="Times New Roman" w:eastAsia="宋体" w:hAnsi="Times New Roman" w:cs="Times New Roman" w:hint="eastAsia"/>
                <w:sz w:val="24"/>
                <w:szCs w:val="24"/>
                <w:lang w:eastAsia="zh-CN"/>
              </w:rPr>
              <w:t>端侧</w:t>
            </w:r>
            <w:proofErr w:type="gramEnd"/>
            <w:r>
              <w:rPr>
                <w:rFonts w:ascii="Times New Roman" w:eastAsia="宋体" w:hAnsi="Times New Roman" w:cs="Times New Roman" w:hint="eastAsia"/>
                <w:sz w:val="24"/>
                <w:szCs w:val="24"/>
                <w:lang w:eastAsia="zh-CN"/>
              </w:rPr>
              <w:t>AI</w:t>
            </w:r>
            <w:r>
              <w:rPr>
                <w:rFonts w:ascii="Times New Roman" w:eastAsia="宋体" w:hAnsi="Times New Roman" w:cs="Times New Roman" w:hint="eastAsia"/>
                <w:sz w:val="24"/>
                <w:szCs w:val="24"/>
                <w:lang w:eastAsia="zh-CN"/>
              </w:rPr>
              <w:t>、</w:t>
            </w:r>
            <w:proofErr w:type="spellStart"/>
            <w:r>
              <w:rPr>
                <w:rFonts w:ascii="Times New Roman" w:eastAsia="宋体" w:hAnsi="Times New Roman" w:cs="Times New Roman" w:hint="eastAsia"/>
                <w:sz w:val="24"/>
                <w:szCs w:val="24"/>
                <w:lang w:eastAsia="zh-CN"/>
              </w:rPr>
              <w:t>AI+IoT</w:t>
            </w:r>
            <w:proofErr w:type="spellEnd"/>
            <w:r>
              <w:rPr>
                <w:rFonts w:ascii="Times New Roman" w:eastAsia="宋体" w:hAnsi="Times New Roman" w:cs="Times New Roman" w:hint="eastAsia"/>
                <w:sz w:val="24"/>
                <w:szCs w:val="24"/>
                <w:lang w:eastAsia="zh-CN"/>
              </w:rPr>
              <w:t>等高潜力领域，加速技术研发成果的市场化应用，增强公司核心竞争力；另一方面，公司将拓展销售与服务网络的覆盖度，提升销售团队整体专业素质，优化公司营销模式。</w:t>
            </w:r>
          </w:p>
          <w:p w14:paraId="37951349" w14:textId="4D79670D"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rsidR="00A550D5" w14:paraId="6AB1789B"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8D4A07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601D9A33" w14:textId="77777777" w:rsidR="00A550D5" w:rsidRDefault="00000000">
            <w:pPr>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r w:rsidR="00A550D5" w14:paraId="7BB253BD"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56CC998"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日期</w:t>
            </w:r>
          </w:p>
        </w:tc>
        <w:tc>
          <w:tcPr>
            <w:tcW w:w="7713" w:type="dxa"/>
            <w:tcBorders>
              <w:top w:val="single" w:sz="6" w:space="0" w:color="000000"/>
              <w:left w:val="single" w:sz="6" w:space="0" w:color="000000"/>
              <w:bottom w:val="single" w:sz="6" w:space="0" w:color="000000"/>
              <w:right w:val="single" w:sz="12" w:space="0" w:color="000000"/>
            </w:tcBorders>
            <w:vAlign w:val="center"/>
          </w:tcPr>
          <w:p w14:paraId="297EACA7" w14:textId="64291965" w:rsidR="00A550D5" w:rsidRDefault="00000000">
            <w:pPr>
              <w:pStyle w:val="TableParagraph"/>
              <w:jc w:val="both"/>
              <w:rPr>
                <w:rFonts w:ascii="Times New Roman" w:eastAsia="宋体" w:hAnsi="Times New Roman" w:cs="Times New Roman"/>
                <w:sz w:val="24"/>
                <w:szCs w:val="24"/>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B54A7E">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B54A7E">
              <w:rPr>
                <w:rFonts w:ascii="Times New Roman" w:eastAsia="宋体" w:hAnsi="Times New Roman" w:cs="Times New Roman" w:hint="eastAsia"/>
                <w:sz w:val="24"/>
                <w:szCs w:val="24"/>
                <w:lang w:eastAsia="zh-CN"/>
              </w:rPr>
              <w:t>10</w:t>
            </w:r>
            <w:r>
              <w:rPr>
                <w:rFonts w:ascii="Times New Roman" w:eastAsia="宋体" w:hAnsi="Times New Roman" w:cs="Times New Roman"/>
                <w:sz w:val="24"/>
                <w:szCs w:val="24"/>
                <w:lang w:eastAsia="zh-CN"/>
              </w:rPr>
              <w:t>日</w:t>
            </w:r>
            <w:r w:rsidR="00DC52B0">
              <w:rPr>
                <w:rFonts w:ascii="Times New Roman" w:eastAsia="宋体" w:hAnsi="Times New Roman" w:cs="Times New Roman" w:hint="eastAsia"/>
                <w:sz w:val="24"/>
                <w:szCs w:val="24"/>
                <w:lang w:eastAsia="zh-CN"/>
              </w:rPr>
              <w:t>、</w:t>
            </w:r>
            <w:r w:rsidR="00DC52B0">
              <w:rPr>
                <w:rFonts w:ascii="Times New Roman" w:eastAsia="宋体" w:hAnsi="Times New Roman" w:cs="Times New Roman" w:hint="eastAsia"/>
                <w:sz w:val="24"/>
                <w:szCs w:val="24"/>
                <w:lang w:eastAsia="zh-CN"/>
              </w:rPr>
              <w:t>2026</w:t>
            </w:r>
            <w:r w:rsidR="00DC52B0">
              <w:rPr>
                <w:rFonts w:ascii="Times New Roman" w:eastAsia="宋体" w:hAnsi="Times New Roman" w:cs="Times New Roman" w:hint="eastAsia"/>
                <w:sz w:val="24"/>
                <w:szCs w:val="24"/>
                <w:lang w:eastAsia="zh-CN"/>
              </w:rPr>
              <w:t>年</w:t>
            </w:r>
            <w:r w:rsidR="00B54A7E">
              <w:rPr>
                <w:rFonts w:ascii="Times New Roman" w:eastAsia="宋体" w:hAnsi="Times New Roman" w:cs="Times New Roman" w:hint="eastAsia"/>
                <w:sz w:val="24"/>
                <w:szCs w:val="24"/>
                <w:lang w:eastAsia="zh-CN"/>
              </w:rPr>
              <w:t>6</w:t>
            </w:r>
            <w:r w:rsidR="00DC52B0">
              <w:rPr>
                <w:rFonts w:ascii="Times New Roman" w:eastAsia="宋体" w:hAnsi="Times New Roman" w:cs="Times New Roman" w:hint="eastAsia"/>
                <w:sz w:val="24"/>
                <w:szCs w:val="24"/>
                <w:lang w:eastAsia="zh-CN"/>
              </w:rPr>
              <w:t>月</w:t>
            </w:r>
            <w:r w:rsidR="00B54A7E">
              <w:rPr>
                <w:rFonts w:ascii="Times New Roman" w:eastAsia="宋体" w:hAnsi="Times New Roman" w:cs="Times New Roman" w:hint="eastAsia"/>
                <w:sz w:val="24"/>
                <w:szCs w:val="24"/>
                <w:lang w:eastAsia="zh-CN"/>
              </w:rPr>
              <w:t>11</w:t>
            </w:r>
            <w:r w:rsidR="00DC52B0">
              <w:rPr>
                <w:rFonts w:ascii="Times New Roman" w:eastAsia="宋体" w:hAnsi="Times New Roman" w:cs="Times New Roman" w:hint="eastAsia"/>
                <w:sz w:val="24"/>
                <w:szCs w:val="24"/>
                <w:lang w:eastAsia="zh-CN"/>
              </w:rPr>
              <w:t>日</w:t>
            </w:r>
          </w:p>
        </w:tc>
      </w:tr>
      <w:tr w:rsidR="00A550D5" w14:paraId="6E36D249" w14:textId="77777777">
        <w:trPr>
          <w:trHeight w:val="397"/>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0343680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关于本次活动是否涉及应当披露重大信息的说明</w:t>
            </w:r>
          </w:p>
        </w:tc>
        <w:tc>
          <w:tcPr>
            <w:tcW w:w="7713" w:type="dxa"/>
            <w:tcBorders>
              <w:top w:val="single" w:sz="6" w:space="0" w:color="000000"/>
              <w:left w:val="single" w:sz="6" w:space="0" w:color="000000"/>
              <w:bottom w:val="single" w:sz="12" w:space="0" w:color="000000"/>
              <w:right w:val="single" w:sz="12" w:space="0" w:color="000000"/>
            </w:tcBorders>
          </w:tcPr>
          <w:p w14:paraId="4BFAC3D0" w14:textId="77777777" w:rsidR="00A550D5" w:rsidRDefault="00000000">
            <w:pPr>
              <w:pStyle w:val="TableParagraph"/>
              <w:spacing w:before="196"/>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bl>
    <w:p w14:paraId="482E358D" w14:textId="77777777" w:rsidR="00A550D5" w:rsidRDefault="00A550D5">
      <w:pPr>
        <w:rPr>
          <w:rFonts w:ascii="Times New Roman" w:eastAsia="宋体" w:hAnsi="Times New Roman" w:cs="Times New Roman"/>
          <w:sz w:val="24"/>
          <w:szCs w:val="24"/>
          <w:lang w:eastAsia="zh-CN"/>
        </w:rPr>
      </w:pPr>
    </w:p>
    <w:sectPr w:rsidR="00A55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C0D7" w14:textId="77777777" w:rsidR="00D1730A" w:rsidRDefault="00D1730A" w:rsidP="0094112E">
      <w:pPr>
        <w:rPr>
          <w:rFonts w:hint="eastAsia"/>
        </w:rPr>
      </w:pPr>
      <w:r>
        <w:separator/>
      </w:r>
    </w:p>
  </w:endnote>
  <w:endnote w:type="continuationSeparator" w:id="0">
    <w:p w14:paraId="43B26E4C" w14:textId="77777777" w:rsidR="00D1730A" w:rsidRDefault="00D1730A" w:rsidP="009411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A55D" w14:textId="77777777" w:rsidR="00D1730A" w:rsidRDefault="00D1730A" w:rsidP="0094112E">
      <w:pPr>
        <w:rPr>
          <w:rFonts w:hint="eastAsia"/>
        </w:rPr>
      </w:pPr>
      <w:r>
        <w:separator/>
      </w:r>
    </w:p>
  </w:footnote>
  <w:footnote w:type="continuationSeparator" w:id="0">
    <w:p w14:paraId="0232F1FA" w14:textId="77777777" w:rsidR="00D1730A" w:rsidRDefault="00D1730A" w:rsidP="009411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680E"/>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0EBD"/>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09C"/>
    <w:rsid w:val="00224763"/>
    <w:rsid w:val="00224FA3"/>
    <w:rsid w:val="00225F50"/>
    <w:rsid w:val="0023068E"/>
    <w:rsid w:val="002329C1"/>
    <w:rsid w:val="00232C5F"/>
    <w:rsid w:val="00233FC1"/>
    <w:rsid w:val="00236697"/>
    <w:rsid w:val="002368DB"/>
    <w:rsid w:val="00237E7B"/>
    <w:rsid w:val="0024092E"/>
    <w:rsid w:val="00240FC8"/>
    <w:rsid w:val="002428AD"/>
    <w:rsid w:val="00244FC4"/>
    <w:rsid w:val="00245897"/>
    <w:rsid w:val="00245DC0"/>
    <w:rsid w:val="002479B4"/>
    <w:rsid w:val="002510F5"/>
    <w:rsid w:val="00254628"/>
    <w:rsid w:val="002547F7"/>
    <w:rsid w:val="002562F8"/>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8FA"/>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4D3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1745"/>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3B91"/>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3DBC"/>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96872"/>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72F"/>
    <w:rsid w:val="00936AA1"/>
    <w:rsid w:val="0094112E"/>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2F3A"/>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0D5"/>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A7E"/>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12D2"/>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369"/>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30A"/>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2B0"/>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87D34"/>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2BB9"/>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095A5D"/>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2F1278E"/>
    <w:rsid w:val="13157522"/>
    <w:rsid w:val="133833D9"/>
    <w:rsid w:val="137141F5"/>
    <w:rsid w:val="13854144"/>
    <w:rsid w:val="13920207"/>
    <w:rsid w:val="13A740BB"/>
    <w:rsid w:val="13A75AB6"/>
    <w:rsid w:val="13AC347F"/>
    <w:rsid w:val="13BB0BF6"/>
    <w:rsid w:val="13CF716E"/>
    <w:rsid w:val="13F7559D"/>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6FF0F75"/>
    <w:rsid w:val="67191D4F"/>
    <w:rsid w:val="676B07FC"/>
    <w:rsid w:val="679118E5"/>
    <w:rsid w:val="67CD2D76"/>
    <w:rsid w:val="683010FE"/>
    <w:rsid w:val="685E115E"/>
    <w:rsid w:val="686314D3"/>
    <w:rsid w:val="6894168D"/>
    <w:rsid w:val="69C935B8"/>
    <w:rsid w:val="69CE0DDB"/>
    <w:rsid w:val="6A025EBD"/>
    <w:rsid w:val="6A3B6E58"/>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C344"/>
  <w15:docId w15:val="{986A3CC3-E5C2-47B2-96DF-8329EDC7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link w:val="10"/>
    <w:uiPriority w:val="9"/>
    <w:qFormat/>
    <w:pPr>
      <w:spacing w:before="26"/>
      <w:ind w:left="602"/>
      <w:outlineLvl w:val="0"/>
    </w:pPr>
    <w:rPr>
      <w:rFonts w:ascii="宋体" w:eastAsia="宋体" w:hAnsi="宋体"/>
      <w:b/>
      <w:bCs/>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36"/>
      <w:ind w:left="120"/>
    </w:pPr>
    <w:rPr>
      <w:rFonts w:ascii="宋体" w:eastAsia="宋体" w:hAnsi="宋体"/>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unhideWhenUsed/>
    <w:qFormat/>
    <w:rPr>
      <w:vertAlign w:val="superscript"/>
    </w:rPr>
  </w:style>
  <w:style w:type="character" w:customStyle="1" w:styleId="10">
    <w:name w:val="标题 1 字符"/>
    <w:basedOn w:val="a0"/>
    <w:link w:val="1"/>
    <w:uiPriority w:val="9"/>
    <w:qFormat/>
    <w:rPr>
      <w:rFonts w:ascii="宋体" w:eastAsia="宋体" w:hAnsi="宋体"/>
      <w:b/>
      <w:bCs/>
      <w:kern w:val="0"/>
      <w:sz w:val="24"/>
      <w:szCs w:val="2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c">
    <w:name w:val="页眉 字符"/>
    <w:basedOn w:val="a0"/>
    <w:link w:val="ab"/>
    <w:uiPriority w:val="99"/>
    <w:qFormat/>
    <w:rPr>
      <w:kern w:val="0"/>
      <w:sz w:val="18"/>
      <w:szCs w:val="18"/>
      <w:lang w:eastAsia="en-US"/>
    </w:rPr>
  </w:style>
  <w:style w:type="character" w:customStyle="1" w:styleId="aa">
    <w:name w:val="页脚 字符"/>
    <w:basedOn w:val="a0"/>
    <w:link w:val="a9"/>
    <w:uiPriority w:val="99"/>
    <w:qFormat/>
    <w:rPr>
      <w:kern w:val="0"/>
      <w:sz w:val="18"/>
      <w:szCs w:val="18"/>
      <w:lang w:eastAsia="en-US"/>
    </w:rPr>
  </w:style>
  <w:style w:type="character" w:customStyle="1" w:styleId="a4">
    <w:name w:val="批注文字 字符"/>
    <w:basedOn w:val="a0"/>
    <w:link w:val="a3"/>
    <w:uiPriority w:val="99"/>
    <w:semiHidden/>
    <w:qFormat/>
    <w:rPr>
      <w:kern w:val="0"/>
      <w:sz w:val="22"/>
      <w:lang w:eastAsia="en-US"/>
    </w:rPr>
  </w:style>
  <w:style w:type="character" w:customStyle="1" w:styleId="af1">
    <w:name w:val="批注主题 字符"/>
    <w:basedOn w:val="a4"/>
    <w:link w:val="af0"/>
    <w:uiPriority w:val="99"/>
    <w:semiHidden/>
    <w:qFormat/>
    <w:rPr>
      <w:b/>
      <w:bCs/>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Char">
    <w:name w:val="报告正文 Char"/>
    <w:link w:val="af6"/>
    <w:qFormat/>
    <w:locked/>
    <w:rPr>
      <w:rFonts w:ascii="Times New Roman" w:eastAsia="宋体" w:hAnsi="Times New Roman" w:cs="Times New Roman"/>
      <w:kern w:val="0"/>
      <w:sz w:val="24"/>
      <w:szCs w:val="24"/>
    </w:rPr>
  </w:style>
  <w:style w:type="paragraph" w:customStyle="1" w:styleId="af6">
    <w:name w:val="报告正文"/>
    <w:basedOn w:val="a"/>
    <w:link w:val="Char"/>
    <w:qFormat/>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qFormat/>
    <w:rPr>
      <w:b/>
      <w:bCs/>
      <w:kern w:val="0"/>
      <w:sz w:val="28"/>
      <w:szCs w:val="28"/>
      <w:lang w:eastAsia="en-US"/>
    </w:rPr>
  </w:style>
  <w:style w:type="character" w:customStyle="1" w:styleId="HTML0">
    <w:name w:val="HTML 预设格式 字符"/>
    <w:basedOn w:val="a0"/>
    <w:link w:val="HTML"/>
    <w:uiPriority w:val="99"/>
    <w:semiHidden/>
    <w:qFormat/>
    <w:rPr>
      <w:rFonts w:ascii="Courier New" w:hAnsi="Courier New" w:cs="Courier New"/>
      <w:kern w:val="0"/>
      <w:sz w:val="20"/>
      <w:szCs w:val="20"/>
      <w:lang w:eastAsia="en-US"/>
    </w:rPr>
  </w:style>
  <w:style w:type="character" w:customStyle="1" w:styleId="ae">
    <w:name w:val="脚注文本 字符"/>
    <w:basedOn w:val="a0"/>
    <w:link w:val="ad"/>
    <w:uiPriority w:val="99"/>
    <w:semiHidden/>
    <w:qFormat/>
    <w:rPr>
      <w:kern w:val="0"/>
      <w:sz w:val="18"/>
      <w:szCs w:val="18"/>
      <w:lang w:eastAsia="en-US"/>
    </w:rPr>
  </w:style>
  <w:style w:type="paragraph" w:styleId="af7">
    <w:name w:val="List Paragraph"/>
    <w:basedOn w:val="a"/>
    <w:uiPriority w:val="99"/>
    <w:qFormat/>
    <w:pPr>
      <w:ind w:firstLineChars="200" w:firstLine="420"/>
      <w:jc w:val="both"/>
    </w:pPr>
    <w:rPr>
      <w:kern w:val="2"/>
      <w:sz w:val="21"/>
      <w:lang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lang w:eastAsia="en-US"/>
    </w:rPr>
  </w:style>
  <w:style w:type="character" w:customStyle="1" w:styleId="bgchighlight-anchor">
    <w:name w:val="bgchighlight-anchor"/>
    <w:basedOn w:val="a0"/>
    <w:qFormat/>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啸天 石</cp:lastModifiedBy>
  <cp:revision>28</cp:revision>
  <dcterms:created xsi:type="dcterms:W3CDTF">2024-05-23T09:21:00Z</dcterms:created>
  <dcterms:modified xsi:type="dcterms:W3CDTF">2026-06-11T09:52:00Z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8F839617A2A240D8855968B8A13BBBCF_13</vt:lpwstr>
  </property>
  <property fmtid="{D5CDD505-2E9C-101B-9397-08002B2CF9AE}" pid="4" name="KSOTemplateDocerSaveRecord">
    <vt:lpwstr>eyJoZGlkIjoiM2E3NjgyOTM5OTYxZTVkZmQ2YjJmMWUwYWMyYjlhOGYiLCJ1c2VySWQiOiI2MDgwMzM3MjAifQ==</vt:lpwstr>
  </property>
</Properties>
</file>