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4FAB9">
      <w:pPr>
        <w:spacing w:before="156" w:beforeLines="50" w:after="156" w:afterLines="50" w:line="400" w:lineRule="exact"/>
        <w:rPr>
          <w:rFonts w:hint="eastAsia" w:ascii="宋体" w:hAnsi="宋体"/>
          <w:bCs/>
          <w:iCs/>
          <w:color w:val="000000" w:themeColor="text1"/>
          <w:sz w:val="24"/>
          <w14:textFill>
            <w14:solidFill>
              <w14:schemeClr w14:val="tx1"/>
            </w14:solidFill>
          </w14:textFill>
        </w:rPr>
      </w:pPr>
      <w:r>
        <w:rPr>
          <w:rFonts w:hint="eastAsia" w:ascii="宋体" w:hAnsi="宋体"/>
          <w:bCs/>
          <w:iCs/>
          <w:color w:val="000000" w:themeColor="text1"/>
          <w:sz w:val="24"/>
          <w14:textFill>
            <w14:solidFill>
              <w14:schemeClr w14:val="tx1"/>
            </w14:solidFill>
          </w14:textFill>
        </w:rPr>
        <w:t>证券代码：</w:t>
      </w:r>
      <w:r>
        <w:rPr>
          <w:rFonts w:ascii="宋体" w:hAnsi="宋体" w:cs="宋体"/>
          <w:color w:val="000000" w:themeColor="text1"/>
          <w:sz w:val="24"/>
          <w14:textFill>
            <w14:solidFill>
              <w14:schemeClr w14:val="tx1"/>
            </w14:solidFill>
          </w14:textFill>
        </w:rPr>
        <w:t>688063</w:t>
      </w:r>
      <w:r>
        <w:rPr>
          <w:rFonts w:hint="eastAsia" w:ascii="宋体" w:hAnsi="宋体"/>
          <w:bCs/>
          <w:iCs/>
          <w:color w:val="000000" w:themeColor="text1"/>
          <w:sz w:val="24"/>
          <w14:textFill>
            <w14:solidFill>
              <w14:schemeClr w14:val="tx1"/>
            </w14:solidFill>
          </w14:textFill>
        </w:rPr>
        <w:t xml:space="preserve">                      </w:t>
      </w:r>
      <w:r>
        <w:rPr>
          <w:rFonts w:ascii="宋体" w:hAnsi="宋体"/>
          <w:bCs/>
          <w:iCs/>
          <w:color w:val="000000" w:themeColor="text1"/>
          <w:sz w:val="24"/>
          <w14:textFill>
            <w14:solidFill>
              <w14:schemeClr w14:val="tx1"/>
            </w14:solidFill>
          </w14:textFill>
        </w:rPr>
        <w:t xml:space="preserve">         </w:t>
      </w:r>
      <w:r>
        <w:rPr>
          <w:rFonts w:hint="eastAsia" w:ascii="宋体" w:hAnsi="宋体"/>
          <w:bCs/>
          <w:iCs/>
          <w:color w:val="000000" w:themeColor="text1"/>
          <w:sz w:val="24"/>
          <w14:textFill>
            <w14:solidFill>
              <w14:schemeClr w14:val="tx1"/>
            </w14:solidFill>
          </w14:textFill>
        </w:rPr>
        <w:t xml:space="preserve"> </w:t>
      </w:r>
      <w:r>
        <w:rPr>
          <w:rFonts w:ascii="宋体" w:hAnsi="宋体"/>
          <w:bCs/>
          <w:iCs/>
          <w:color w:val="000000" w:themeColor="text1"/>
          <w:sz w:val="24"/>
          <w14:textFill>
            <w14:solidFill>
              <w14:schemeClr w14:val="tx1"/>
            </w14:solidFill>
          </w14:textFill>
        </w:rPr>
        <w:t xml:space="preserve">   </w:t>
      </w:r>
      <w:r>
        <w:rPr>
          <w:rFonts w:hint="eastAsia" w:ascii="宋体" w:hAnsi="宋体"/>
          <w:bCs/>
          <w:iCs/>
          <w:color w:val="000000" w:themeColor="text1"/>
          <w:sz w:val="24"/>
          <w14:textFill>
            <w14:solidFill>
              <w14:schemeClr w14:val="tx1"/>
            </w14:solidFill>
          </w14:textFill>
        </w:rPr>
        <w:t>证券简称：</w:t>
      </w:r>
      <w:r>
        <w:rPr>
          <w:rFonts w:ascii="宋体" w:hAnsi="宋体" w:cs="宋体"/>
          <w:color w:val="000000" w:themeColor="text1"/>
          <w:sz w:val="24"/>
          <w14:textFill>
            <w14:solidFill>
              <w14:schemeClr w14:val="tx1"/>
            </w14:solidFill>
          </w14:textFill>
        </w:rPr>
        <w:t>派能科技</w:t>
      </w:r>
    </w:p>
    <w:p w14:paraId="64F358C2">
      <w:pPr>
        <w:spacing w:before="156" w:beforeLines="50" w:after="156" w:afterLines="50" w:line="400" w:lineRule="exact"/>
        <w:jc w:val="center"/>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14:textFill>
            <w14:solidFill>
              <w14:schemeClr w14:val="tx1"/>
            </w14:solidFill>
          </w14:textFill>
        </w:rPr>
        <w:t>上海派能能源科技股份有限</w:t>
      </w:r>
      <w:r>
        <w:rPr>
          <w:rFonts w:hint="eastAsia" w:ascii="黑体" w:hAnsi="黑体" w:eastAsia="黑体" w:cs="黑体"/>
          <w:b/>
          <w:color w:val="000000" w:themeColor="text1"/>
          <w:sz w:val="32"/>
          <w:szCs w:val="32"/>
          <w14:textFill>
            <w14:solidFill>
              <w14:schemeClr w14:val="tx1"/>
            </w14:solidFill>
          </w14:textFill>
        </w:rPr>
        <w:t>公司</w:t>
      </w:r>
    </w:p>
    <w:p w14:paraId="66A0E43D">
      <w:pPr>
        <w:spacing w:before="156" w:beforeLines="50" w:after="156" w:afterLines="50" w:line="400" w:lineRule="exact"/>
        <w:jc w:val="center"/>
        <w:rPr>
          <w:rFonts w:hint="eastAsia" w:ascii="宋体" w:hAnsi="宋体"/>
          <w:b/>
          <w:bCs/>
          <w:iCs/>
          <w:color w:val="000000" w:themeColor="text1"/>
          <w:sz w:val="32"/>
          <w:szCs w:val="32"/>
          <w14:textFill>
            <w14:solidFill>
              <w14:schemeClr w14:val="tx1"/>
            </w14:solidFill>
          </w14:textFill>
        </w:rPr>
      </w:pPr>
      <w:r>
        <w:rPr>
          <w:rFonts w:hint="eastAsia" w:ascii="黑体" w:hAnsi="黑体" w:eastAsia="黑体" w:cs="黑体"/>
          <w:b/>
          <w:bCs/>
          <w:iCs/>
          <w:color w:val="000000" w:themeColor="text1"/>
          <w:sz w:val="32"/>
          <w:szCs w:val="32"/>
          <w14:textFill>
            <w14:solidFill>
              <w14:schemeClr w14:val="tx1"/>
            </w14:solidFill>
          </w14:textFill>
        </w:rPr>
        <w:t>投资者关系活动记录表</w:t>
      </w:r>
    </w:p>
    <w:p w14:paraId="4560E93A">
      <w:pPr>
        <w:spacing w:line="400" w:lineRule="exact"/>
        <w:rPr>
          <w:rFonts w:hint="eastAsia" w:ascii="宋体" w:hAnsi="宋体" w:eastAsia="宋体"/>
          <w:bCs/>
          <w:iCs/>
          <w:color w:val="000000" w:themeColor="text1"/>
          <w:sz w:val="24"/>
          <w:lang w:eastAsia="zh-CN"/>
          <w14:textFill>
            <w14:solidFill>
              <w14:schemeClr w14:val="tx1"/>
            </w14:solidFill>
          </w14:textFill>
        </w:rPr>
      </w:pPr>
      <w:r>
        <w:rPr>
          <w:rFonts w:hint="eastAsia" w:ascii="宋体" w:hAnsi="宋体"/>
          <w:bCs/>
          <w:iCs/>
          <w:color w:val="000000" w:themeColor="text1"/>
          <w:sz w:val="24"/>
          <w14:textFill>
            <w14:solidFill>
              <w14:schemeClr w14:val="tx1"/>
            </w14:solidFill>
          </w14:textFill>
        </w:rPr>
        <w:t xml:space="preserve">                                                </w:t>
      </w:r>
      <w:r>
        <w:rPr>
          <w:rFonts w:ascii="宋体" w:hAnsi="宋体"/>
          <w:bCs/>
          <w:iCs/>
          <w:color w:val="000000" w:themeColor="text1"/>
          <w:sz w:val="24"/>
          <w14:textFill>
            <w14:solidFill>
              <w14:schemeClr w14:val="tx1"/>
            </w14:solidFill>
          </w14:textFill>
        </w:rPr>
        <w:t xml:space="preserve">    </w:t>
      </w:r>
      <w:r>
        <w:rPr>
          <w:rFonts w:hint="eastAsia" w:ascii="宋体" w:hAnsi="宋体"/>
          <w:bCs/>
          <w:iCs/>
          <w:color w:val="000000" w:themeColor="text1"/>
          <w:sz w:val="24"/>
          <w14:textFill>
            <w14:solidFill>
              <w14:schemeClr w14:val="tx1"/>
            </w14:solidFill>
          </w14:textFill>
        </w:rPr>
        <w:t xml:space="preserve">  编号：</w:t>
      </w:r>
      <w:r>
        <w:rPr>
          <w:rFonts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6</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588"/>
      </w:tblGrid>
      <w:tr w14:paraId="38C2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31E03395">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投资者关系活动类别</w:t>
            </w:r>
          </w:p>
        </w:tc>
        <w:tc>
          <w:tcPr>
            <w:tcW w:w="6588" w:type="dxa"/>
            <w:tcBorders>
              <w:top w:val="single" w:color="auto" w:sz="4" w:space="0"/>
              <w:left w:val="single" w:color="auto" w:sz="4" w:space="0"/>
              <w:bottom w:val="single" w:color="auto" w:sz="4" w:space="0"/>
              <w:right w:val="single" w:color="auto" w:sz="4" w:space="0"/>
            </w:tcBorders>
          </w:tcPr>
          <w:p w14:paraId="0127A8FC">
            <w:pPr>
              <w:spacing w:line="360" w:lineRule="auto"/>
              <w:rPr>
                <w:rFonts w:hint="eastAsia" w:ascii="宋体" w:hAnsi="宋体" w:cs="宋体"/>
                <w:bCs/>
                <w:i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特定对象调研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分析师会议</w:t>
            </w:r>
          </w:p>
          <w:p w14:paraId="698A7475">
            <w:pPr>
              <w:spacing w:line="360" w:lineRule="auto"/>
              <w:rPr>
                <w:rFonts w:hint="eastAsia" w:ascii="宋体" w:hAnsi="宋体" w:cs="宋体"/>
                <w:bCs/>
                <w:i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媒体采访            </w:t>
            </w:r>
            <w:r>
              <w:rPr>
                <w:rFonts w:hint="eastAsia" w:ascii="宋体" w:hAnsi="宋体" w:cs="宋体"/>
                <w:color w:val="000000" w:themeColor="text1"/>
                <w:szCs w:val="21"/>
                <w14:textFill>
                  <w14:solidFill>
                    <w14:schemeClr w14:val="tx1"/>
                  </w14:solidFill>
                </w14:textFill>
              </w:rPr>
              <w:sym w:font="Wingdings 2" w:char="0052"/>
            </w:r>
            <w:r>
              <w:rPr>
                <w:rFonts w:hint="eastAsia" w:ascii="宋体" w:hAnsi="宋体" w:cs="宋体"/>
                <w:color w:val="000000" w:themeColor="text1"/>
                <w:szCs w:val="21"/>
                <w14:textFill>
                  <w14:solidFill>
                    <w14:schemeClr w14:val="tx1"/>
                  </w14:solidFill>
                </w14:textFill>
              </w:rPr>
              <w:t>业绩说明会</w:t>
            </w:r>
          </w:p>
          <w:p w14:paraId="7FA28D16">
            <w:pPr>
              <w:spacing w:line="360" w:lineRule="auto"/>
              <w:rPr>
                <w:rFonts w:hint="eastAsia" w:ascii="宋体" w:hAnsi="宋体" w:cs="宋体"/>
                <w:bCs/>
                <w:i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新闻发布会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路演活动</w:t>
            </w:r>
          </w:p>
          <w:p w14:paraId="1A0B6F78">
            <w:pPr>
              <w:tabs>
                <w:tab w:val="left" w:pos="3045"/>
                <w:tab w:val="center" w:pos="3199"/>
              </w:tabs>
              <w:spacing w:line="360" w:lineRule="auto"/>
              <w:rPr>
                <w:rFonts w:hint="eastAsia" w:ascii="宋体" w:hAnsi="宋体" w:cs="宋体"/>
                <w:bCs/>
                <w:i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现场参观            </w:t>
            </w: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电话通讯</w:t>
            </w:r>
          </w:p>
          <w:p w14:paraId="43C0066A">
            <w:pPr>
              <w:tabs>
                <w:tab w:val="center" w:pos="3199"/>
              </w:tabs>
              <w:spacing w:line="360" w:lineRule="auto"/>
              <w:rPr>
                <w:rFonts w:hint="eastAsia" w:ascii="宋体" w:hAnsi="宋体" w:cs="宋体"/>
                <w:bCs/>
                <w:i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其他</w:t>
            </w:r>
          </w:p>
        </w:tc>
      </w:tr>
      <w:tr w14:paraId="2C9C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728" w:type="dxa"/>
            <w:tcBorders>
              <w:top w:val="single" w:color="auto" w:sz="4" w:space="0"/>
              <w:left w:val="single" w:color="auto" w:sz="4" w:space="0"/>
              <w:bottom w:val="single" w:color="auto" w:sz="4" w:space="0"/>
              <w:right w:val="single" w:color="auto" w:sz="4" w:space="0"/>
            </w:tcBorders>
            <w:vAlign w:val="center"/>
          </w:tcPr>
          <w:p w14:paraId="2A7F74AB">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参与单位名称及人员姓名</w:t>
            </w:r>
          </w:p>
        </w:tc>
        <w:tc>
          <w:tcPr>
            <w:tcW w:w="6588" w:type="dxa"/>
            <w:tcBorders>
              <w:top w:val="single" w:color="auto" w:sz="4" w:space="0"/>
              <w:left w:val="single" w:color="auto" w:sz="4" w:space="0"/>
              <w:bottom w:val="single" w:color="auto" w:sz="4" w:space="0"/>
              <w:right w:val="single" w:color="auto" w:sz="4" w:space="0"/>
            </w:tcBorders>
            <w:vAlign w:val="center"/>
          </w:tcPr>
          <w:p w14:paraId="76AB81B6">
            <w:pPr>
              <w:spacing w:line="276"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线上参与“</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对话成长</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2025年度暨2026年一季度集体业绩说明会</w:t>
            </w:r>
            <w:r>
              <w:rPr>
                <w:rFonts w:hint="eastAsia" w:ascii="宋体" w:hAnsi="宋体" w:cs="宋体"/>
                <w:color w:val="000000"/>
                <w:szCs w:val="21"/>
                <w:lang w:bidi="ar"/>
              </w:rPr>
              <w:t>”</w:t>
            </w:r>
            <w:r>
              <w:rPr>
                <w:rFonts w:hint="eastAsia" w:ascii="宋体" w:hAnsi="宋体" w:cs="宋体"/>
                <w:color w:val="000000" w:themeColor="text1"/>
                <w:szCs w:val="21"/>
                <w14:textFill>
                  <w14:solidFill>
                    <w14:schemeClr w14:val="tx1"/>
                  </w14:solidFill>
                </w14:textFill>
              </w:rPr>
              <w:t>活动的上海派能能源科技股份有限公司（以下简称“公司”）投资者</w:t>
            </w:r>
          </w:p>
        </w:tc>
      </w:tr>
      <w:tr w14:paraId="0427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28" w:type="dxa"/>
            <w:tcBorders>
              <w:top w:val="single" w:color="auto" w:sz="4" w:space="0"/>
              <w:left w:val="single" w:color="auto" w:sz="4" w:space="0"/>
              <w:bottom w:val="single" w:color="auto" w:sz="4" w:space="0"/>
              <w:right w:val="single" w:color="auto" w:sz="4" w:space="0"/>
            </w:tcBorders>
            <w:vAlign w:val="center"/>
          </w:tcPr>
          <w:p w14:paraId="790A4050">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时间</w:t>
            </w:r>
          </w:p>
        </w:tc>
        <w:tc>
          <w:tcPr>
            <w:tcW w:w="6588" w:type="dxa"/>
            <w:tcBorders>
              <w:top w:val="single" w:color="auto" w:sz="4" w:space="0"/>
              <w:left w:val="single" w:color="auto" w:sz="4" w:space="0"/>
              <w:bottom w:val="single" w:color="auto" w:sz="4" w:space="0"/>
              <w:right w:val="single" w:color="auto" w:sz="4" w:space="0"/>
            </w:tcBorders>
            <w:vAlign w:val="center"/>
          </w:tcPr>
          <w:p w14:paraId="195244D6">
            <w:pPr>
              <w:spacing w:line="360" w:lineRule="auto"/>
              <w:rPr>
                <w:rFonts w:hint="default" w:ascii="宋体" w:hAnsi="宋体" w:eastAsia="宋体" w:cs="宋体"/>
                <w:bCs/>
                <w:iCs/>
                <w:color w:val="000000" w:themeColor="text1"/>
                <w:szCs w:val="21"/>
                <w:lang w:val="en-US" w:eastAsia="zh-CN"/>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202</w:t>
            </w:r>
            <w:r>
              <w:rPr>
                <w:rFonts w:hint="eastAsia" w:ascii="宋体" w:hAnsi="宋体" w:cs="宋体"/>
                <w:bCs/>
                <w:iCs/>
                <w:color w:val="000000" w:themeColor="text1"/>
                <w:szCs w:val="21"/>
                <w:lang w:val="en-US" w:eastAsia="zh-CN"/>
                <w14:textFill>
                  <w14:solidFill>
                    <w14:schemeClr w14:val="tx1"/>
                  </w14:solidFill>
                </w14:textFill>
              </w:rPr>
              <w:t>6</w:t>
            </w:r>
            <w:r>
              <w:rPr>
                <w:rFonts w:hint="eastAsia" w:ascii="宋体" w:hAnsi="宋体" w:cs="宋体"/>
                <w:bCs/>
                <w:iCs/>
                <w:color w:val="000000" w:themeColor="text1"/>
                <w:szCs w:val="21"/>
                <w14:textFill>
                  <w14:solidFill>
                    <w14:schemeClr w14:val="tx1"/>
                  </w14:solidFill>
                </w14:textFill>
              </w:rPr>
              <w:t>年</w:t>
            </w:r>
            <w:r>
              <w:rPr>
                <w:rFonts w:hint="eastAsia" w:ascii="宋体" w:hAnsi="宋体" w:cs="宋体"/>
                <w:bCs/>
                <w:iCs/>
                <w:color w:val="000000" w:themeColor="text1"/>
                <w:szCs w:val="21"/>
                <w:lang w:val="en-US" w:eastAsia="zh-CN"/>
                <w14:textFill>
                  <w14:solidFill>
                    <w14:schemeClr w14:val="tx1"/>
                  </w14:solidFill>
                </w14:textFill>
              </w:rPr>
              <w:t>6</w:t>
            </w:r>
            <w:r>
              <w:rPr>
                <w:rFonts w:hint="eastAsia" w:ascii="宋体" w:hAnsi="宋体" w:cs="宋体"/>
                <w:bCs/>
                <w:iCs/>
                <w:color w:val="000000" w:themeColor="text1"/>
                <w:szCs w:val="21"/>
                <w14:textFill>
                  <w14:solidFill>
                    <w14:schemeClr w14:val="tx1"/>
                  </w14:solidFill>
                </w14:textFill>
              </w:rPr>
              <w:t>月</w:t>
            </w:r>
            <w:r>
              <w:rPr>
                <w:rFonts w:hint="eastAsia" w:ascii="宋体" w:hAnsi="宋体" w:cs="宋体"/>
                <w:bCs/>
                <w:iCs/>
                <w:color w:val="000000" w:themeColor="text1"/>
                <w:szCs w:val="21"/>
                <w:lang w:val="en-US" w:eastAsia="zh-CN"/>
                <w14:textFill>
                  <w14:solidFill>
                    <w14:schemeClr w14:val="tx1"/>
                  </w14:solidFill>
                </w14:textFill>
              </w:rPr>
              <w:t>11</w:t>
            </w:r>
            <w:r>
              <w:rPr>
                <w:rFonts w:hint="eastAsia" w:ascii="宋体" w:hAnsi="宋体" w:cs="宋体"/>
                <w:bCs/>
                <w:iCs/>
                <w:color w:val="000000" w:themeColor="text1"/>
                <w:szCs w:val="21"/>
                <w14:textFill>
                  <w14:solidFill>
                    <w14:schemeClr w14:val="tx1"/>
                  </w14:solidFill>
                </w14:textFill>
              </w:rPr>
              <w:t>日（星期</w:t>
            </w:r>
            <w:r>
              <w:rPr>
                <w:rFonts w:hint="eastAsia" w:ascii="宋体" w:hAnsi="宋体" w:cs="宋体"/>
                <w:bCs/>
                <w:iCs/>
                <w:color w:val="000000" w:themeColor="text1"/>
                <w:szCs w:val="21"/>
                <w:lang w:val="en-US" w:eastAsia="zh-CN"/>
                <w14:textFill>
                  <w14:solidFill>
                    <w14:schemeClr w14:val="tx1"/>
                  </w14:solidFill>
                </w14:textFill>
              </w:rPr>
              <w:t>四</w:t>
            </w:r>
            <w:r>
              <w:rPr>
                <w:rFonts w:hint="eastAsia" w:ascii="宋体" w:hAnsi="宋体" w:cs="宋体"/>
                <w:bCs/>
                <w:iCs/>
                <w:color w:val="000000" w:themeColor="text1"/>
                <w:szCs w:val="21"/>
                <w14:textFill>
                  <w14:solidFill>
                    <w14:schemeClr w14:val="tx1"/>
                  </w14:solidFill>
                </w14:textFill>
              </w:rPr>
              <w:t>）</w:t>
            </w:r>
            <w:r>
              <w:rPr>
                <w:rFonts w:hint="eastAsia" w:ascii="宋体" w:hAnsi="宋体" w:cs="宋体"/>
                <w:bCs/>
                <w:iCs/>
                <w:color w:val="000000" w:themeColor="text1"/>
                <w:szCs w:val="21"/>
                <w:lang w:val="en-US" w:eastAsia="zh-CN"/>
                <w14:textFill>
                  <w14:solidFill>
                    <w14:schemeClr w14:val="tx1"/>
                  </w14:solidFill>
                </w14:textFill>
              </w:rPr>
              <w:t>下</w:t>
            </w:r>
            <w:r>
              <w:rPr>
                <w:rFonts w:hint="eastAsia" w:ascii="宋体" w:hAnsi="宋体" w:cs="宋体"/>
                <w:bCs/>
                <w:iCs/>
                <w:color w:val="000000" w:themeColor="text1"/>
                <w:szCs w:val="21"/>
                <w14:textFill>
                  <w14:solidFill>
                    <w14:schemeClr w14:val="tx1"/>
                  </w14:solidFill>
                </w14:textFill>
              </w:rPr>
              <w:t>午1</w:t>
            </w:r>
            <w:r>
              <w:rPr>
                <w:rFonts w:hint="eastAsia" w:ascii="宋体" w:hAnsi="宋体" w:cs="宋体"/>
                <w:bCs/>
                <w:iCs/>
                <w:color w:val="000000" w:themeColor="text1"/>
                <w:szCs w:val="21"/>
                <w:lang w:val="en-US" w:eastAsia="zh-CN"/>
                <w14:textFill>
                  <w14:solidFill>
                    <w14:schemeClr w14:val="tx1"/>
                  </w14:solidFill>
                </w14:textFill>
              </w:rPr>
              <w:t>5</w:t>
            </w:r>
            <w:r>
              <w:rPr>
                <w:rFonts w:hint="eastAsia" w:ascii="宋体" w:hAnsi="宋体" w:cs="宋体"/>
                <w:bCs/>
                <w:iCs/>
                <w:color w:val="000000" w:themeColor="text1"/>
                <w:szCs w:val="21"/>
                <w14:textFill>
                  <w14:solidFill>
                    <w14:schemeClr w14:val="tx1"/>
                  </w14:solidFill>
                </w14:textFill>
              </w:rPr>
              <w:t>:00-1</w:t>
            </w:r>
            <w:r>
              <w:rPr>
                <w:rFonts w:hint="eastAsia" w:ascii="宋体" w:hAnsi="宋体" w:cs="宋体"/>
                <w:bCs/>
                <w:iCs/>
                <w:color w:val="000000" w:themeColor="text1"/>
                <w:szCs w:val="21"/>
                <w:lang w:val="en-US" w:eastAsia="zh-CN"/>
                <w14:textFill>
                  <w14:solidFill>
                    <w14:schemeClr w14:val="tx1"/>
                  </w14:solidFill>
                </w14:textFill>
              </w:rPr>
              <w:t>6</w:t>
            </w:r>
            <w:r>
              <w:rPr>
                <w:rFonts w:hint="eastAsia" w:ascii="宋体" w:hAnsi="宋体" w:cs="宋体"/>
                <w:bCs/>
                <w:iCs/>
                <w:color w:val="000000" w:themeColor="text1"/>
                <w:szCs w:val="21"/>
                <w14:textFill>
                  <w14:solidFill>
                    <w14:schemeClr w14:val="tx1"/>
                  </w14:solidFill>
                </w14:textFill>
              </w:rPr>
              <w:t>:</w:t>
            </w:r>
            <w:r>
              <w:rPr>
                <w:rFonts w:hint="eastAsia" w:ascii="宋体" w:hAnsi="宋体" w:cs="宋体"/>
                <w:bCs/>
                <w:iCs/>
                <w:color w:val="000000" w:themeColor="text1"/>
                <w:szCs w:val="21"/>
                <w:lang w:val="en-US" w:eastAsia="zh-CN"/>
                <w14:textFill>
                  <w14:solidFill>
                    <w14:schemeClr w14:val="tx1"/>
                  </w14:solidFill>
                </w14:textFill>
              </w:rPr>
              <w:t>15</w:t>
            </w:r>
          </w:p>
        </w:tc>
      </w:tr>
      <w:tr w14:paraId="2C0F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7A25A238">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地点</w:t>
            </w:r>
          </w:p>
        </w:tc>
        <w:tc>
          <w:tcPr>
            <w:tcW w:w="6588" w:type="dxa"/>
            <w:tcBorders>
              <w:top w:val="single" w:color="auto" w:sz="4" w:space="0"/>
              <w:left w:val="single" w:color="auto" w:sz="4" w:space="0"/>
              <w:bottom w:val="single" w:color="auto" w:sz="4" w:space="0"/>
              <w:right w:val="single" w:color="auto" w:sz="4" w:space="0"/>
            </w:tcBorders>
            <w:vAlign w:val="center"/>
          </w:tcPr>
          <w:p w14:paraId="543DB892">
            <w:pPr>
              <w:spacing w:line="360" w:lineRule="auto"/>
              <w:rPr>
                <w:rFonts w:ascii="宋体" w:hAnsi="宋体" w:cs="宋体"/>
                <w:bCs/>
                <w:iCs/>
                <w:color w:val="000000" w:themeColor="text1"/>
                <w:szCs w:val="21"/>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上海证券交易所上证路演中心</w:t>
            </w:r>
          </w:p>
          <w:p w14:paraId="70E339AA">
            <w:pPr>
              <w:spacing w:line="276" w:lineRule="auto"/>
              <w:rPr>
                <w:rFonts w:hint="eastAsia" w:ascii="宋体" w:hAnsi="宋体" w:cs="宋体"/>
                <w:bCs/>
                <w:iCs/>
                <w:color w:val="000000" w:themeColor="text1"/>
                <w:szCs w:val="21"/>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第一财经</w:t>
            </w:r>
          </w:p>
        </w:tc>
      </w:tr>
      <w:tr w14:paraId="1ACC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728" w:type="dxa"/>
            <w:tcBorders>
              <w:top w:val="single" w:color="auto" w:sz="4" w:space="0"/>
              <w:left w:val="single" w:color="auto" w:sz="4" w:space="0"/>
              <w:bottom w:val="single" w:color="auto" w:sz="4" w:space="0"/>
              <w:right w:val="single" w:color="auto" w:sz="4" w:space="0"/>
            </w:tcBorders>
            <w:vAlign w:val="center"/>
          </w:tcPr>
          <w:p w14:paraId="786C7D60">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上市公司接待人员姓名</w:t>
            </w:r>
          </w:p>
        </w:tc>
        <w:tc>
          <w:tcPr>
            <w:tcW w:w="6588" w:type="dxa"/>
            <w:tcBorders>
              <w:top w:val="single" w:color="auto" w:sz="4" w:space="0"/>
              <w:left w:val="single" w:color="auto" w:sz="4" w:space="0"/>
              <w:bottom w:val="single" w:color="auto" w:sz="4" w:space="0"/>
              <w:right w:val="single" w:color="auto" w:sz="4" w:space="0"/>
            </w:tcBorders>
            <w:vAlign w:val="center"/>
          </w:tcPr>
          <w:p w14:paraId="2E93251D">
            <w:pPr>
              <w:spacing w:line="360" w:lineRule="auto"/>
              <w:rPr>
                <w:rFonts w:hint="eastAsia" w:ascii="宋体" w:hAnsi="宋体" w:cs="宋体"/>
                <w:bCs/>
                <w:iCs/>
                <w:color w:val="000000" w:themeColor="text1"/>
                <w:szCs w:val="21"/>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公司董事、总裁 谈文先生</w:t>
            </w:r>
          </w:p>
        </w:tc>
      </w:tr>
      <w:tr w14:paraId="3ED3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728" w:type="dxa"/>
            <w:tcBorders>
              <w:top w:val="single" w:color="auto" w:sz="4" w:space="0"/>
              <w:left w:val="single" w:color="auto" w:sz="4" w:space="0"/>
              <w:bottom w:val="single" w:color="auto" w:sz="4" w:space="0"/>
              <w:right w:val="single" w:color="auto" w:sz="4" w:space="0"/>
            </w:tcBorders>
            <w:vAlign w:val="center"/>
          </w:tcPr>
          <w:p w14:paraId="33B68671">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投资者关系活动主要内容介绍</w:t>
            </w:r>
          </w:p>
        </w:tc>
        <w:tc>
          <w:tcPr>
            <w:tcW w:w="6588" w:type="dxa"/>
            <w:tcBorders>
              <w:top w:val="single" w:color="auto" w:sz="4" w:space="0"/>
              <w:left w:val="single" w:color="auto" w:sz="4" w:space="0"/>
              <w:bottom w:val="single" w:color="auto" w:sz="4" w:space="0"/>
              <w:right w:val="single" w:color="auto" w:sz="4" w:space="0"/>
            </w:tcBorders>
          </w:tcPr>
          <w:p w14:paraId="13D8A305">
            <w:pPr>
              <w:jc w:val="both"/>
              <w:rPr>
                <w:rFonts w:ascii="宋体" w:hAnsi="宋体" w:cs="宋体"/>
                <w:szCs w:val="21"/>
                <w:lang w:bidi="ar"/>
              </w:rPr>
            </w:pPr>
            <w:r>
              <w:rPr>
                <w:rFonts w:hint="eastAsia" w:ascii="宋体" w:hAnsi="宋体" w:cs="宋体"/>
                <w:color w:val="000000"/>
                <w:szCs w:val="21"/>
                <w:lang w:bidi="ar"/>
              </w:rPr>
              <w:t>公司参加</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对话成长</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2025年度暨2026年一季度集体业绩说明会</w:t>
            </w:r>
            <w:r>
              <w:rPr>
                <w:rFonts w:hint="eastAsia" w:ascii="宋体" w:hAnsi="宋体" w:cs="宋体"/>
                <w:color w:val="000000"/>
                <w:szCs w:val="21"/>
                <w:lang w:bidi="ar"/>
              </w:rPr>
              <w:t>”活动，就投资者关心的公司202</w:t>
            </w:r>
            <w:r>
              <w:rPr>
                <w:rFonts w:hint="eastAsia" w:ascii="宋体" w:hAnsi="宋体" w:cs="宋体"/>
                <w:color w:val="000000"/>
                <w:szCs w:val="21"/>
                <w:lang w:val="en-US" w:eastAsia="zh-CN" w:bidi="ar"/>
              </w:rPr>
              <w:t>5</w:t>
            </w:r>
            <w:r>
              <w:rPr>
                <w:rFonts w:hint="eastAsia" w:ascii="宋体" w:hAnsi="宋体" w:cs="宋体"/>
                <w:color w:val="000000"/>
                <w:szCs w:val="21"/>
                <w:lang w:bidi="ar"/>
              </w:rPr>
              <w:t>年度及202</w:t>
            </w:r>
            <w:r>
              <w:rPr>
                <w:rFonts w:hint="eastAsia" w:ascii="宋体" w:hAnsi="宋体" w:cs="宋体"/>
                <w:color w:val="000000"/>
                <w:szCs w:val="21"/>
                <w:lang w:val="en-US" w:eastAsia="zh-CN" w:bidi="ar"/>
              </w:rPr>
              <w:t>6</w:t>
            </w:r>
            <w:r>
              <w:rPr>
                <w:rFonts w:hint="eastAsia" w:ascii="宋体" w:hAnsi="宋体" w:cs="宋体"/>
                <w:color w:val="000000"/>
                <w:szCs w:val="21"/>
                <w:lang w:bidi="ar"/>
              </w:rPr>
              <w:t>年第一季度的经营成果、公司治理、发展战略和经营状况等问题进行了在线交流，</w:t>
            </w:r>
            <w:r>
              <w:rPr>
                <w:rFonts w:hint="eastAsia" w:ascii="宋体" w:hAnsi="宋体" w:cs="宋体"/>
                <w:color w:val="000000"/>
                <w:szCs w:val="21"/>
                <w:lang w:val="en-US" w:eastAsia="zh-CN" w:bidi="ar"/>
              </w:rPr>
              <w:t>文字</w:t>
            </w:r>
            <w:r>
              <w:rPr>
                <w:rFonts w:hint="eastAsia" w:ascii="宋体" w:hAnsi="宋体" w:cs="宋体"/>
                <w:color w:val="000000"/>
                <w:szCs w:val="21"/>
                <w:lang w:bidi="ar"/>
              </w:rPr>
              <w:t>交流的主要内容包括：</w:t>
            </w:r>
          </w:p>
          <w:p w14:paraId="4A3B5AA9">
            <w:pPr>
              <w:rPr>
                <w:rFonts w:hint="eastAsia" w:ascii="宋体" w:hAnsi="宋体" w:cs="宋体"/>
                <w:color w:val="000000"/>
                <w:szCs w:val="21"/>
                <w:lang w:bidi="ar"/>
              </w:rPr>
            </w:pPr>
          </w:p>
          <w:p w14:paraId="327830BC">
            <w:pPr>
              <w:rPr>
                <w:rFonts w:hint="eastAsia" w:ascii="宋体" w:hAnsi="宋体" w:cs="宋体"/>
                <w:color w:val="000000"/>
                <w:szCs w:val="21"/>
                <w:lang w:bidi="ar"/>
              </w:rPr>
            </w:pPr>
            <w:r>
              <w:rPr>
                <w:rFonts w:hint="eastAsia" w:ascii="宋体" w:hAnsi="宋体" w:cs="宋体"/>
                <w:color w:val="000000"/>
                <w:szCs w:val="21"/>
                <w:lang w:bidi="ar"/>
              </w:rPr>
              <w:t>问题：随着合肥和昆山新基地的投产，公司目前整体的产能利用率处于什么水平？面对宁德时代、比亚迪等龙头企业的‘人才虹吸’效应，派能科技在研发人员的股权激励或职业发展路径上有哪些具有竞争力的特殊设计？</w:t>
            </w:r>
          </w:p>
          <w:p w14:paraId="289B1162">
            <w:pPr>
              <w:rPr>
                <w:rFonts w:hint="eastAsia" w:ascii="宋体" w:hAnsi="宋体" w:cs="宋体"/>
                <w:color w:val="000000"/>
                <w:szCs w:val="21"/>
                <w:lang w:bidi="ar"/>
              </w:rPr>
            </w:pPr>
            <w:r>
              <w:rPr>
                <w:rFonts w:hint="eastAsia" w:ascii="宋体" w:hAnsi="宋体" w:cs="宋体"/>
                <w:color w:val="000000"/>
                <w:szCs w:val="21"/>
                <w:lang w:bidi="ar"/>
              </w:rPr>
              <w:t>回答：尊敬的投资者，您好！产能建设方面，合肥基地一期5GWh已实现投产，二期5GWh预计于2026年12月建成。目前公司整体产能利用率稳步攀升，并通过“订单驱动+柔性排产”模式，持续动态优化产能结构。人才战略方面，面对行业竞争，公司构建了差异化的人才管理体系：一是实施精准激励，预留股权激励专项额度吸引顶尖人才，并将归属条件与</w:t>
            </w:r>
            <w:r>
              <w:rPr>
                <w:rFonts w:hint="eastAsia" w:ascii="宋体" w:hAnsi="宋体" w:cs="宋体"/>
                <w:color w:val="000000"/>
                <w:szCs w:val="21"/>
                <w:lang w:val="en-US" w:eastAsia="zh-CN" w:bidi="ar"/>
              </w:rPr>
              <w:t>公司业绩、个人考核结果</w:t>
            </w:r>
            <w:r>
              <w:rPr>
                <w:rFonts w:hint="eastAsia" w:ascii="宋体" w:hAnsi="宋体" w:cs="宋体"/>
                <w:color w:val="000000"/>
                <w:szCs w:val="21"/>
                <w:lang w:bidi="ar"/>
              </w:rPr>
              <w:t>深度绑定；二是打通“技术+管理”双通道晋升路径，确保技术人才职级与薪酬独立增长；三是落实多元化保障，配套具有市场竞争力的薪酬、项目奖励及专利分成机制，同时赋予研发人员充分的科研自主权。多措并举下，公司研发团队的稳定性与创新活力得到持续增强。感谢您的关注。</w:t>
            </w:r>
          </w:p>
          <w:p w14:paraId="0DE847A6">
            <w:pPr>
              <w:rPr>
                <w:rFonts w:hint="eastAsia" w:ascii="宋体" w:hAnsi="宋体" w:cs="宋体"/>
                <w:color w:val="000000"/>
                <w:szCs w:val="21"/>
                <w:lang w:bidi="ar"/>
              </w:rPr>
            </w:pPr>
          </w:p>
          <w:p w14:paraId="57576771">
            <w:pPr>
              <w:rPr>
                <w:rFonts w:hint="eastAsia" w:ascii="宋体" w:hAnsi="宋体" w:cs="宋体"/>
                <w:color w:val="000000"/>
                <w:szCs w:val="21"/>
                <w:lang w:bidi="ar"/>
              </w:rPr>
            </w:pPr>
            <w:r>
              <w:rPr>
                <w:rFonts w:hint="eastAsia" w:ascii="宋体" w:hAnsi="宋体" w:cs="宋体"/>
                <w:color w:val="000000"/>
                <w:szCs w:val="21"/>
                <w:lang w:bidi="ar"/>
              </w:rPr>
              <w:t>问题：公司正在积极布局钠离子电池和大型储能领域。请问目前钠离子电池产品的循环寿命和能量密度等关键指标已达到什么水平，预计何时能实现商业化批量出货？在大型储能（大储）领域，公司除了电芯外，在直流侧系统集成方面有哪些技术储备？</w:t>
            </w:r>
          </w:p>
          <w:p w14:paraId="461442C7">
            <w:pPr>
              <w:rPr>
                <w:rFonts w:hint="eastAsia" w:ascii="宋体" w:hAnsi="宋体" w:cs="宋体"/>
                <w:color w:val="000000"/>
                <w:szCs w:val="21"/>
                <w:lang w:bidi="ar"/>
              </w:rPr>
            </w:pPr>
            <w:r>
              <w:rPr>
                <w:rFonts w:hint="eastAsia" w:ascii="宋体" w:hAnsi="宋体" w:cs="宋体"/>
                <w:color w:val="000000"/>
                <w:szCs w:val="21"/>
                <w:lang w:bidi="ar"/>
              </w:rPr>
              <w:t>回答：尊敬的投资者，您好！公司已经开发出165Ah和300Ah钠离子储能电芯，满足1P充放电，循环寿命超过10000次。此外，公司正在积极开发钠电无负极技术，目前已通过多轮技术验证，相关产品预计明后年推向市场。感谢您的关注！</w:t>
            </w:r>
          </w:p>
          <w:p w14:paraId="78A90994">
            <w:pPr>
              <w:rPr>
                <w:rFonts w:hint="eastAsia" w:ascii="宋体" w:hAnsi="宋体" w:cs="宋体"/>
                <w:color w:val="000000"/>
                <w:szCs w:val="21"/>
                <w:lang w:bidi="ar"/>
              </w:rPr>
            </w:pPr>
          </w:p>
          <w:p w14:paraId="7B325693">
            <w:pPr>
              <w:rPr>
                <w:rFonts w:hint="eastAsia" w:ascii="宋体" w:hAnsi="宋体" w:cs="宋体"/>
                <w:color w:val="000000"/>
                <w:szCs w:val="21"/>
                <w:lang w:bidi="ar"/>
              </w:rPr>
            </w:pPr>
            <w:r>
              <w:rPr>
                <w:rFonts w:hint="eastAsia" w:ascii="宋体" w:hAnsi="宋体" w:cs="宋体"/>
                <w:color w:val="000000"/>
                <w:szCs w:val="21"/>
                <w:lang w:bidi="ar"/>
              </w:rPr>
              <w:t>问题：近日，派能科技正式发布了高比能固态电芯和超高比能固态电芯。能量密度分别达到320和350Wh/kg，在同样的容量下，高比能固态电芯体积和重量均仅为传统电芯的40%左右。预计公司的固态电池何时能够量产？</w:t>
            </w:r>
          </w:p>
          <w:p w14:paraId="3A086C75">
            <w:pPr>
              <w:rPr>
                <w:rFonts w:hint="eastAsia" w:ascii="宋体" w:hAnsi="宋体" w:cs="宋体"/>
                <w:color w:val="000000"/>
                <w:szCs w:val="21"/>
                <w:lang w:bidi="ar"/>
              </w:rPr>
            </w:pPr>
            <w:r>
              <w:rPr>
                <w:rFonts w:hint="eastAsia" w:ascii="宋体" w:hAnsi="宋体" w:cs="宋体"/>
                <w:color w:val="000000"/>
                <w:szCs w:val="21"/>
                <w:lang w:bidi="ar"/>
              </w:rPr>
              <w:t>回答：尊敬的投资者，您好！固态电池是锂电池技术的重要发展方向，公司始终保持技术追踪与研发投入。公司目前已具备高安全、高功率、高能量软包半固态电池样品小量交付能力。同时，全固态电池的相关研究也在稳步推进中，后续规划</w:t>
            </w:r>
            <w:r>
              <w:rPr>
                <w:rFonts w:hint="eastAsia" w:ascii="宋体" w:hAnsi="宋体" w:cs="宋体"/>
                <w:color w:val="000000"/>
                <w:szCs w:val="21"/>
                <w:lang w:val="en-US" w:eastAsia="zh-CN" w:bidi="ar"/>
              </w:rPr>
              <w:t>公司</w:t>
            </w:r>
            <w:r>
              <w:rPr>
                <w:rFonts w:hint="eastAsia" w:ascii="宋体" w:hAnsi="宋体" w:cs="宋体"/>
                <w:color w:val="000000"/>
                <w:szCs w:val="21"/>
                <w:lang w:bidi="ar"/>
              </w:rPr>
              <w:t>将视行业发展趋势及公司实际经营情况审慎制定。现阶段相关业务对公司整体经营业绩不构成重大影响。敬请投资者充分了解技术产业化周期与行业风险，理性决策，注意投资风险。感谢您的关注！</w:t>
            </w:r>
          </w:p>
          <w:p w14:paraId="7ED4CE4E">
            <w:pPr>
              <w:rPr>
                <w:rFonts w:hint="eastAsia" w:ascii="宋体" w:hAnsi="宋体" w:cs="宋体"/>
                <w:color w:val="000000"/>
                <w:szCs w:val="21"/>
                <w:lang w:bidi="ar"/>
              </w:rPr>
            </w:pPr>
          </w:p>
          <w:p w14:paraId="71A47B14">
            <w:pPr>
              <w:rPr>
                <w:rFonts w:hint="eastAsia" w:ascii="宋体" w:hAnsi="宋体" w:cs="宋体"/>
                <w:color w:val="000000"/>
                <w:szCs w:val="21"/>
                <w:lang w:bidi="ar"/>
              </w:rPr>
            </w:pPr>
            <w:r>
              <w:rPr>
                <w:rFonts w:hint="eastAsia" w:ascii="宋体" w:hAnsi="宋体" w:cs="宋体"/>
                <w:color w:val="000000"/>
                <w:szCs w:val="21"/>
                <w:lang w:bidi="ar"/>
              </w:rPr>
              <w:t>问题</w:t>
            </w:r>
            <w:r>
              <w:rPr>
                <w:rFonts w:hint="eastAsia" w:ascii="宋体" w:hAnsi="宋体" w:cs="宋体"/>
                <w:color w:val="000000"/>
                <w:szCs w:val="21"/>
                <w:lang w:eastAsia="zh-CN" w:bidi="ar"/>
              </w:rPr>
              <w:t>：</w:t>
            </w:r>
            <w:r>
              <w:rPr>
                <w:rFonts w:hint="eastAsia" w:ascii="宋体" w:hAnsi="宋体" w:cs="宋体"/>
                <w:color w:val="000000"/>
                <w:szCs w:val="21"/>
                <w:lang w:bidi="ar"/>
              </w:rPr>
              <w:t>近期派能科技的股价持续暴跌，且跌幅比同类型公司大，请问公司经营爆雷了吗，管理层是否有作为，有何作为？</w:t>
            </w:r>
          </w:p>
          <w:p w14:paraId="37C7779C">
            <w:pPr>
              <w:rPr>
                <w:rFonts w:hint="eastAsia" w:ascii="宋体" w:hAnsi="宋体" w:cs="宋体"/>
                <w:color w:val="000000"/>
                <w:szCs w:val="21"/>
                <w:lang w:bidi="ar"/>
              </w:rPr>
            </w:pPr>
            <w:r>
              <w:rPr>
                <w:rFonts w:hint="eastAsia" w:ascii="宋体" w:hAnsi="宋体" w:cs="宋体"/>
                <w:color w:val="000000"/>
                <w:szCs w:val="21"/>
                <w:lang w:bidi="ar"/>
              </w:rPr>
              <w:t>回答：尊敬的投资者，您好！公司目前经营状况良好。公司充分理解投资者对股价的关注，并对此高度重视。股价波动受宏观环境、市场流动性、投资者偏好等多重因素影响。未来公司将继续坚定发展战略，灵活应对外部环境变化。有关公司所有经营等相关动态，请以公司</w:t>
            </w:r>
            <w:r>
              <w:rPr>
                <w:rFonts w:hint="eastAsia" w:ascii="宋体" w:hAnsi="宋体" w:cs="宋体"/>
                <w:color w:val="000000"/>
                <w:szCs w:val="21"/>
                <w:lang w:val="en-US" w:eastAsia="zh-CN" w:bidi="ar"/>
              </w:rPr>
              <w:t>披露的</w:t>
            </w:r>
            <w:r>
              <w:rPr>
                <w:rFonts w:hint="eastAsia" w:ascii="宋体" w:hAnsi="宋体" w:cs="宋体"/>
                <w:color w:val="000000"/>
                <w:szCs w:val="21"/>
                <w:lang w:bidi="ar"/>
              </w:rPr>
              <w:t>公告为准。敬请投资者理性投资、注意投资风险。感谢您的关注！</w:t>
            </w:r>
          </w:p>
          <w:p w14:paraId="71517BAA">
            <w:pPr>
              <w:rPr>
                <w:rFonts w:hint="eastAsia" w:ascii="宋体" w:hAnsi="宋体" w:cs="宋体"/>
                <w:color w:val="000000"/>
                <w:szCs w:val="21"/>
                <w:lang w:bidi="ar"/>
              </w:rPr>
            </w:pPr>
          </w:p>
          <w:p w14:paraId="7BE973F3">
            <w:pPr>
              <w:rPr>
                <w:rFonts w:hint="eastAsia" w:ascii="宋体" w:hAnsi="宋体" w:cs="宋体"/>
                <w:color w:val="000000"/>
                <w:szCs w:val="21"/>
                <w:lang w:bidi="ar"/>
              </w:rPr>
            </w:pPr>
            <w:r>
              <w:rPr>
                <w:rFonts w:hint="eastAsia" w:ascii="宋体" w:hAnsi="宋体" w:cs="宋体"/>
                <w:color w:val="000000"/>
                <w:szCs w:val="21"/>
                <w:lang w:bidi="ar"/>
              </w:rPr>
              <w:t>问题：公司的固态电池研发是完全自主研发还是和其他公司或者单位合作研发的？采用的是硫化物还是氧化物技术路线？</w:t>
            </w:r>
          </w:p>
          <w:p w14:paraId="2D1768DB">
            <w:pPr>
              <w:rPr>
                <w:rFonts w:hint="eastAsia" w:ascii="宋体" w:hAnsi="宋体" w:cs="宋体"/>
                <w:color w:val="000000"/>
                <w:szCs w:val="21"/>
                <w:lang w:bidi="ar"/>
              </w:rPr>
            </w:pPr>
            <w:r>
              <w:rPr>
                <w:rFonts w:hint="eastAsia" w:ascii="宋体" w:hAnsi="宋体" w:cs="宋体"/>
                <w:color w:val="000000"/>
                <w:szCs w:val="21"/>
                <w:lang w:bidi="ar"/>
              </w:rPr>
              <w:t>回答：尊敬的投资者，您好，关于公司新产品及新技术的研发进展情况，请您留意公司的定期报告及相关公告，感谢您的关注！</w:t>
            </w:r>
          </w:p>
          <w:p w14:paraId="2D8E23D7">
            <w:pPr>
              <w:rPr>
                <w:rFonts w:hint="eastAsia" w:ascii="宋体" w:hAnsi="宋体" w:cs="宋体"/>
                <w:color w:val="000000"/>
                <w:szCs w:val="21"/>
                <w:lang w:bidi="ar"/>
              </w:rPr>
            </w:pPr>
          </w:p>
          <w:p w14:paraId="04243131">
            <w:pPr>
              <w:rPr>
                <w:rFonts w:hint="eastAsia" w:ascii="宋体" w:hAnsi="宋体" w:cs="宋体"/>
                <w:color w:val="000000"/>
                <w:szCs w:val="21"/>
                <w:lang w:bidi="ar"/>
              </w:rPr>
            </w:pPr>
            <w:r>
              <w:rPr>
                <w:rFonts w:hint="eastAsia" w:ascii="宋体" w:hAnsi="宋体" w:cs="宋体"/>
                <w:color w:val="000000"/>
                <w:szCs w:val="21"/>
                <w:lang w:bidi="ar"/>
              </w:rPr>
              <w:t>问题：贵公司的钠离子电池已实现多场景规模化落地，起停电池出货量全国第一，无负极钠电技术已进入量产倒计时，预计2026年上半年实现量产。‌‌该说法是否属实？</w:t>
            </w:r>
          </w:p>
          <w:p w14:paraId="4E8810D2">
            <w:pPr>
              <w:rPr>
                <w:rFonts w:hint="eastAsia" w:ascii="宋体" w:hAnsi="宋体" w:eastAsia="宋体" w:cs="宋体"/>
                <w:color w:val="000000"/>
                <w:szCs w:val="21"/>
                <w:lang w:eastAsia="zh-CN" w:bidi="ar"/>
              </w:rPr>
            </w:pPr>
            <w:r>
              <w:rPr>
                <w:rFonts w:hint="eastAsia" w:ascii="宋体" w:hAnsi="宋体" w:cs="宋体"/>
                <w:color w:val="000000"/>
                <w:szCs w:val="21"/>
                <w:lang w:bidi="ar"/>
              </w:rPr>
              <w:t>回答：尊敬的投资者，您好！公司钠离子电池已实现多场景规模化落地。此外，公司正在积极开发钠电无负极技术，目前已通过多轮技术验证，相关产品预计明后年推向市场。谢谢您的关注</w:t>
            </w:r>
            <w:r>
              <w:rPr>
                <w:rFonts w:hint="eastAsia" w:ascii="宋体" w:hAnsi="宋体" w:cs="宋体"/>
                <w:color w:val="000000"/>
                <w:szCs w:val="21"/>
                <w:lang w:eastAsia="zh-CN" w:bidi="ar"/>
              </w:rPr>
              <w:t>！</w:t>
            </w:r>
          </w:p>
          <w:p w14:paraId="59422217">
            <w:pPr>
              <w:rPr>
                <w:rFonts w:hint="eastAsia" w:ascii="宋体" w:hAnsi="宋体" w:cs="宋体"/>
                <w:color w:val="000000"/>
                <w:szCs w:val="21"/>
                <w:lang w:bidi="ar"/>
              </w:rPr>
            </w:pPr>
          </w:p>
          <w:p w14:paraId="7A963BF6">
            <w:pPr>
              <w:rPr>
                <w:rFonts w:hint="eastAsia" w:ascii="宋体" w:hAnsi="宋体" w:cs="宋体"/>
                <w:color w:val="000000"/>
                <w:szCs w:val="21"/>
                <w:lang w:bidi="ar"/>
              </w:rPr>
            </w:pPr>
            <w:r>
              <w:rPr>
                <w:rFonts w:hint="eastAsia" w:ascii="宋体" w:hAnsi="宋体" w:cs="宋体"/>
                <w:color w:val="000000"/>
                <w:szCs w:val="21"/>
                <w:lang w:bidi="ar"/>
              </w:rPr>
              <w:t>问题：英国正式落地150亿英镑（约200亿美元）“温暖家园计划”，为历史最大规模住宅能源升级投资，英国户储市场预计从2025年1.2GWh增至2030年6-8GWh，年复合增速</w:t>
            </w:r>
            <w:r>
              <w:rPr>
                <w:rFonts w:hint="eastAsia" w:ascii="宋体" w:hAnsi="宋体" w:cs="宋体"/>
                <w:color w:val="000000"/>
                <w:szCs w:val="21"/>
                <w:lang w:eastAsia="zh-CN" w:bidi="ar"/>
              </w:rPr>
              <w:t>35%—45%</w:t>
            </w:r>
            <w:r>
              <w:rPr>
                <w:rFonts w:hint="eastAsia" w:ascii="宋体" w:hAnsi="宋体" w:cs="宋体"/>
                <w:color w:val="000000"/>
                <w:szCs w:val="21"/>
                <w:lang w:bidi="ar"/>
              </w:rPr>
              <w:t>，派能是否能借助英国本土渠道优势深度受益？</w:t>
            </w:r>
          </w:p>
          <w:p w14:paraId="56AEF77D">
            <w:pPr>
              <w:rPr>
                <w:rFonts w:hint="eastAsia" w:ascii="宋体" w:hAnsi="宋体" w:cs="宋体"/>
                <w:color w:val="000000"/>
                <w:szCs w:val="21"/>
                <w:lang w:bidi="ar"/>
              </w:rPr>
            </w:pPr>
            <w:r>
              <w:rPr>
                <w:rFonts w:hint="eastAsia" w:ascii="宋体" w:hAnsi="宋体" w:cs="宋体"/>
                <w:color w:val="000000"/>
                <w:szCs w:val="21"/>
                <w:lang w:bidi="ar"/>
              </w:rPr>
              <w:t>回答：尊敬的投资者，您好！公司深耕英国市场多年具备竞争优势</w:t>
            </w:r>
            <w:r>
              <w:rPr>
                <w:rFonts w:hint="eastAsia" w:ascii="宋体" w:hAnsi="宋体" w:cs="宋体"/>
                <w:color w:val="000000"/>
                <w:szCs w:val="21"/>
                <w:lang w:eastAsia="zh-CN" w:bidi="ar"/>
              </w:rPr>
              <w:t>。</w:t>
            </w:r>
            <w:r>
              <w:rPr>
                <w:rFonts w:hint="eastAsia" w:ascii="宋体" w:hAnsi="宋体" w:cs="宋体"/>
                <w:color w:val="000000"/>
                <w:szCs w:val="21"/>
                <w:lang w:bidi="ar"/>
              </w:rPr>
              <w:t>一方面</w:t>
            </w:r>
            <w:r>
              <w:rPr>
                <w:rFonts w:hint="eastAsia" w:ascii="宋体" w:hAnsi="宋体" w:cs="宋体"/>
                <w:color w:val="000000"/>
                <w:szCs w:val="21"/>
                <w:lang w:eastAsia="zh-CN" w:bidi="ar"/>
              </w:rPr>
              <w:t>，</w:t>
            </w:r>
            <w:r>
              <w:rPr>
                <w:rFonts w:hint="eastAsia" w:ascii="宋体" w:hAnsi="宋体" w:cs="宋体"/>
                <w:color w:val="000000"/>
                <w:szCs w:val="21"/>
                <w:lang w:val="en-US" w:eastAsia="zh-CN" w:bidi="ar"/>
              </w:rPr>
              <w:t>公司</w:t>
            </w:r>
            <w:r>
              <w:rPr>
                <w:rFonts w:hint="eastAsia" w:ascii="宋体" w:hAnsi="宋体" w:cs="宋体"/>
                <w:color w:val="000000"/>
                <w:szCs w:val="21"/>
                <w:lang w:bidi="ar"/>
              </w:rPr>
              <w:t>依托当地子公司及头部集成商等成熟本土渠道，构建了成熟的销售与服务网络；另一方面</w:t>
            </w:r>
            <w:r>
              <w:rPr>
                <w:rFonts w:hint="eastAsia" w:ascii="宋体" w:hAnsi="宋体" w:cs="宋体"/>
                <w:color w:val="000000"/>
                <w:szCs w:val="21"/>
                <w:lang w:val="en-US" w:eastAsia="zh-CN" w:bidi="ar"/>
              </w:rPr>
              <w:t>公司</w:t>
            </w:r>
            <w:r>
              <w:rPr>
                <w:rFonts w:hint="eastAsia" w:ascii="宋体" w:hAnsi="宋体" w:cs="宋体"/>
                <w:color w:val="000000"/>
                <w:szCs w:val="21"/>
                <w:lang w:bidi="ar"/>
              </w:rPr>
              <w:t>产品拥有完</w:t>
            </w:r>
            <w:r>
              <w:rPr>
                <w:rFonts w:hint="eastAsia" w:ascii="宋体" w:hAnsi="宋体" w:cs="宋体"/>
                <w:color w:val="000000"/>
                <w:szCs w:val="21"/>
                <w:lang w:eastAsia="zh-CN" w:bidi="ar"/>
              </w:rPr>
              <w:t>善的</w:t>
            </w:r>
            <w:r>
              <w:rPr>
                <w:rFonts w:hint="eastAsia" w:ascii="宋体" w:hAnsi="宋体" w:cs="宋体"/>
                <w:color w:val="000000"/>
                <w:szCs w:val="21"/>
                <w:lang w:bidi="ar"/>
              </w:rPr>
              <w:t>资质认证，适配当地电网标准与使用环境，同时海外</w:t>
            </w:r>
            <w:r>
              <w:rPr>
                <w:rFonts w:hint="eastAsia" w:ascii="宋体" w:hAnsi="宋体" w:cs="宋体"/>
                <w:color w:val="000000"/>
                <w:szCs w:val="21"/>
                <w:lang w:val="en-US" w:eastAsia="zh-CN" w:bidi="ar"/>
              </w:rPr>
              <w:t>子公司</w:t>
            </w:r>
            <w:r>
              <w:rPr>
                <w:rFonts w:hint="eastAsia" w:ascii="宋体" w:hAnsi="宋体" w:cs="宋体"/>
                <w:color w:val="000000"/>
                <w:szCs w:val="21"/>
                <w:lang w:bidi="ar"/>
              </w:rPr>
              <w:t>确保了对欧洲市场的敏捷响应与高效交付。公司后续将紧抓政策红利与需求增长机遇，持续提升市场份额。感谢您的关注！</w:t>
            </w:r>
          </w:p>
          <w:p w14:paraId="6B76A225">
            <w:pPr>
              <w:rPr>
                <w:rFonts w:hint="eastAsia" w:ascii="宋体" w:hAnsi="宋体" w:cs="宋体"/>
                <w:color w:val="000000"/>
                <w:szCs w:val="21"/>
                <w:lang w:bidi="ar"/>
              </w:rPr>
            </w:pPr>
          </w:p>
          <w:p w14:paraId="125C0A7A">
            <w:pPr>
              <w:rPr>
                <w:rFonts w:hint="eastAsia" w:ascii="宋体" w:hAnsi="宋体" w:cs="宋体"/>
                <w:color w:val="000000"/>
                <w:szCs w:val="21"/>
                <w:lang w:bidi="ar"/>
              </w:rPr>
            </w:pPr>
            <w:r>
              <w:rPr>
                <w:rFonts w:hint="eastAsia" w:ascii="宋体" w:hAnsi="宋体" w:cs="宋体"/>
                <w:color w:val="000000"/>
                <w:szCs w:val="21"/>
                <w:lang w:bidi="ar"/>
              </w:rPr>
              <w:t>问题：目前国际油价高企，对油价高度敏感的东南亚市场，在新能源储能方面迎来重大机遇。公司能拿下越南的150MWh储能大单，是否意味着公司在开拓东南亚市场迎来重要机遇？</w:t>
            </w:r>
          </w:p>
          <w:p w14:paraId="3108BBEE">
            <w:pPr>
              <w:rPr>
                <w:rFonts w:hint="eastAsia" w:ascii="宋体" w:hAnsi="宋体" w:cs="宋体"/>
                <w:color w:val="000000"/>
                <w:szCs w:val="21"/>
                <w:lang w:bidi="ar"/>
              </w:rPr>
            </w:pPr>
            <w:r>
              <w:rPr>
                <w:rFonts w:hint="eastAsia" w:ascii="宋体" w:hAnsi="宋体" w:cs="宋体"/>
                <w:color w:val="000000"/>
                <w:szCs w:val="21"/>
                <w:lang w:bidi="ar"/>
              </w:rPr>
              <w:t>回答：尊敬的投资者，您好！本次公司斩获越南150MWh储能</w:t>
            </w:r>
            <w:r>
              <w:rPr>
                <w:rFonts w:hint="eastAsia" w:ascii="宋体" w:hAnsi="宋体" w:cs="宋体"/>
                <w:color w:val="000000"/>
                <w:szCs w:val="21"/>
                <w:lang w:val="en-US" w:eastAsia="zh-CN" w:bidi="ar"/>
              </w:rPr>
              <w:t>订单</w:t>
            </w:r>
            <w:r>
              <w:rPr>
                <w:rFonts w:hint="eastAsia" w:ascii="宋体" w:hAnsi="宋体" w:cs="宋体"/>
                <w:color w:val="000000"/>
                <w:szCs w:val="21"/>
                <w:lang w:bidi="ar"/>
              </w:rPr>
              <w:t>，是开拓东南亚市场的重要突破，充分验证了</w:t>
            </w:r>
            <w:r>
              <w:rPr>
                <w:rFonts w:hint="eastAsia" w:ascii="宋体" w:hAnsi="宋体" w:cs="宋体"/>
                <w:color w:val="000000"/>
                <w:szCs w:val="21"/>
                <w:lang w:val="en-US" w:eastAsia="zh-CN" w:bidi="ar"/>
              </w:rPr>
              <w:t>公司</w:t>
            </w:r>
            <w:r>
              <w:rPr>
                <w:rFonts w:hint="eastAsia" w:ascii="宋体" w:hAnsi="宋体" w:cs="宋体"/>
                <w:color w:val="000000"/>
                <w:szCs w:val="21"/>
                <w:lang w:bidi="ar"/>
              </w:rPr>
              <w:t>产品实力与本地化渠道布局。公司产品适配当地环境，同时依托标杆项目形成示范效应，助力拓展区域合作伙伴。后续公司将持续把握行业机遇，深耕东南亚各细分市场，积极拓展各类储能订单，推动区域业务稳步增长。感谢您的关注！</w:t>
            </w:r>
          </w:p>
          <w:p w14:paraId="29E77E79">
            <w:pPr>
              <w:rPr>
                <w:rFonts w:hint="eastAsia" w:ascii="宋体" w:hAnsi="宋体" w:cs="宋体"/>
                <w:color w:val="000000"/>
                <w:szCs w:val="21"/>
                <w:lang w:bidi="ar"/>
              </w:rPr>
            </w:pPr>
          </w:p>
          <w:p w14:paraId="1B669A63">
            <w:pPr>
              <w:rPr>
                <w:rFonts w:hint="eastAsia" w:ascii="宋体" w:hAnsi="宋体" w:cs="宋体"/>
                <w:color w:val="000000"/>
                <w:szCs w:val="21"/>
                <w:lang w:bidi="ar"/>
              </w:rPr>
            </w:pPr>
            <w:r>
              <w:rPr>
                <w:rFonts w:hint="eastAsia" w:ascii="宋体" w:hAnsi="宋体" w:cs="宋体"/>
                <w:color w:val="000000"/>
                <w:szCs w:val="21"/>
                <w:lang w:bidi="ar"/>
              </w:rPr>
              <w:t>问题：公司生产的储能电芯，除了自用户储工商储外，还有没有多余产能向外出售？目前电芯行业一芯难求，主流314Ah磷酸铁锂电芯价格已从2025年底的0.26~0.31元/Wh，攀升至0.36～0.39元/Wh，部分头部厂家报价甚至突破0.4元/Wh，涨幅区间达</w:t>
            </w:r>
            <w:r>
              <w:rPr>
                <w:rFonts w:hint="eastAsia" w:ascii="宋体" w:hAnsi="宋体" w:cs="宋体"/>
                <w:color w:val="000000"/>
                <w:szCs w:val="21"/>
                <w:lang w:eastAsia="zh-CN" w:bidi="ar"/>
              </w:rPr>
              <w:t>25%～35%</w:t>
            </w:r>
            <w:r>
              <w:rPr>
                <w:rFonts w:hint="eastAsia" w:ascii="宋体" w:hAnsi="宋体" w:cs="宋体"/>
                <w:color w:val="000000"/>
                <w:szCs w:val="21"/>
                <w:lang w:bidi="ar"/>
              </w:rPr>
              <w:t>。公司的电芯是否也进行了涨价？</w:t>
            </w:r>
          </w:p>
          <w:p w14:paraId="381357BE">
            <w:pPr>
              <w:rPr>
                <w:rFonts w:hint="eastAsia" w:ascii="宋体" w:hAnsi="宋体" w:cs="宋体"/>
                <w:color w:val="000000"/>
                <w:szCs w:val="21"/>
                <w:lang w:bidi="ar"/>
              </w:rPr>
            </w:pPr>
            <w:r>
              <w:rPr>
                <w:rFonts w:hint="eastAsia" w:ascii="宋体" w:hAnsi="宋体" w:cs="宋体"/>
                <w:color w:val="000000"/>
                <w:szCs w:val="21"/>
                <w:lang w:bidi="ar"/>
              </w:rPr>
              <w:t>回答：尊敬的投资者，您好！公司紧跟电芯市场价格趋势，针对不同区域与客户实施差异化调价。在国内市场，我们已参照行业趋势对部分订单进行了价格传导；而对于长期合作的核心客户，则通过平缓调价以保障供应链稳定性。同时公司凭借电芯自研自产的一体化布局，有效缓冲部分成本压力。感谢您的关注！</w:t>
            </w:r>
          </w:p>
          <w:p w14:paraId="488D06E7">
            <w:pPr>
              <w:rPr>
                <w:rFonts w:hint="eastAsia" w:ascii="宋体" w:hAnsi="宋体" w:cs="宋体"/>
                <w:color w:val="000000"/>
                <w:szCs w:val="21"/>
                <w:lang w:bidi="ar"/>
              </w:rPr>
            </w:pPr>
          </w:p>
          <w:p w14:paraId="14B71C2F">
            <w:pPr>
              <w:rPr>
                <w:rFonts w:hint="eastAsia" w:ascii="宋体" w:hAnsi="宋体" w:cs="宋体"/>
                <w:color w:val="000000"/>
                <w:szCs w:val="21"/>
                <w:lang w:bidi="ar"/>
              </w:rPr>
            </w:pPr>
            <w:r>
              <w:rPr>
                <w:rFonts w:hint="eastAsia" w:ascii="宋体" w:hAnsi="宋体" w:cs="宋体"/>
                <w:color w:val="000000"/>
                <w:szCs w:val="21"/>
                <w:lang w:bidi="ar"/>
              </w:rPr>
              <w:t>问题：</w:t>
            </w:r>
            <w:r>
              <w:rPr>
                <w:rFonts w:hint="eastAsia" w:ascii="宋体" w:hAnsi="宋体" w:cs="宋体"/>
                <w:color w:val="000000"/>
                <w:szCs w:val="21"/>
                <w:lang w:eastAsia="zh-CN" w:bidi="ar"/>
              </w:rPr>
              <w:t>作为</w:t>
            </w:r>
            <w:r>
              <w:rPr>
                <w:rFonts w:hint="eastAsia" w:ascii="宋体" w:hAnsi="宋体" w:cs="宋体"/>
                <w:color w:val="000000"/>
                <w:szCs w:val="21"/>
                <w:lang w:bidi="ar"/>
              </w:rPr>
              <w:t>同一个大股东，派能科技和中兴通讯有哪些大股东层面可推进的战略协同布局？比如中兴通讯已明确表示重点布局AIDC储能、源网荷储一体化、绿电直供智算中心，800VDC技术参与信通院算电协同技术攻关。派能科技在工商业储能集装箱、电池簇上的成熟产品，是否可以直接作为中兴数字能源方案的标准化储能模块？</w:t>
            </w:r>
          </w:p>
          <w:p w14:paraId="45F77A66">
            <w:pPr>
              <w:rPr>
                <w:rFonts w:hint="eastAsia" w:ascii="宋体" w:hAnsi="宋体" w:cs="宋体"/>
                <w:color w:val="000000"/>
                <w:szCs w:val="21"/>
                <w:lang w:bidi="ar"/>
              </w:rPr>
            </w:pPr>
            <w:r>
              <w:rPr>
                <w:rFonts w:hint="eastAsia" w:ascii="宋体" w:hAnsi="宋体" w:cs="宋体"/>
                <w:color w:val="000000"/>
                <w:szCs w:val="21"/>
                <w:lang w:bidi="ar"/>
              </w:rPr>
              <w:t>回答：尊敬的投资者，您好！公司始终坚持聚焦主业发展，并持续关注储能产品在AIDC、源网荷储一体化、绿电消纳等新型应用场景中的市场机会。对于产业链上下游及相关领域的潜在合作，公司将根据自身经营规划、市场需求和商业可行性审慎推进。相关事项如达到信息披露标准，公司将严格按照法律法规及时履行信息披露义务。感谢您的关注！</w:t>
            </w:r>
          </w:p>
          <w:p w14:paraId="7E2F206F">
            <w:pPr>
              <w:rPr>
                <w:rFonts w:hint="eastAsia" w:ascii="宋体" w:hAnsi="宋体" w:cs="宋体"/>
                <w:color w:val="000000"/>
                <w:szCs w:val="21"/>
                <w:lang w:bidi="ar"/>
              </w:rPr>
            </w:pPr>
          </w:p>
          <w:p w14:paraId="2D9F79FD">
            <w:pPr>
              <w:rPr>
                <w:rFonts w:hint="eastAsia" w:ascii="宋体" w:hAnsi="宋体" w:eastAsia="宋体" w:cs="宋体"/>
                <w:color w:val="000000"/>
                <w:szCs w:val="21"/>
                <w:lang w:eastAsia="zh-CN" w:bidi="ar"/>
              </w:rPr>
            </w:pPr>
            <w:r>
              <w:rPr>
                <w:rFonts w:hint="eastAsia" w:ascii="宋体" w:hAnsi="宋体" w:cs="宋体"/>
                <w:color w:val="000000"/>
                <w:szCs w:val="21"/>
                <w:lang w:bidi="ar"/>
              </w:rPr>
              <w:t>问题：请问贵公司</w:t>
            </w:r>
            <w:r>
              <w:rPr>
                <w:rFonts w:hint="eastAsia" w:ascii="宋体" w:hAnsi="宋体" w:cs="宋体"/>
                <w:color w:val="000000"/>
                <w:szCs w:val="21"/>
                <w:lang w:val="en-US" w:eastAsia="zh-CN" w:bidi="ar"/>
              </w:rPr>
              <w:t>有</w:t>
            </w:r>
            <w:r>
              <w:rPr>
                <w:rFonts w:hint="eastAsia" w:ascii="宋体" w:hAnsi="宋体" w:cs="宋体"/>
                <w:color w:val="000000"/>
                <w:szCs w:val="21"/>
                <w:lang w:bidi="ar"/>
              </w:rPr>
              <w:t>稳定股价的措施吗</w:t>
            </w:r>
            <w:r>
              <w:rPr>
                <w:rFonts w:hint="eastAsia" w:ascii="宋体" w:hAnsi="宋体" w:cs="宋体"/>
                <w:color w:val="000000"/>
                <w:szCs w:val="21"/>
                <w:lang w:eastAsia="zh-CN" w:bidi="ar"/>
              </w:rPr>
              <w:t>？</w:t>
            </w:r>
          </w:p>
          <w:p w14:paraId="0D97E4C3">
            <w:pPr>
              <w:rPr>
                <w:rFonts w:hint="eastAsia" w:ascii="宋体" w:hAnsi="宋体" w:cs="宋体"/>
                <w:color w:val="000000"/>
                <w:szCs w:val="21"/>
                <w:lang w:bidi="ar"/>
              </w:rPr>
            </w:pPr>
            <w:r>
              <w:rPr>
                <w:rFonts w:hint="eastAsia" w:ascii="宋体" w:hAnsi="宋体" w:cs="宋体"/>
                <w:color w:val="000000"/>
                <w:szCs w:val="21"/>
                <w:lang w:bidi="ar"/>
              </w:rPr>
              <w:t>回答：尊敬的投资者，您好！二级市场股价表现受宏观经济、市场环境以及投资偏好等多方面因素影响，投资存在一定风险。公司一贯重视保障投资者权益，公司管理层将会持续维护全体股东利益，认真做好各项经营工作，希望以良好的业绩回报广大投资者。谢谢您的关注！</w:t>
            </w:r>
          </w:p>
          <w:p w14:paraId="3224208B">
            <w:pPr>
              <w:rPr>
                <w:rFonts w:hint="eastAsia" w:ascii="宋体" w:hAnsi="宋体" w:cs="宋体"/>
                <w:color w:val="000000"/>
                <w:szCs w:val="21"/>
                <w:lang w:bidi="ar"/>
              </w:rPr>
            </w:pPr>
          </w:p>
          <w:p w14:paraId="2AD36730">
            <w:pPr>
              <w:rPr>
                <w:rFonts w:hint="eastAsia" w:ascii="宋体" w:hAnsi="宋体" w:cs="宋体"/>
                <w:color w:val="000000"/>
                <w:szCs w:val="21"/>
                <w:lang w:bidi="ar"/>
              </w:rPr>
            </w:pPr>
            <w:r>
              <w:rPr>
                <w:rFonts w:hint="eastAsia" w:ascii="宋体" w:hAnsi="宋体" w:cs="宋体"/>
                <w:color w:val="000000"/>
                <w:szCs w:val="21"/>
                <w:lang w:bidi="ar"/>
              </w:rPr>
              <w:t>问题：贵公司近期连续下跌，第二大股东此前已套现超8.5亿元，控股股东的增持行为也已完成。在当前股价已低于第二大股东减持均价的背景下，请问控股股东是否有新的增持计划？公司管理层是否考虑回购股份来稳定股价和传递信心？</w:t>
            </w:r>
          </w:p>
          <w:p w14:paraId="2878C1E8">
            <w:pPr>
              <w:rPr>
                <w:rFonts w:hint="eastAsia" w:ascii="宋体" w:hAnsi="宋体" w:cs="宋体"/>
                <w:color w:val="000000"/>
                <w:szCs w:val="21"/>
                <w:lang w:bidi="ar"/>
              </w:rPr>
            </w:pPr>
            <w:r>
              <w:rPr>
                <w:rFonts w:hint="eastAsia" w:ascii="宋体" w:hAnsi="宋体" w:cs="宋体"/>
                <w:color w:val="000000"/>
                <w:szCs w:val="21"/>
                <w:lang w:bidi="ar"/>
              </w:rPr>
              <w:t>回答：尊敬的投资者，您好！相关股东减持系其自身资金安排，已严格依照相关规定履行了信息披露义务。截至目前，公司暂无应披露而未披露的控股股东增持或股份回购计划。我们充分理解各位对股价的关切，管理层将持续专注主业，深耕海内外储能市场，扎实提升经营业绩。公司将密切关注二级市场股价走势与市场情况，结合公司经营现状、资金规划等综合考量各类市值管理举措，相关事项若有进展，将严格按照监管要求及时履行信息披露义务。感谢您的关注！</w:t>
            </w:r>
          </w:p>
          <w:p w14:paraId="2D56138C">
            <w:pPr>
              <w:rPr>
                <w:rFonts w:hint="eastAsia" w:ascii="宋体" w:hAnsi="宋体" w:cs="宋体"/>
                <w:color w:val="000000"/>
                <w:szCs w:val="21"/>
                <w:lang w:bidi="ar"/>
              </w:rPr>
            </w:pPr>
          </w:p>
          <w:p w14:paraId="213D147E">
            <w:pPr>
              <w:rPr>
                <w:rFonts w:hint="eastAsia" w:ascii="宋体" w:hAnsi="宋体" w:cs="宋体"/>
                <w:color w:val="000000"/>
                <w:szCs w:val="21"/>
                <w:lang w:bidi="ar"/>
              </w:rPr>
            </w:pPr>
            <w:r>
              <w:rPr>
                <w:rFonts w:hint="eastAsia" w:ascii="宋体" w:hAnsi="宋体" w:cs="宋体"/>
                <w:color w:val="000000"/>
                <w:szCs w:val="21"/>
                <w:lang w:bidi="ar"/>
              </w:rPr>
              <w:t>问题：一季度营收同比大增147.89%，但经营性现金流却出现超过2亿元的大幅净流出，存货也同步激增。请问一季度现金流恶化是暂时的回款周期错配、还是反映了下游议价能力下降等根本性问题？二季度现金流情况是否已有明显改善？</w:t>
            </w:r>
          </w:p>
          <w:p w14:paraId="3C89E2EA">
            <w:pPr>
              <w:rPr>
                <w:rFonts w:hint="eastAsia" w:ascii="宋体" w:hAnsi="宋体" w:cs="宋体"/>
                <w:color w:val="000000"/>
                <w:szCs w:val="21"/>
                <w:lang w:bidi="ar"/>
              </w:rPr>
            </w:pPr>
            <w:r>
              <w:rPr>
                <w:rFonts w:hint="eastAsia" w:ascii="宋体" w:hAnsi="宋体" w:cs="宋体"/>
                <w:color w:val="000000"/>
                <w:szCs w:val="21"/>
                <w:lang w:bidi="ar"/>
              </w:rPr>
              <w:t>回答：尊敬的投资者，您好！一季度经营性现金流阶段性净流出及存货上升，主要系公司在行业需求复苏、原材料价格上行背景下，主动进行的战略性备货与锁价采购所致，属于阶段性经营安排，并非下游议价能力出现问题。目前公司整体经营基本面保持稳健，二季度相关指标情况请以公司后续披露的定期报告为准。感谢您的关注！</w:t>
            </w:r>
          </w:p>
          <w:p w14:paraId="523013BE">
            <w:pPr>
              <w:rPr>
                <w:rFonts w:hint="eastAsia" w:ascii="宋体" w:hAnsi="宋体" w:cs="宋体"/>
                <w:color w:val="000000"/>
                <w:szCs w:val="21"/>
                <w:lang w:bidi="ar"/>
              </w:rPr>
            </w:pPr>
          </w:p>
          <w:p w14:paraId="31809745">
            <w:pPr>
              <w:rPr>
                <w:rFonts w:hint="eastAsia" w:ascii="宋体" w:hAnsi="宋体" w:cs="宋体"/>
                <w:color w:val="000000"/>
                <w:szCs w:val="21"/>
                <w:lang w:bidi="ar"/>
              </w:rPr>
            </w:pPr>
            <w:r>
              <w:rPr>
                <w:rFonts w:hint="eastAsia" w:ascii="宋体" w:hAnsi="宋体" w:cs="宋体"/>
                <w:color w:val="000000"/>
                <w:szCs w:val="21"/>
                <w:lang w:bidi="ar"/>
              </w:rPr>
              <w:t>问题：当前欧洲户用储能市场的真实需求恢复情况如何？公司欧洲订单的可见度能覆盖到什么时候？面对美国关税政策等海外贸易不确定性，公司在供应链和客户结构上做了哪些对冲准备？</w:t>
            </w:r>
          </w:p>
          <w:p w14:paraId="6C268FD2">
            <w:pPr>
              <w:rPr>
                <w:rFonts w:hint="eastAsia" w:ascii="宋体" w:hAnsi="宋体" w:cs="宋体"/>
                <w:color w:val="000000"/>
                <w:szCs w:val="21"/>
                <w:lang w:bidi="ar"/>
              </w:rPr>
            </w:pPr>
            <w:r>
              <w:rPr>
                <w:rFonts w:hint="eastAsia" w:ascii="宋体" w:hAnsi="宋体" w:cs="宋体"/>
                <w:color w:val="000000"/>
                <w:szCs w:val="21"/>
                <w:lang w:bidi="ar"/>
              </w:rPr>
              <w:t>回答：尊敬的投资者，您好！欧洲户用储能市场需求受能源价格、补贴政策、渠道库存、利率水平及终端安装节奏等多重因素影响，不同国家和区域的恢复情况存在一定差异。公司持续跟踪欧洲主要市场需求变化，并根据客户订单、滚动预测及渠道反馈动态安排生产和交付。面对海外贸易政策、关税及供应链的不确定性，公司将持续推进市场和客户结构多元化，优化全球供应链布局，加强产品认证、合规管理和成本管控，提升公司在不同区域市场的抗风险能力。感谢您的关注！</w:t>
            </w:r>
          </w:p>
          <w:p w14:paraId="280D92C4">
            <w:pPr>
              <w:rPr>
                <w:rFonts w:hint="eastAsia" w:ascii="宋体" w:hAnsi="宋体" w:cs="宋体"/>
                <w:color w:val="000000"/>
                <w:szCs w:val="21"/>
                <w:lang w:bidi="ar"/>
              </w:rPr>
            </w:pPr>
          </w:p>
          <w:p w14:paraId="5977E6ED">
            <w:pPr>
              <w:rPr>
                <w:rFonts w:hint="eastAsia" w:ascii="宋体" w:hAnsi="宋体" w:cs="宋体"/>
                <w:color w:val="000000"/>
                <w:szCs w:val="21"/>
                <w:lang w:bidi="ar"/>
              </w:rPr>
            </w:pPr>
            <w:r>
              <w:rPr>
                <w:rFonts w:hint="eastAsia" w:ascii="宋体" w:hAnsi="宋体" w:cs="宋体"/>
                <w:color w:val="000000"/>
                <w:szCs w:val="21"/>
                <w:lang w:bidi="ar"/>
              </w:rPr>
              <w:t>问题：当前储能上游原材料价格走势如何？如果未来原材料价格继续上行，公司向下游客户传导成本压力的能力如何？公司与核心供应商之间是否有锁定长期协议价格？是否存在增加关键材料战略库存的计划以对冲涨价风险？</w:t>
            </w:r>
          </w:p>
          <w:p w14:paraId="798D2035">
            <w:pPr>
              <w:rPr>
                <w:rFonts w:hint="eastAsia" w:ascii="宋体" w:hAnsi="宋体" w:cs="宋体"/>
                <w:color w:val="000000"/>
                <w:szCs w:val="21"/>
                <w:lang w:bidi="ar"/>
              </w:rPr>
            </w:pPr>
            <w:r>
              <w:rPr>
                <w:rFonts w:hint="eastAsia" w:ascii="宋体" w:hAnsi="宋体" w:cs="宋体"/>
                <w:color w:val="000000"/>
                <w:szCs w:val="21"/>
                <w:lang w:bidi="ar"/>
              </w:rPr>
              <w:t>回答：尊敬的投资者，您好！公司持续密切跟踪上游原材料价格走势，凭借在</w:t>
            </w:r>
            <w:r>
              <w:rPr>
                <w:rFonts w:hint="eastAsia" w:ascii="宋体" w:hAnsi="宋体" w:cs="宋体"/>
                <w:color w:val="000000"/>
                <w:szCs w:val="21"/>
                <w:lang w:val="en-US" w:eastAsia="zh-CN" w:bidi="ar"/>
              </w:rPr>
              <w:t>家</w:t>
            </w:r>
            <w:r>
              <w:rPr>
                <w:rFonts w:hint="eastAsia" w:ascii="宋体" w:hAnsi="宋体" w:cs="宋体"/>
                <w:color w:val="000000"/>
                <w:szCs w:val="21"/>
                <w:lang w:bidi="ar"/>
              </w:rPr>
              <w:t>储领域的品牌与技术优势，我们具备通过价格联动机制向下游传导成本压力的能力；在供应链管理上，公司与核心供应商保持着长期稳定的战略合作，通过框架协议锁定关键材料的供应稳定性，并会根据市场行情灵活调整库存策略，包括在涨价预期下适时加大战略备货与锁价采购，以平滑原材料周期波动对公司业绩的影响。感谢您的关注！</w:t>
            </w:r>
          </w:p>
          <w:p w14:paraId="6F57FE1F">
            <w:pPr>
              <w:rPr>
                <w:rFonts w:hint="eastAsia" w:ascii="宋体" w:hAnsi="宋体" w:cs="宋体"/>
                <w:b/>
                <w:bCs/>
                <w:color w:val="1F1F1F"/>
                <w:sz w:val="21"/>
                <w:szCs w:val="21"/>
              </w:rPr>
            </w:pPr>
          </w:p>
          <w:p w14:paraId="20C5BE26">
            <w:pPr>
              <w:rPr>
                <w:rFonts w:hint="eastAsia" w:ascii="宋体" w:hAnsi="宋体" w:cs="宋体"/>
                <w:color w:val="000000"/>
                <w:szCs w:val="21"/>
                <w:lang w:bidi="ar"/>
              </w:rPr>
            </w:pPr>
            <w:r>
              <w:rPr>
                <w:rFonts w:hint="eastAsia" w:ascii="宋体" w:hAnsi="宋体" w:cs="宋体"/>
                <w:color w:val="000000"/>
                <w:szCs w:val="21"/>
                <w:lang w:bidi="ar"/>
              </w:rPr>
              <w:t>问题：公司一季度产生近5000万元汇兑损失，请问公司目前海外销售以什么货币结算为主？在外汇风险管理方面，公司是否建立了常规化的套期保值机制？二季度以来人民币兑美元、欧元汇率持续震荡，二季度是否有望实现汇兑收益？</w:t>
            </w:r>
          </w:p>
          <w:p w14:paraId="0F9B4499">
            <w:pPr>
              <w:rPr>
                <w:rFonts w:hint="eastAsia" w:ascii="宋体" w:hAnsi="宋体" w:cs="宋体"/>
                <w:color w:val="000000"/>
                <w:szCs w:val="21"/>
                <w:lang w:bidi="ar"/>
              </w:rPr>
            </w:pPr>
            <w:r>
              <w:rPr>
                <w:rFonts w:hint="eastAsia" w:ascii="宋体" w:hAnsi="宋体" w:cs="宋体"/>
                <w:color w:val="000000"/>
                <w:szCs w:val="21"/>
                <w:lang w:bidi="ar"/>
              </w:rPr>
              <w:t>回答：尊敬的投资者，您好！公司海外销售主要以美元、欧元结算。目前公司已建立常态化外汇套期保值机制，运用金融工具对冲汇率波动风险。一季度汇兑损失为汇率波动带来的阶段性影响。二季度汇率持续震荡，汇兑损益受汇率走势影响较大，相关结果仍存在不确定性。感谢您的关注！</w:t>
            </w:r>
          </w:p>
          <w:p w14:paraId="55C8484B">
            <w:pPr>
              <w:rPr>
                <w:rFonts w:hint="eastAsia" w:ascii="宋体" w:hAnsi="宋体" w:cs="宋体"/>
                <w:color w:val="000000"/>
                <w:szCs w:val="21"/>
                <w:lang w:bidi="ar"/>
              </w:rPr>
            </w:pPr>
          </w:p>
          <w:p w14:paraId="3A2F7C18">
            <w:pPr>
              <w:rPr>
                <w:rFonts w:hint="eastAsia" w:ascii="宋体" w:hAnsi="宋体" w:cs="宋体"/>
                <w:color w:val="000000"/>
                <w:szCs w:val="21"/>
                <w:lang w:bidi="ar"/>
              </w:rPr>
            </w:pPr>
            <w:r>
              <w:rPr>
                <w:rFonts w:hint="eastAsia" w:ascii="宋体" w:hAnsi="宋体" w:cs="宋体"/>
                <w:color w:val="000000"/>
                <w:szCs w:val="21"/>
                <w:lang w:bidi="ar"/>
              </w:rPr>
              <w:t>问题：储能板块资金持续净流入，机构对储能赛道的配置逻辑发生了哪些变化？公司作为户用储能细分赛道的代表性企业，目前在机构持仓中的占比情况如何？后续公司是否有进一步开展投资者关系活动、主动与机构沟通的战略规划？</w:t>
            </w:r>
          </w:p>
          <w:p w14:paraId="040FC28F">
            <w:pPr>
              <w:rPr>
                <w:rFonts w:hint="eastAsia" w:ascii="宋体" w:hAnsi="宋体" w:cs="宋体"/>
                <w:color w:val="000000"/>
                <w:szCs w:val="21"/>
                <w:lang w:bidi="ar"/>
              </w:rPr>
            </w:pPr>
            <w:r>
              <w:rPr>
                <w:rFonts w:hint="eastAsia" w:ascii="宋体" w:hAnsi="宋体" w:cs="宋体"/>
                <w:color w:val="000000"/>
                <w:szCs w:val="21"/>
                <w:lang w:bidi="ar"/>
              </w:rPr>
              <w:t>回答：尊敬的投资者，您好！后续公司将持续扎实推进投资者关系工作，常态化举办业绩说明会、路演及现场调研等活动，主动加强与投资机构的沟通交流，及时、透明地传递公司经营动态与发展规划，助力各方客观了解公司价值。感谢您的关注！</w:t>
            </w:r>
          </w:p>
          <w:p w14:paraId="499FFD24">
            <w:pPr>
              <w:rPr>
                <w:rFonts w:hint="eastAsia" w:ascii="宋体" w:hAnsi="宋体" w:cs="宋体"/>
                <w:color w:val="000000"/>
                <w:szCs w:val="21"/>
                <w:lang w:bidi="ar"/>
              </w:rPr>
            </w:pPr>
          </w:p>
          <w:p w14:paraId="6001C7D4">
            <w:pPr>
              <w:rPr>
                <w:rFonts w:hint="eastAsia" w:ascii="宋体" w:hAnsi="宋体" w:cs="宋体"/>
                <w:color w:val="000000"/>
                <w:szCs w:val="21"/>
                <w:lang w:bidi="ar"/>
              </w:rPr>
            </w:pPr>
            <w:r>
              <w:rPr>
                <w:rFonts w:hint="eastAsia" w:ascii="宋体" w:hAnsi="宋体" w:cs="宋体"/>
                <w:color w:val="000000"/>
                <w:szCs w:val="21"/>
                <w:lang w:bidi="ar"/>
              </w:rPr>
              <w:t>问题：轻型动力业务（含工商业储能）收入暴增16倍至4.69亿元，但毛利率仅5.12%，远低于传统储能业务19.04%的毛利率，也显著低于行业内工商业储能项目约</w:t>
            </w:r>
            <w:r>
              <w:rPr>
                <w:rFonts w:hint="eastAsia" w:ascii="宋体" w:hAnsi="宋体" w:cs="宋体"/>
                <w:color w:val="000000"/>
                <w:szCs w:val="21"/>
                <w:lang w:eastAsia="zh-CN" w:bidi="ar"/>
              </w:rPr>
              <w:t>12%—15%</w:t>
            </w:r>
            <w:r>
              <w:rPr>
                <w:rFonts w:hint="eastAsia" w:ascii="宋体" w:hAnsi="宋体" w:cs="宋体"/>
                <w:color w:val="000000"/>
                <w:szCs w:val="21"/>
                <w:lang w:bidi="ar"/>
              </w:rPr>
              <w:t>的平均毛利率水平。请问：是公司以远低于行业平均水平的价格获取订单来换取规模扩张，还是产品在技术上确实存在溢价能力不足的问题？5%毛利率意味着产品处于亏本赚吆喝的临界点上——继续这样扩张下去，规模越大，潜在的亏损总额越大。公司计划何时将这一业务的毛利率提升至行业合理区间？</w:t>
            </w:r>
          </w:p>
          <w:p w14:paraId="16E1B60A">
            <w:pPr>
              <w:rPr>
                <w:rFonts w:hint="eastAsia" w:ascii="宋体" w:hAnsi="宋体" w:cs="宋体"/>
                <w:color w:val="000000"/>
                <w:szCs w:val="21"/>
                <w:lang w:bidi="ar"/>
              </w:rPr>
            </w:pPr>
            <w:r>
              <w:rPr>
                <w:rFonts w:hint="eastAsia" w:ascii="宋体" w:hAnsi="宋体" w:cs="宋体"/>
                <w:color w:val="000000"/>
                <w:szCs w:val="21"/>
                <w:lang w:bidi="ar"/>
              </w:rPr>
              <w:t>回答：尊敬的投资者，您好！该业务目前处于市场拓展初期，后续随着该业务规模提升及供应链优化，毛利率将逐步回升至行业合理区间，公司也会持续把控盈利水平。感谢您的关注！</w:t>
            </w:r>
          </w:p>
          <w:p w14:paraId="28BDCDF5">
            <w:pPr>
              <w:rPr>
                <w:rFonts w:hint="eastAsia" w:ascii="宋体" w:hAnsi="宋体" w:cs="宋体"/>
                <w:color w:val="000000"/>
                <w:szCs w:val="21"/>
                <w:lang w:bidi="ar"/>
              </w:rPr>
            </w:pPr>
          </w:p>
          <w:p w14:paraId="296560EA">
            <w:pPr>
              <w:rPr>
                <w:rFonts w:hint="eastAsia" w:ascii="宋体" w:hAnsi="宋体" w:cs="宋体"/>
                <w:color w:val="000000"/>
                <w:szCs w:val="21"/>
                <w:lang w:bidi="ar"/>
              </w:rPr>
            </w:pPr>
            <w:r>
              <w:rPr>
                <w:rFonts w:hint="eastAsia" w:ascii="宋体" w:hAnsi="宋体" w:cs="宋体"/>
                <w:color w:val="000000"/>
                <w:szCs w:val="21"/>
                <w:lang w:bidi="ar"/>
              </w:rPr>
              <w:t>问题：在经营性现金流净流出2.08亿元、应收账款突破10亿元、存货堆积至22亿元的背景下，公司却于2025年底就已开始积极管理2亿多元的闲置募集资金，多用于银行结构性存款等低风险投资。请问：</w:t>
            </w:r>
            <w:bookmarkStart w:id="0" w:name="_GoBack"/>
            <w:bookmarkEnd w:id="0"/>
            <w:r>
              <w:rPr>
                <w:rFonts w:hint="eastAsia" w:ascii="宋体" w:hAnsi="宋体" w:cs="宋体"/>
                <w:color w:val="000000"/>
                <w:szCs w:val="21"/>
                <w:lang w:bidi="ar"/>
              </w:rPr>
              <w:t>这是否意味着公司存在大额低收益现金沉淀的“无效资金空转”情况？将发展资金沉淀在低收益账户上，是否反映出公司对2026年实际资本支出需求的高估、对技术路线投资速度的低估？在固态电池和钠电等战略方向需要大额研发、设备投入的关键窗口，管理层为何不将闲置资金更快地投入到实际战略性扩张中？</w:t>
            </w:r>
          </w:p>
          <w:p w14:paraId="39FFD819">
            <w:pPr>
              <w:rPr>
                <w:rFonts w:hint="eastAsia" w:ascii="宋体" w:hAnsi="宋体" w:cs="宋体"/>
                <w:color w:val="000000"/>
                <w:szCs w:val="21"/>
                <w:lang w:val="en-US" w:eastAsia="zh-CN" w:bidi="ar"/>
              </w:rPr>
            </w:pPr>
            <w:r>
              <w:rPr>
                <w:rFonts w:hint="eastAsia" w:ascii="宋体" w:hAnsi="宋体" w:cs="宋体"/>
                <w:color w:val="000000"/>
                <w:szCs w:val="21"/>
                <w:lang w:val="en-US" w:eastAsia="zh-CN" w:bidi="ar"/>
              </w:rPr>
              <w:t>回答：</w:t>
            </w:r>
            <w:r>
              <w:rPr>
                <w:rFonts w:hint="eastAsia" w:ascii="宋体" w:hAnsi="宋体" w:cs="宋体"/>
                <w:color w:val="000000"/>
                <w:szCs w:val="21"/>
                <w:lang w:bidi="ar"/>
              </w:rPr>
              <w:t>尊敬的投资者，您好！公司一季度经营性现金流、存货出现阶段性变化，主要是市场需求向好叠加原材料价格上行，公司主动加大备货、提前锁价采购导致，属于阶段性经营行为。对于闲置募集资金，公司严格按照法律法规及募集资金管理规定进行管理，开展结构性存款等低风险理财，旨在提高资金使用效率，且募集资金需按既定用途专款专用。目前公司主要使用自有资金投入固态电池、钠离子电池等前沿领域的研发与设备布局，各项战略扩张、技术研发工作均按规划稳步推进，不存在资金低效沉淀、战略投入不足的情形。感谢您的关注！</w:t>
            </w:r>
          </w:p>
          <w:p w14:paraId="4EE1FAFD">
            <w:pPr>
              <w:rPr>
                <w:rFonts w:hint="eastAsia" w:ascii="宋体" w:hAnsi="宋体" w:cs="宋体"/>
                <w:b/>
                <w:bCs/>
                <w:color w:val="1F1F1F"/>
                <w:sz w:val="21"/>
                <w:szCs w:val="21"/>
              </w:rPr>
            </w:pPr>
          </w:p>
        </w:tc>
      </w:tr>
      <w:tr w14:paraId="3A25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28" w:type="dxa"/>
            <w:tcBorders>
              <w:top w:val="single" w:color="auto" w:sz="4" w:space="0"/>
              <w:left w:val="single" w:color="auto" w:sz="4" w:space="0"/>
              <w:bottom w:val="single" w:color="auto" w:sz="4" w:space="0"/>
              <w:right w:val="single" w:color="auto" w:sz="4" w:space="0"/>
            </w:tcBorders>
            <w:vAlign w:val="center"/>
          </w:tcPr>
          <w:p w14:paraId="4C050CDF">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关于本次活动是否涉及应当披露重大信息的说明</w:t>
            </w:r>
          </w:p>
        </w:tc>
        <w:tc>
          <w:tcPr>
            <w:tcW w:w="6588" w:type="dxa"/>
            <w:tcBorders>
              <w:top w:val="single" w:color="auto" w:sz="4" w:space="0"/>
              <w:left w:val="single" w:color="auto" w:sz="4" w:space="0"/>
              <w:bottom w:val="single" w:color="auto" w:sz="4" w:space="0"/>
              <w:right w:val="single" w:color="auto" w:sz="4" w:space="0"/>
            </w:tcBorders>
            <w:vAlign w:val="center"/>
          </w:tcPr>
          <w:p w14:paraId="78CBB680">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本次活动不涉及应当披露的重大信息。</w:t>
            </w:r>
          </w:p>
        </w:tc>
      </w:tr>
      <w:tr w14:paraId="28E9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28" w:type="dxa"/>
            <w:tcBorders>
              <w:top w:val="single" w:color="auto" w:sz="4" w:space="0"/>
              <w:left w:val="single" w:color="auto" w:sz="4" w:space="0"/>
              <w:bottom w:val="single" w:color="auto" w:sz="4" w:space="0"/>
              <w:right w:val="single" w:color="auto" w:sz="4" w:space="0"/>
            </w:tcBorders>
            <w:vAlign w:val="center"/>
          </w:tcPr>
          <w:p w14:paraId="459A5484">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附件清单</w:t>
            </w:r>
          </w:p>
          <w:p w14:paraId="4CA91A54">
            <w:pPr>
              <w:spacing w:line="276"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（如有）</w:t>
            </w:r>
          </w:p>
        </w:tc>
        <w:tc>
          <w:tcPr>
            <w:tcW w:w="6588" w:type="dxa"/>
            <w:tcBorders>
              <w:top w:val="single" w:color="auto" w:sz="4" w:space="0"/>
              <w:left w:val="single" w:color="auto" w:sz="4" w:space="0"/>
              <w:bottom w:val="single" w:color="auto" w:sz="4" w:space="0"/>
              <w:right w:val="single" w:color="auto" w:sz="4" w:space="0"/>
            </w:tcBorders>
            <w:vAlign w:val="center"/>
          </w:tcPr>
          <w:p w14:paraId="0E63E235">
            <w:pPr>
              <w:spacing w:line="360" w:lineRule="auto"/>
              <w:rPr>
                <w:rFonts w:hint="eastAsia" w:ascii="宋体" w:hAnsi="宋体" w:cs="宋体"/>
                <w:color w:val="000000" w:themeColor="text1"/>
                <w:szCs w:val="21"/>
                <w14:textFill>
                  <w14:solidFill>
                    <w14:schemeClr w14:val="tx1"/>
                  </w14:solidFill>
                </w14:textFill>
              </w:rPr>
            </w:pPr>
          </w:p>
        </w:tc>
      </w:tr>
      <w:tr w14:paraId="0391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2CB6A18B">
            <w:pPr>
              <w:spacing w:line="360" w:lineRule="auto"/>
              <w:jc w:val="center"/>
              <w:rPr>
                <w:rFonts w:hint="eastAsia" w:ascii="宋体" w:hAnsi="宋体" w:cs="宋体"/>
                <w:b/>
                <w:bCs/>
                <w:iCs/>
                <w:color w:val="000000" w:themeColor="text1"/>
                <w:szCs w:val="21"/>
                <w14:textFill>
                  <w14:solidFill>
                    <w14:schemeClr w14:val="tx1"/>
                  </w14:solidFill>
                </w14:textFill>
              </w:rPr>
            </w:pPr>
            <w:r>
              <w:rPr>
                <w:rFonts w:hint="eastAsia" w:ascii="宋体" w:hAnsi="宋体" w:cs="宋体"/>
                <w:b/>
                <w:bCs/>
                <w:iCs/>
                <w:color w:val="000000" w:themeColor="text1"/>
                <w:szCs w:val="21"/>
                <w14:textFill>
                  <w14:solidFill>
                    <w14:schemeClr w14:val="tx1"/>
                  </w14:solidFill>
                </w14:textFill>
              </w:rPr>
              <w:t>日期</w:t>
            </w:r>
          </w:p>
        </w:tc>
        <w:tc>
          <w:tcPr>
            <w:tcW w:w="6588" w:type="dxa"/>
            <w:tcBorders>
              <w:top w:val="single" w:color="auto" w:sz="4" w:space="0"/>
              <w:left w:val="single" w:color="auto" w:sz="4" w:space="0"/>
              <w:bottom w:val="single" w:color="auto" w:sz="4" w:space="0"/>
              <w:right w:val="single" w:color="auto" w:sz="4" w:space="0"/>
            </w:tcBorders>
            <w:vAlign w:val="center"/>
          </w:tcPr>
          <w:p w14:paraId="75601EF8">
            <w:pPr>
              <w:spacing w:line="360" w:lineRule="auto"/>
              <w:rPr>
                <w:rFonts w:hint="eastAsia" w:ascii="宋体" w:hAnsi="宋体" w:cs="宋体"/>
                <w:bCs/>
                <w:iCs/>
                <w:color w:val="000000" w:themeColor="text1"/>
                <w:szCs w:val="21"/>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202</w:t>
            </w:r>
            <w:r>
              <w:rPr>
                <w:rFonts w:hint="eastAsia" w:ascii="宋体" w:hAnsi="宋体" w:cs="宋体"/>
                <w:bCs/>
                <w:iCs/>
                <w:color w:val="000000" w:themeColor="text1"/>
                <w:szCs w:val="21"/>
                <w:lang w:val="en-US" w:eastAsia="zh-CN"/>
                <w14:textFill>
                  <w14:solidFill>
                    <w14:schemeClr w14:val="tx1"/>
                  </w14:solidFill>
                </w14:textFill>
              </w:rPr>
              <w:t>6</w:t>
            </w:r>
            <w:r>
              <w:rPr>
                <w:rFonts w:hint="eastAsia" w:ascii="宋体" w:hAnsi="宋体" w:cs="宋体"/>
                <w:bCs/>
                <w:iCs/>
                <w:color w:val="000000" w:themeColor="text1"/>
                <w:szCs w:val="21"/>
                <w14:textFill>
                  <w14:solidFill>
                    <w14:schemeClr w14:val="tx1"/>
                  </w14:solidFill>
                </w14:textFill>
              </w:rPr>
              <w:t>年</w:t>
            </w:r>
            <w:r>
              <w:rPr>
                <w:rFonts w:hint="eastAsia" w:ascii="宋体" w:hAnsi="宋体" w:cs="宋体"/>
                <w:bCs/>
                <w:iCs/>
                <w:color w:val="000000" w:themeColor="text1"/>
                <w:szCs w:val="21"/>
                <w:lang w:val="en-US" w:eastAsia="zh-CN"/>
                <w14:textFill>
                  <w14:solidFill>
                    <w14:schemeClr w14:val="tx1"/>
                  </w14:solidFill>
                </w14:textFill>
              </w:rPr>
              <w:t>6</w:t>
            </w:r>
            <w:r>
              <w:rPr>
                <w:rFonts w:hint="eastAsia" w:ascii="宋体" w:hAnsi="宋体" w:cs="宋体"/>
                <w:bCs/>
                <w:iCs/>
                <w:color w:val="000000" w:themeColor="text1"/>
                <w:szCs w:val="21"/>
                <w14:textFill>
                  <w14:solidFill>
                    <w14:schemeClr w14:val="tx1"/>
                  </w14:solidFill>
                </w14:textFill>
              </w:rPr>
              <w:t>月</w:t>
            </w:r>
            <w:r>
              <w:rPr>
                <w:rFonts w:hint="eastAsia" w:ascii="宋体" w:hAnsi="宋体" w:cs="宋体"/>
                <w:bCs/>
                <w:iCs/>
                <w:color w:val="000000" w:themeColor="text1"/>
                <w:szCs w:val="21"/>
                <w:lang w:val="en-US" w:eastAsia="zh-CN"/>
                <w14:textFill>
                  <w14:solidFill>
                    <w14:schemeClr w14:val="tx1"/>
                  </w14:solidFill>
                </w14:textFill>
              </w:rPr>
              <w:t>11</w:t>
            </w:r>
            <w:r>
              <w:rPr>
                <w:rFonts w:hint="eastAsia" w:ascii="宋体" w:hAnsi="宋体" w:cs="宋体"/>
                <w:bCs/>
                <w:iCs/>
                <w:color w:val="000000" w:themeColor="text1"/>
                <w:szCs w:val="21"/>
                <w14:textFill>
                  <w14:solidFill>
                    <w14:schemeClr w14:val="tx1"/>
                  </w14:solidFill>
                </w14:textFill>
              </w:rPr>
              <w:t>日</w:t>
            </w:r>
          </w:p>
        </w:tc>
      </w:tr>
    </w:tbl>
    <w:p w14:paraId="6E1CD183">
      <w:pPr>
        <w:ind w:firstLine="420"/>
        <w:rPr>
          <w:rFonts w:hint="eastAsia" w:ascii="宋体" w:hAnsi="宋体"/>
          <w:color w:val="000000" w:themeColor="text1"/>
          <w14:textFill>
            <w14:solidFill>
              <w14:schemeClr w14:val="tx1"/>
            </w14:solidFill>
          </w14:textFill>
        </w:rPr>
      </w:pPr>
    </w:p>
    <w:p w14:paraId="629E72B1"/>
    <w:sectPr>
      <w:footerReference r:id="rId3" w:type="default"/>
      <w:pgSz w:w="11906" w:h="16838"/>
      <w:pgMar w:top="1440" w:right="1800" w:bottom="1440" w:left="1800" w:header="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1489976"/>
    </w:sdtPr>
    <w:sdtContent>
      <w:sdt>
        <w:sdtPr>
          <w:id w:val="1728636285"/>
        </w:sdtPr>
        <w:sdtContent>
          <w:p w14:paraId="35F4E261">
            <w:pPr>
              <w:pStyle w:val="1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8A7"/>
    <w:rsid w:val="0005581F"/>
    <w:rsid w:val="000568A7"/>
    <w:rsid w:val="00056D1E"/>
    <w:rsid w:val="000A300D"/>
    <w:rsid w:val="000A3E54"/>
    <w:rsid w:val="000B2D9F"/>
    <w:rsid w:val="000C49EE"/>
    <w:rsid w:val="001269D3"/>
    <w:rsid w:val="00130597"/>
    <w:rsid w:val="00137980"/>
    <w:rsid w:val="001528ED"/>
    <w:rsid w:val="00164B01"/>
    <w:rsid w:val="001B4173"/>
    <w:rsid w:val="001B66C7"/>
    <w:rsid w:val="001D1CAD"/>
    <w:rsid w:val="001D4B0F"/>
    <w:rsid w:val="001F41CE"/>
    <w:rsid w:val="00213E26"/>
    <w:rsid w:val="00226F52"/>
    <w:rsid w:val="0022726F"/>
    <w:rsid w:val="00227ED0"/>
    <w:rsid w:val="0027275A"/>
    <w:rsid w:val="002C5E9D"/>
    <w:rsid w:val="002E76DE"/>
    <w:rsid w:val="00343894"/>
    <w:rsid w:val="00390757"/>
    <w:rsid w:val="00397543"/>
    <w:rsid w:val="003A1E29"/>
    <w:rsid w:val="003A392C"/>
    <w:rsid w:val="00402186"/>
    <w:rsid w:val="0040324C"/>
    <w:rsid w:val="00412BC1"/>
    <w:rsid w:val="004136BF"/>
    <w:rsid w:val="00443F62"/>
    <w:rsid w:val="004B5FBD"/>
    <w:rsid w:val="004B6072"/>
    <w:rsid w:val="004D76B6"/>
    <w:rsid w:val="004E4756"/>
    <w:rsid w:val="005319DD"/>
    <w:rsid w:val="005504E7"/>
    <w:rsid w:val="00551D0B"/>
    <w:rsid w:val="005713BA"/>
    <w:rsid w:val="005E42F8"/>
    <w:rsid w:val="005F2CFD"/>
    <w:rsid w:val="005F4DD6"/>
    <w:rsid w:val="00607B1A"/>
    <w:rsid w:val="00616FF4"/>
    <w:rsid w:val="00620CC0"/>
    <w:rsid w:val="00631B7C"/>
    <w:rsid w:val="00673B87"/>
    <w:rsid w:val="006B36AF"/>
    <w:rsid w:val="006C5597"/>
    <w:rsid w:val="006D6F3B"/>
    <w:rsid w:val="00711656"/>
    <w:rsid w:val="00712B85"/>
    <w:rsid w:val="007210AF"/>
    <w:rsid w:val="00755DF0"/>
    <w:rsid w:val="00777274"/>
    <w:rsid w:val="007949E2"/>
    <w:rsid w:val="00801C72"/>
    <w:rsid w:val="008054AE"/>
    <w:rsid w:val="00821939"/>
    <w:rsid w:val="00850086"/>
    <w:rsid w:val="0085280C"/>
    <w:rsid w:val="008678E8"/>
    <w:rsid w:val="00882D86"/>
    <w:rsid w:val="008A3F81"/>
    <w:rsid w:val="008B1A33"/>
    <w:rsid w:val="008B59AE"/>
    <w:rsid w:val="008C15C8"/>
    <w:rsid w:val="008C6FD8"/>
    <w:rsid w:val="008D0491"/>
    <w:rsid w:val="008E1D5A"/>
    <w:rsid w:val="008E6396"/>
    <w:rsid w:val="00915E4A"/>
    <w:rsid w:val="00923DDD"/>
    <w:rsid w:val="00926BE5"/>
    <w:rsid w:val="009375D1"/>
    <w:rsid w:val="0094240A"/>
    <w:rsid w:val="00955D10"/>
    <w:rsid w:val="00971C57"/>
    <w:rsid w:val="009A04E2"/>
    <w:rsid w:val="009A1553"/>
    <w:rsid w:val="009C767D"/>
    <w:rsid w:val="009F2A86"/>
    <w:rsid w:val="00A073C6"/>
    <w:rsid w:val="00A13B4C"/>
    <w:rsid w:val="00A43A70"/>
    <w:rsid w:val="00A65261"/>
    <w:rsid w:val="00A67168"/>
    <w:rsid w:val="00A701DC"/>
    <w:rsid w:val="00A75D2D"/>
    <w:rsid w:val="00A778DE"/>
    <w:rsid w:val="00A86480"/>
    <w:rsid w:val="00A978D7"/>
    <w:rsid w:val="00AA7F76"/>
    <w:rsid w:val="00AC10EB"/>
    <w:rsid w:val="00AE04E4"/>
    <w:rsid w:val="00AF03F1"/>
    <w:rsid w:val="00B033B6"/>
    <w:rsid w:val="00B219DF"/>
    <w:rsid w:val="00B3193C"/>
    <w:rsid w:val="00B370F3"/>
    <w:rsid w:val="00B64187"/>
    <w:rsid w:val="00B84332"/>
    <w:rsid w:val="00BB0B6E"/>
    <w:rsid w:val="00BB6762"/>
    <w:rsid w:val="00BD44C2"/>
    <w:rsid w:val="00BE79BC"/>
    <w:rsid w:val="00C10E01"/>
    <w:rsid w:val="00C34C77"/>
    <w:rsid w:val="00C9180B"/>
    <w:rsid w:val="00CE3FB3"/>
    <w:rsid w:val="00CF73D4"/>
    <w:rsid w:val="00D27A93"/>
    <w:rsid w:val="00D32DFC"/>
    <w:rsid w:val="00D816E8"/>
    <w:rsid w:val="00DE07FC"/>
    <w:rsid w:val="00DF1972"/>
    <w:rsid w:val="00E0120E"/>
    <w:rsid w:val="00E671CE"/>
    <w:rsid w:val="00EA058C"/>
    <w:rsid w:val="00EA2E3D"/>
    <w:rsid w:val="00EB0E4F"/>
    <w:rsid w:val="00EC506B"/>
    <w:rsid w:val="00ED00F7"/>
    <w:rsid w:val="00EE29C8"/>
    <w:rsid w:val="00EF5D94"/>
    <w:rsid w:val="00EF77C4"/>
    <w:rsid w:val="00F21D3A"/>
    <w:rsid w:val="00F370DB"/>
    <w:rsid w:val="00F650EB"/>
    <w:rsid w:val="00F65872"/>
    <w:rsid w:val="00F72275"/>
    <w:rsid w:val="00F87CDE"/>
    <w:rsid w:val="00FA1F10"/>
    <w:rsid w:val="00FC3361"/>
    <w:rsid w:val="025E7A61"/>
    <w:rsid w:val="03F4702C"/>
    <w:rsid w:val="04861B0C"/>
    <w:rsid w:val="07126147"/>
    <w:rsid w:val="0756371B"/>
    <w:rsid w:val="075E5B77"/>
    <w:rsid w:val="09533DA3"/>
    <w:rsid w:val="0A4E393A"/>
    <w:rsid w:val="0B297F03"/>
    <w:rsid w:val="0C1C35C4"/>
    <w:rsid w:val="0C96326B"/>
    <w:rsid w:val="0EB144BA"/>
    <w:rsid w:val="0F357BC8"/>
    <w:rsid w:val="1166486A"/>
    <w:rsid w:val="12086AC4"/>
    <w:rsid w:val="140C1889"/>
    <w:rsid w:val="14233CA2"/>
    <w:rsid w:val="160457F4"/>
    <w:rsid w:val="16327340"/>
    <w:rsid w:val="16876C81"/>
    <w:rsid w:val="169E2B40"/>
    <w:rsid w:val="16C62AAA"/>
    <w:rsid w:val="174A36DB"/>
    <w:rsid w:val="178B0E34"/>
    <w:rsid w:val="17C4348D"/>
    <w:rsid w:val="189E262D"/>
    <w:rsid w:val="19461284"/>
    <w:rsid w:val="1A136006"/>
    <w:rsid w:val="1AB64E6A"/>
    <w:rsid w:val="1AD334D8"/>
    <w:rsid w:val="1E6144DD"/>
    <w:rsid w:val="1F6F0182"/>
    <w:rsid w:val="1F7312F5"/>
    <w:rsid w:val="1F9A0F77"/>
    <w:rsid w:val="1FF266BE"/>
    <w:rsid w:val="201C5054"/>
    <w:rsid w:val="206477CF"/>
    <w:rsid w:val="20D14948"/>
    <w:rsid w:val="221B1EC0"/>
    <w:rsid w:val="243674C1"/>
    <w:rsid w:val="24720EA1"/>
    <w:rsid w:val="24AB407B"/>
    <w:rsid w:val="258458FE"/>
    <w:rsid w:val="2A1B5CB4"/>
    <w:rsid w:val="2A81520E"/>
    <w:rsid w:val="2AE65F68"/>
    <w:rsid w:val="2B9E594C"/>
    <w:rsid w:val="2BA74800"/>
    <w:rsid w:val="2CF80196"/>
    <w:rsid w:val="2D0C5A0A"/>
    <w:rsid w:val="3184220E"/>
    <w:rsid w:val="326E7E26"/>
    <w:rsid w:val="32CE6B16"/>
    <w:rsid w:val="32E00968"/>
    <w:rsid w:val="32F04CDF"/>
    <w:rsid w:val="33E336D8"/>
    <w:rsid w:val="340824FC"/>
    <w:rsid w:val="35234AC0"/>
    <w:rsid w:val="371923D0"/>
    <w:rsid w:val="374A101D"/>
    <w:rsid w:val="37D921E5"/>
    <w:rsid w:val="384D62C0"/>
    <w:rsid w:val="39CD7B28"/>
    <w:rsid w:val="3AB64A60"/>
    <w:rsid w:val="3B491430"/>
    <w:rsid w:val="3D475E43"/>
    <w:rsid w:val="3D4E5423"/>
    <w:rsid w:val="3EC7548D"/>
    <w:rsid w:val="41F63994"/>
    <w:rsid w:val="42222F61"/>
    <w:rsid w:val="42772D26"/>
    <w:rsid w:val="43430519"/>
    <w:rsid w:val="43614A2D"/>
    <w:rsid w:val="43A1613F"/>
    <w:rsid w:val="44CB50EA"/>
    <w:rsid w:val="45633A36"/>
    <w:rsid w:val="45700811"/>
    <w:rsid w:val="45C85647"/>
    <w:rsid w:val="4A4934DE"/>
    <w:rsid w:val="4AE63099"/>
    <w:rsid w:val="4C5A2DAF"/>
    <w:rsid w:val="4DFF1573"/>
    <w:rsid w:val="516A2D9B"/>
    <w:rsid w:val="517D49C4"/>
    <w:rsid w:val="52DA6ADC"/>
    <w:rsid w:val="53CC6C4A"/>
    <w:rsid w:val="53D53260"/>
    <w:rsid w:val="53E915AA"/>
    <w:rsid w:val="545B7EFC"/>
    <w:rsid w:val="54F4070C"/>
    <w:rsid w:val="5627460C"/>
    <w:rsid w:val="56592316"/>
    <w:rsid w:val="5B1F079D"/>
    <w:rsid w:val="5DD5494D"/>
    <w:rsid w:val="5F3F6522"/>
    <w:rsid w:val="5FE61B61"/>
    <w:rsid w:val="6115590B"/>
    <w:rsid w:val="616634E5"/>
    <w:rsid w:val="62F51D1A"/>
    <w:rsid w:val="63284D3B"/>
    <w:rsid w:val="64406FC4"/>
    <w:rsid w:val="64925346"/>
    <w:rsid w:val="65331AE8"/>
    <w:rsid w:val="65CC6FD3"/>
    <w:rsid w:val="681F67A2"/>
    <w:rsid w:val="68541290"/>
    <w:rsid w:val="6CF02B83"/>
    <w:rsid w:val="6E573888"/>
    <w:rsid w:val="6E7521DB"/>
    <w:rsid w:val="719B5B8D"/>
    <w:rsid w:val="71CC0FB3"/>
    <w:rsid w:val="72026615"/>
    <w:rsid w:val="734C0DB6"/>
    <w:rsid w:val="749869A9"/>
    <w:rsid w:val="75373B04"/>
    <w:rsid w:val="754823F7"/>
    <w:rsid w:val="755F74C6"/>
    <w:rsid w:val="770B3462"/>
    <w:rsid w:val="774E5E11"/>
    <w:rsid w:val="776E4D28"/>
    <w:rsid w:val="77937BA4"/>
    <w:rsid w:val="78533453"/>
    <w:rsid w:val="78D6184E"/>
    <w:rsid w:val="79892B56"/>
    <w:rsid w:val="7A637111"/>
    <w:rsid w:val="7BC61D30"/>
    <w:rsid w:val="7BDE6900"/>
    <w:rsid w:val="7C063151"/>
    <w:rsid w:val="7D2C5EE0"/>
    <w:rsid w:val="7DD722F0"/>
    <w:rsid w:val="7E0E1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25"/>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26"/>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7"/>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28"/>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14:ligatures w14:val="standardContextual"/>
    </w:rPr>
  </w:style>
  <w:style w:type="paragraph" w:styleId="7">
    <w:name w:val="heading 6"/>
    <w:basedOn w:val="1"/>
    <w:next w:val="1"/>
    <w:link w:val="29"/>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14:ligatures w14:val="standardContextual"/>
    </w:rPr>
  </w:style>
  <w:style w:type="paragraph" w:styleId="8">
    <w:name w:val="heading 7"/>
    <w:basedOn w:val="1"/>
    <w:next w:val="1"/>
    <w:link w:val="30"/>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31"/>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32"/>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4"/>
    <w:semiHidden/>
    <w:unhideWhenUsed/>
    <w:qFormat/>
    <w:uiPriority w:val="99"/>
    <w:pPr>
      <w:jc w:val="left"/>
    </w:p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link w:val="43"/>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4"/>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Normal (Web)"/>
    <w:basedOn w:val="1"/>
    <w:qFormat/>
    <w:uiPriority w:val="0"/>
    <w:pPr>
      <w:spacing w:beforeAutospacing="1" w:afterAutospacing="1"/>
      <w:jc w:val="left"/>
    </w:pPr>
    <w:rPr>
      <w:kern w:val="0"/>
      <w:sz w:val="24"/>
    </w:rPr>
  </w:style>
  <w:style w:type="paragraph" w:styleId="16">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paragraph" w:styleId="17">
    <w:name w:val="annotation subject"/>
    <w:basedOn w:val="11"/>
    <w:next w:val="11"/>
    <w:link w:val="45"/>
    <w:semiHidden/>
    <w:unhideWhenUsed/>
    <w:qFormat/>
    <w:uiPriority w:val="99"/>
    <w:rPr>
      <w:b/>
      <w:bCs/>
    </w:rPr>
  </w:style>
  <w:style w:type="character" w:styleId="20">
    <w:name w:val="Strong"/>
    <w:basedOn w:val="19"/>
    <w:qFormat/>
    <w:uiPriority w:val="22"/>
    <w:rPr>
      <w:b/>
    </w:rPr>
  </w:style>
  <w:style w:type="character" w:styleId="21">
    <w:name w:val="Emphasis"/>
    <w:basedOn w:val="19"/>
    <w:qFormat/>
    <w:uiPriority w:val="20"/>
    <w:rPr>
      <w:i/>
    </w:rPr>
  </w:style>
  <w:style w:type="character" w:styleId="22">
    <w:name w:val="Hyperlink"/>
    <w:basedOn w:val="19"/>
    <w:semiHidden/>
    <w:unhideWhenUsed/>
    <w:qFormat/>
    <w:uiPriority w:val="99"/>
    <w:rPr>
      <w:color w:val="0000FF"/>
      <w:u w:val="single"/>
    </w:rPr>
  </w:style>
  <w:style w:type="character" w:styleId="23">
    <w:name w:val="annotation reference"/>
    <w:basedOn w:val="19"/>
    <w:semiHidden/>
    <w:unhideWhenUsed/>
    <w:qFormat/>
    <w:uiPriority w:val="99"/>
    <w:rPr>
      <w:sz w:val="21"/>
      <w:szCs w:val="21"/>
    </w:rPr>
  </w:style>
  <w:style w:type="character" w:customStyle="1" w:styleId="24">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5">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6">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7">
    <w:name w:val="标题 4 字符"/>
    <w:basedOn w:val="19"/>
    <w:link w:val="5"/>
    <w:semiHidden/>
    <w:qFormat/>
    <w:uiPriority w:val="9"/>
    <w:rPr>
      <w:rFonts w:cstheme="majorBidi"/>
      <w:color w:val="2F5597" w:themeColor="accent1" w:themeShade="BF"/>
      <w:sz w:val="28"/>
      <w:szCs w:val="28"/>
    </w:rPr>
  </w:style>
  <w:style w:type="character" w:customStyle="1" w:styleId="28">
    <w:name w:val="标题 5 字符"/>
    <w:basedOn w:val="19"/>
    <w:link w:val="6"/>
    <w:semiHidden/>
    <w:qFormat/>
    <w:uiPriority w:val="9"/>
    <w:rPr>
      <w:rFonts w:cstheme="majorBidi"/>
      <w:color w:val="2F5597" w:themeColor="accent1" w:themeShade="BF"/>
      <w:sz w:val="24"/>
    </w:rPr>
  </w:style>
  <w:style w:type="character" w:customStyle="1" w:styleId="29">
    <w:name w:val="标题 6 字符"/>
    <w:basedOn w:val="19"/>
    <w:link w:val="7"/>
    <w:semiHidden/>
    <w:qFormat/>
    <w:uiPriority w:val="9"/>
    <w:rPr>
      <w:rFonts w:cstheme="majorBidi"/>
      <w:b/>
      <w:bCs/>
      <w:color w:val="2F5597" w:themeColor="accent1" w:themeShade="BF"/>
    </w:rPr>
  </w:style>
  <w:style w:type="character" w:customStyle="1" w:styleId="30">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6">
    <w:name w:val="引用 字符"/>
    <w:basedOn w:val="19"/>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8">
    <w:name w:val="明显强调1"/>
    <w:basedOn w:val="19"/>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14:ligatures w14:val="standardContextual"/>
    </w:rPr>
  </w:style>
  <w:style w:type="character" w:customStyle="1" w:styleId="40">
    <w:name w:val="明显引用 字符"/>
    <w:basedOn w:val="19"/>
    <w:link w:val="39"/>
    <w:qFormat/>
    <w:uiPriority w:val="30"/>
    <w:rPr>
      <w:i/>
      <w:iCs/>
      <w:color w:val="2F5597" w:themeColor="accent1" w:themeShade="BF"/>
    </w:rPr>
  </w:style>
  <w:style w:type="character" w:customStyle="1" w:styleId="41">
    <w:name w:val="明显参考1"/>
    <w:basedOn w:val="19"/>
    <w:qFormat/>
    <w:uiPriority w:val="32"/>
    <w:rPr>
      <w:b/>
      <w:bCs/>
      <w:smallCaps/>
      <w:color w:val="2F5597" w:themeColor="accent1" w:themeShade="BF"/>
      <w:spacing w:val="5"/>
    </w:rPr>
  </w:style>
  <w:style w:type="character" w:customStyle="1" w:styleId="42">
    <w:name w:val="页脚 字符"/>
    <w:basedOn w:val="19"/>
    <w:link w:val="12"/>
    <w:qFormat/>
    <w:uiPriority w:val="99"/>
    <w:rPr>
      <w:rFonts w:ascii="Times New Roman" w:hAnsi="Times New Roman" w:eastAsia="宋体" w:cs="Times New Roman"/>
      <w:sz w:val="18"/>
      <w:szCs w:val="18"/>
      <w14:ligatures w14:val="none"/>
    </w:rPr>
  </w:style>
  <w:style w:type="character" w:customStyle="1" w:styleId="43">
    <w:name w:val="页眉 字符"/>
    <w:basedOn w:val="19"/>
    <w:link w:val="13"/>
    <w:qFormat/>
    <w:uiPriority w:val="99"/>
    <w:rPr>
      <w:rFonts w:ascii="Times New Roman" w:hAnsi="Times New Roman" w:eastAsia="宋体" w:cs="Times New Roman"/>
      <w:sz w:val="18"/>
      <w:szCs w:val="18"/>
      <w14:ligatures w14:val="none"/>
    </w:rPr>
  </w:style>
  <w:style w:type="character" w:customStyle="1" w:styleId="44">
    <w:name w:val="批注文字 字符"/>
    <w:basedOn w:val="19"/>
    <w:link w:val="11"/>
    <w:semiHidden/>
    <w:qFormat/>
    <w:uiPriority w:val="99"/>
    <w:rPr>
      <w:rFonts w:ascii="Times New Roman" w:hAnsi="Times New Roman" w:eastAsia="宋体" w:cs="Times New Roman"/>
      <w:sz w:val="21"/>
      <w14:ligatures w14:val="none"/>
    </w:rPr>
  </w:style>
  <w:style w:type="character" w:customStyle="1" w:styleId="45">
    <w:name w:val="批注主题 字符"/>
    <w:basedOn w:val="44"/>
    <w:link w:val="17"/>
    <w:semiHidden/>
    <w:qFormat/>
    <w:uiPriority w:val="99"/>
    <w:rPr>
      <w:rFonts w:ascii="Times New Roman" w:hAnsi="Times New Roman" w:eastAsia="宋体" w:cs="Times New Roman"/>
      <w:b/>
      <w:bCs/>
      <w:sz w:val="21"/>
      <w14:ligatures w14:val="none"/>
    </w:rPr>
  </w:style>
  <w:style w:type="character" w:customStyle="1" w:styleId="46">
    <w:name w:val="fontstyle01"/>
    <w:basedOn w:val="19"/>
    <w:qFormat/>
    <w:uiPriority w:val="0"/>
    <w:rPr>
      <w:rFonts w:hint="eastAsia" w:ascii="宋体" w:hAnsi="宋体" w:eastAsia="宋体"/>
      <w:color w:val="000000"/>
      <w:sz w:val="22"/>
      <w:szCs w:val="22"/>
    </w:rPr>
  </w:style>
  <w:style w:type="character" w:customStyle="1" w:styleId="47">
    <w:name w:val="fontstyle21"/>
    <w:basedOn w:val="19"/>
    <w:qFormat/>
    <w:uiPriority w:val="0"/>
    <w:rPr>
      <w:rFonts w:hint="default" w:ascii="TimesNewRomanPSMT" w:hAnsi="TimesNewRomanPSMT"/>
      <w:color w:val="000000"/>
      <w:sz w:val="22"/>
      <w:szCs w:val="22"/>
    </w:rPr>
  </w:style>
  <w:style w:type="paragraph" w:customStyle="1" w:styleId="48">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916a3d7d-0fc7-4121-8c29-f1b2ffcba73c</errorID>
      <errorWord>暨</errorWord>
      <group>L1_Grammar</group>
      <groupName>语法问题</groupName>
      <ability>L2_Order</ability>
      <abilityName>语序不当</abilityName>
      <candidateList>
        <item>及</item>
      </candidateList>
      <explain>句子可能没有遵循时空、逻辑顺序，或者介词、关联词等位置不当。</explain>
      <paraID>76AB81B6</paraID>
      <start>17</start>
      <end>18</end>
      <status>ignored</status>
      <modifiedWord/>
      <trackRevisions>false</trackRevisions>
    </reviewItem>
    <reviewItem>
      <errorID>9da0d3d8-6eef-4364-a8af-86d64b1a3761</errorID>
      <errorWord>下午15:00</errorWord>
      <group>L1_Knowledge</group>
      <groupName>知识性问题</groupName>
      <ability>L2_Time</ability>
      <abilityName>日期时间</abilityName>
      <candidateList>
        <item>15:00</item>
      </candidateList>
      <explain>24小时制的时间，不需要强调“下午”。</explain>
      <paraID>195244D6</paraID>
      <start>15</start>
      <end>22</end>
      <status>ignored</status>
      <modifiedWord/>
      <trackRevisions>false</trackRevisions>
    </reviewItem>
    <reviewItem>
      <errorID>7f4f076e-c4d1-4f75-a3f6-5f505d2a7a66</errorID>
      <errorWord>）</errorWord>
      <group>L1_Format</group>
      <groupName>格式问题</groupName>
      <ability>L2_HalfPunc_CN</ability>
      <abilityName>全半角问题</abilityName>
      <candidateList>
        <item>)</item>
      </candidateList>
      <explain>文本全半角错误。</explain>
      <paraID>28824BD4</paraID>
      <start>10</start>
      <end>11</end>
      <status>modified</status>
      <modifiedWord>)</modifiedWord>
      <trackRevisions>false</trackRevisions>
    </reviewItem>
    <reviewItem>
      <errorID>229e68e0-bf47-494d-9671-b6b83c193e51</errorID>
      <errorWord>：最</errorWord>
      <group>L1_Word</group>
      <groupName>字词问题</groupName>
      <ability>L2_Typo</ability>
      <abilityName>字词错误</abilityName>
      <candidateList>
        <item>：</item>
      </candidateList>
      <explain/>
      <paraID>71A47B14</paraID>
      <start>2</start>
      <end>3</end>
      <status>modified</status>
      <modifiedWord>：</modifiedWord>
      <trackRevisions>false</trackRevisions>
    </reviewItem>
    <reviewItem>
      <errorID>a0c46ff0-7f5a-40f5-8382-472806284362</errorID>
      <errorWord>电</errorWord>
      <group>L1_Word</group>
      <groupName>字词问题</groupName>
      <ability>L2_Typo</ability>
      <abilityName>字词错误</abilityName>
      <candidateList>
        <item>电池</item>
      </candidateList>
      <explain/>
      <paraID> 4243131</paraID>
      <start>40</start>
      <end>41</end>
      <status>ignored</status>
      <modifiedWord/>
      <trackRevisions>false</trackRevisions>
    </reviewItem>
    <reviewItem>
      <errorID>e00212eb-18b1-4419-b4b2-38a79a65f6b7</errorID>
      <errorWord>35-45%</errorWord>
      <group>L1_Knowledge</group>
      <groupName>知识性问题</groupName>
      <ability>L2_Knowledge</ability>
      <abilityName>其他知识</abilityName>
      <candidateList>
        <item>35%—45%</item>
      </candidateList>
      <explain>1. “35-45%”中的单位“%”仅出现在后一个数字上，容易引起歧义；根据《现代汉语标点符号数字用法规范手册》，数字表示范围两边需要使用统一的格式。2. 根据标点国标 4.13 中的规则，数字、时间或地域连接符应使用（视觉上更长的）“—”或“～”。</explain>
      <paraID>7A963BF6</paraID>
      <start>88</start>
      <end>95</end>
      <status>modified</status>
      <modifiedWord>35%—45%</modifiedWord>
      <trackRevisions>false</trackRevisions>
    </reviewItem>
    <reviewItem>
      <errorID>f6eeebc3-1955-44a9-a1de-0f735f755165</errorID>
      <errorWord>善</errorWord>
      <group>L1_Word</group>
      <groupName>字词问题</groupName>
      <ability>L2_Typo</ability>
      <abilityName>字词错误</abilityName>
      <candidateList>
        <item>善的</item>
      </candidateList>
      <explain/>
      <paraID>56AEF77D</paraID>
      <start>78</start>
      <end>80</end>
      <status>modified</status>
      <modifiedWord>善的</modifiedWord>
      <trackRevisions>false</trackRevisions>
    </reviewItem>
  </reviewItems>
  <config/>
</contractReview>
</file>

<file path=customXml/itemProps1.xml><?xml version="1.0" encoding="utf-8"?>
<ds:datastoreItem xmlns:ds="http://schemas.openxmlformats.org/officeDocument/2006/customXml" ds:itemID="{d7dd6982-af72-4b5a-a1ee-21c56e8d9a42}">
  <ds:schemaRefs/>
</ds:datastoreItem>
</file>

<file path=docProps/app.xml><?xml version="1.0" encoding="utf-8"?>
<Properties xmlns="http://schemas.openxmlformats.org/officeDocument/2006/extended-properties" xmlns:vt="http://schemas.openxmlformats.org/officeDocument/2006/docPropsVTypes">
  <Template>Normal</Template>
  <Pages>6</Pages>
  <Words>5660</Words>
  <Characters>5969</Characters>
  <Lines>21</Lines>
  <Paragraphs>5</Paragraphs>
  <TotalTime>138</TotalTime>
  <ScaleCrop>false</ScaleCrop>
  <LinksUpToDate>false</LinksUpToDate>
  <CharactersWithSpaces>6105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2025-08-22T02:27:00Z</dcterms:created>
  <dc:creator>Yingying LIU</dc:creator>
  <cp:lastModifiedBy>沈玲玉</cp:lastModifiedBy>
  <cp:lastPrinted>2026-06-12T06:46:14Z</cp:lastPrinted>
  <dcterms:modified xsi:type="dcterms:W3CDTF">2026-06-12T07:06:33Z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eyJoZGlkIjoiMDY5NmFjMmM4ZTljMGJiZDAxN2JmYTc0NGI0NmFiNDgiLCJ1c2VySWQiOiIyNzQwNjQ4NjUifQ==</vt:lpwstr>
  </property>
  <property fmtid="{D5CDD505-2E9C-101B-9397-08002B2CF9AE}" pid="3" name="KSOProductBuildVer">
    <vt:lpwstr>2052-12.1.0.26895</vt:lpwstr>
  </property>
  <property fmtid="{D5CDD505-2E9C-101B-9397-08002B2CF9AE}" pid="4" name="ICV">
    <vt:lpwstr>E0B611507DB24D44AE72DB73509F692F_13</vt:lpwstr>
  </property>
</Properties>
</file>