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C210">
      <w:pPr>
        <w:adjustRightInd w:val="0"/>
        <w:snapToGrid w:val="0"/>
        <w:spacing w:line="360" w:lineRule="auto"/>
        <w:jc w:val="left"/>
        <w:rPr>
          <w:rFonts w:hint="eastAsia" w:ascii="宋体" w:hAnsi="宋体"/>
          <w:sz w:val="24"/>
        </w:rPr>
      </w:pPr>
      <w:r>
        <w:rPr>
          <w:rFonts w:hint="eastAsia" w:ascii="宋体" w:hAnsi="宋体"/>
          <w:sz w:val="24"/>
        </w:rPr>
        <w:t>证券代码：</w:t>
      </w:r>
      <w:r>
        <w:rPr>
          <w:rFonts w:ascii="宋体" w:hAnsi="宋体"/>
          <w:sz w:val="24"/>
        </w:rPr>
        <w:t>688456</w:t>
      </w:r>
      <w:r>
        <w:rPr>
          <w:rFonts w:hint="eastAsia" w:ascii="宋体" w:hAnsi="宋体"/>
          <w:sz w:val="24"/>
        </w:rPr>
        <w:t xml:space="preserve">       </w:t>
      </w:r>
      <w:r>
        <w:rPr>
          <w:rFonts w:ascii="宋体" w:hAnsi="宋体"/>
          <w:sz w:val="24"/>
        </w:rPr>
        <w:t xml:space="preserve">                            </w:t>
      </w:r>
      <w:r>
        <w:rPr>
          <w:rFonts w:hint="eastAsia" w:ascii="宋体" w:hAnsi="宋体"/>
          <w:sz w:val="24"/>
        </w:rPr>
        <w:t>证券简称：有研粉材</w:t>
      </w:r>
    </w:p>
    <w:p w14:paraId="2FC8B190">
      <w:pPr>
        <w:adjustRightInd w:val="0"/>
        <w:spacing w:line="360" w:lineRule="auto"/>
        <w:jc w:val="center"/>
        <w:rPr>
          <w:rFonts w:hint="eastAsia" w:ascii="宋体" w:hAnsi="宋体" w:cs="宋体"/>
          <w:b/>
          <w:color w:val="000000"/>
          <w:kern w:val="0"/>
          <w:sz w:val="24"/>
        </w:rPr>
      </w:pPr>
    </w:p>
    <w:p w14:paraId="41509B4F">
      <w:pPr>
        <w:adjustRightInd w:val="0"/>
        <w:spacing w:line="360" w:lineRule="auto"/>
        <w:jc w:val="center"/>
        <w:rPr>
          <w:rFonts w:hint="eastAsia" w:ascii="宋体" w:hAnsi="宋体"/>
          <w:b/>
          <w:bCs/>
          <w:color w:val="FF0000"/>
          <w:sz w:val="32"/>
          <w:szCs w:val="32"/>
        </w:rPr>
      </w:pPr>
      <w:r>
        <w:rPr>
          <w:rFonts w:hint="eastAsia" w:ascii="宋体" w:hAnsi="宋体"/>
          <w:b/>
          <w:bCs/>
          <w:color w:val="FF0000"/>
          <w:sz w:val="32"/>
          <w:szCs w:val="32"/>
        </w:rPr>
        <w:t>有研粉末新材料股份有限公司</w:t>
      </w:r>
    </w:p>
    <w:p w14:paraId="4C62EFCE">
      <w:pPr>
        <w:adjustRightInd w:val="0"/>
        <w:spacing w:line="360" w:lineRule="auto"/>
        <w:jc w:val="center"/>
        <w:rPr>
          <w:rFonts w:hint="eastAsia" w:ascii="宋体" w:hAnsi="宋体"/>
          <w:color w:val="000000"/>
          <w:sz w:val="24"/>
        </w:rPr>
      </w:pPr>
      <w:r>
        <w:rPr>
          <w:rFonts w:hint="eastAsia"/>
          <w:b/>
          <w:bCs/>
          <w:color w:val="FF0000"/>
          <w:sz w:val="32"/>
          <w:szCs w:val="32"/>
        </w:rPr>
        <w:t>投资者关系活动记录表（202</w:t>
      </w:r>
      <w:r>
        <w:rPr>
          <w:rFonts w:hint="eastAsia"/>
          <w:b/>
          <w:bCs/>
          <w:color w:val="FF0000"/>
          <w:sz w:val="32"/>
          <w:szCs w:val="32"/>
          <w:lang w:val="en-US" w:eastAsia="zh-CN"/>
        </w:rPr>
        <w:t>6</w:t>
      </w:r>
      <w:r>
        <w:rPr>
          <w:rFonts w:hint="eastAsia"/>
          <w:b/>
          <w:bCs/>
          <w:color w:val="FF0000"/>
          <w:sz w:val="32"/>
          <w:szCs w:val="32"/>
        </w:rPr>
        <w:t>年</w:t>
      </w:r>
      <w:r>
        <w:rPr>
          <w:rFonts w:hint="eastAsia"/>
          <w:b/>
          <w:bCs/>
          <w:color w:val="FF0000"/>
          <w:sz w:val="32"/>
          <w:szCs w:val="32"/>
          <w:lang w:val="en-US" w:eastAsia="zh-CN"/>
        </w:rPr>
        <w:t>6月4日、6月5日、6月10日</w:t>
      </w:r>
      <w:r>
        <w:rPr>
          <w:rFonts w:hint="eastAsia"/>
          <w:b/>
          <w:bCs/>
          <w:color w:val="FF0000"/>
          <w:sz w:val="32"/>
          <w:szCs w:val="32"/>
        </w:rPr>
        <w:t>）</w:t>
      </w:r>
    </w:p>
    <w:p w14:paraId="0A967DF7">
      <w:pPr>
        <w:spacing w:line="360" w:lineRule="auto"/>
        <w:rPr>
          <w:rFonts w:hint="eastAsia" w:ascii="宋体" w:hAnsi="宋体"/>
          <w:color w:val="000000"/>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10AF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4A6B3530">
            <w:pPr>
              <w:spacing w:line="360" w:lineRule="auto"/>
              <w:rPr>
                <w:rFonts w:hint="eastAsia" w:ascii="宋体" w:hAnsi="宋体"/>
                <w:color w:val="000000"/>
                <w:sz w:val="24"/>
              </w:rPr>
            </w:pPr>
            <w:r>
              <w:rPr>
                <w:rFonts w:hint="eastAsia" w:ascii="宋体" w:hAnsi="宋体"/>
                <w:color w:val="000000"/>
                <w:sz w:val="24"/>
              </w:rPr>
              <w:t>投资者关系活动类别</w:t>
            </w:r>
          </w:p>
        </w:tc>
        <w:tc>
          <w:tcPr>
            <w:tcW w:w="6316" w:type="dxa"/>
          </w:tcPr>
          <w:p w14:paraId="0DE43EB8">
            <w:pPr>
              <w:spacing w:line="360" w:lineRule="auto"/>
              <w:rPr>
                <w:rFonts w:ascii="Courier New" w:hAnsi="Courier New" w:cs="Courier New"/>
                <w:sz w:val="27"/>
                <w:szCs w:val="27"/>
                <w:shd w:val="clear" w:color="auto" w:fill="FFFFFF"/>
              </w:rPr>
            </w:pPr>
            <w:r>
              <w:rPr>
                <w:rFonts w:hint="eastAsia" w:ascii="Segoe UI Symbol" w:hAnsi="Segoe UI Symbol" w:cs="Segoe UI Symbol"/>
                <w:sz w:val="27"/>
                <w:szCs w:val="27"/>
                <w:shd w:val="clear" w:color="auto" w:fill="FFFFFF"/>
                <w:lang w:eastAsia="zh-CN"/>
              </w:rPr>
              <w:t>☑</w:t>
            </w:r>
            <w:r>
              <w:rPr>
                <w:rFonts w:ascii="Courier New" w:hAnsi="Courier New" w:cs="Courier New"/>
                <w:sz w:val="27"/>
                <w:szCs w:val="27"/>
                <w:shd w:val="clear" w:color="auto" w:fill="FFFFFF"/>
              </w:rPr>
              <w:t>特定对象调研</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分析师会议</w:t>
            </w:r>
          </w:p>
          <w:p w14:paraId="0846C8E0">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媒体采访</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业绩说明会</w:t>
            </w:r>
          </w:p>
          <w:p w14:paraId="1E94FD6A">
            <w:pPr>
              <w:spacing w:line="360" w:lineRule="auto"/>
              <w:rPr>
                <w:rFonts w:ascii="Courier New" w:hAnsi="Courier New" w:cs="Courier New"/>
                <w:sz w:val="27"/>
                <w:szCs w:val="27"/>
                <w:shd w:val="clear" w:color="auto" w:fill="FFFFFF"/>
              </w:rPr>
            </w:pPr>
            <w:r>
              <w:rPr>
                <w:rFonts w:hint="eastAsia" w:ascii="宋体" w:hAnsi="宋体" w:cs="Arial"/>
                <w:sz w:val="27"/>
                <w:szCs w:val="27"/>
                <w:shd w:val="clear" w:color="auto" w:fill="FFFFFF"/>
              </w:rPr>
              <w:t>□</w:t>
            </w:r>
            <w:r>
              <w:rPr>
                <w:rFonts w:ascii="Courier New" w:hAnsi="Courier New" w:cs="Courier New"/>
                <w:sz w:val="27"/>
                <w:szCs w:val="27"/>
                <w:shd w:val="clear" w:color="auto" w:fill="FFFFFF"/>
              </w:rPr>
              <w:t>新闻发布会</w:t>
            </w:r>
            <w:r>
              <w:rPr>
                <w:rFonts w:hint="eastAsia" w:ascii="Courier New" w:hAnsi="Courier New" w:cs="Courier New"/>
                <w:sz w:val="27"/>
                <w:szCs w:val="27"/>
                <w:shd w:val="clear" w:color="auto" w:fill="FFFFFF"/>
              </w:rPr>
              <w:t xml:space="preserve"> </w:t>
            </w:r>
            <w:r>
              <w:rPr>
                <w:rFonts w:ascii="Courier New" w:hAnsi="Courier New" w:cs="Courier New"/>
                <w:sz w:val="27"/>
                <w:szCs w:val="27"/>
                <w:shd w:val="clear" w:color="auto" w:fill="FFFFFF"/>
              </w:rPr>
              <w:t xml:space="preserve">        </w:t>
            </w:r>
            <w:r>
              <w:rPr>
                <w:rFonts w:hint="eastAsia" w:ascii="宋体" w:hAnsi="宋体" w:cs="Arial"/>
                <w:sz w:val="27"/>
                <w:szCs w:val="27"/>
                <w:shd w:val="clear" w:color="auto" w:fill="FFFFFF"/>
              </w:rPr>
              <w:t>□</w:t>
            </w:r>
            <w:r>
              <w:rPr>
                <w:rFonts w:ascii="Courier New" w:hAnsi="Courier New" w:cs="Courier New"/>
                <w:sz w:val="27"/>
                <w:szCs w:val="27"/>
                <w:shd w:val="clear" w:color="auto" w:fill="FFFFFF"/>
              </w:rPr>
              <w:t>路演活动</w:t>
            </w:r>
          </w:p>
          <w:p w14:paraId="54CA7C49">
            <w:pPr>
              <w:spacing w:line="360" w:lineRule="auto"/>
              <w:rPr>
                <w:rFonts w:hint="eastAsia" w:ascii="宋体" w:hAnsi="宋体" w:cs="Arial"/>
                <w:sz w:val="27"/>
                <w:szCs w:val="27"/>
                <w:shd w:val="clear" w:color="auto" w:fill="FFFFFF"/>
              </w:rPr>
            </w:pPr>
            <w:r>
              <w:rPr>
                <w:rFonts w:hint="eastAsia" w:ascii="宋体" w:hAnsi="宋体" w:cs="Arial"/>
                <w:sz w:val="27"/>
                <w:szCs w:val="27"/>
                <w:shd w:val="clear" w:color="auto" w:fill="FFFFFF"/>
              </w:rPr>
              <w:t xml:space="preserve">□现场参观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 xml:space="preserve"> </w:t>
            </w:r>
            <w:r>
              <w:rPr>
                <w:rFonts w:ascii="宋体" w:hAnsi="宋体" w:cs="Arial"/>
                <w:sz w:val="27"/>
                <w:szCs w:val="27"/>
                <w:shd w:val="clear" w:color="auto" w:fill="FFFFFF"/>
              </w:rPr>
              <w:t xml:space="preserve">  </w:t>
            </w:r>
            <w:r>
              <w:rPr>
                <w:rFonts w:hint="eastAsia" w:ascii="宋体" w:hAnsi="宋体" w:cs="Arial"/>
                <w:sz w:val="27"/>
                <w:szCs w:val="27"/>
                <w:shd w:val="clear" w:color="auto" w:fill="FFFFFF"/>
              </w:rPr>
              <w:t>□电话会议</w:t>
            </w:r>
          </w:p>
          <w:p w14:paraId="770EDFDF">
            <w:pPr>
              <w:spacing w:line="360" w:lineRule="auto"/>
              <w:rPr>
                <w:rFonts w:hint="eastAsia" w:ascii="宋体" w:hAnsi="宋体"/>
                <w:color w:val="000000"/>
                <w:sz w:val="24"/>
              </w:rPr>
            </w:pPr>
            <w:r>
              <w:rPr>
                <w:rFonts w:hint="eastAsia" w:ascii="宋体" w:hAnsi="宋体" w:cs="Arial"/>
                <w:sz w:val="27"/>
                <w:szCs w:val="27"/>
                <w:shd w:val="clear" w:color="auto" w:fill="FFFFFF"/>
                <w:lang w:eastAsia="zh-CN"/>
              </w:rPr>
              <w:t>□</w:t>
            </w:r>
            <w:r>
              <w:rPr>
                <w:rFonts w:hint="eastAsia" w:ascii="宋体" w:hAnsi="宋体" w:cs="Arial"/>
                <w:sz w:val="27"/>
                <w:szCs w:val="27"/>
                <w:shd w:val="clear" w:color="auto" w:fill="FFFFFF"/>
              </w:rPr>
              <w:t>其他</w:t>
            </w:r>
          </w:p>
        </w:tc>
      </w:tr>
      <w:tr w14:paraId="1D4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344F4F4C">
            <w:pPr>
              <w:spacing w:line="360" w:lineRule="auto"/>
              <w:rPr>
                <w:rFonts w:hint="eastAsia" w:ascii="宋体" w:hAnsi="宋体"/>
                <w:color w:val="000000"/>
                <w:sz w:val="24"/>
              </w:rPr>
            </w:pPr>
            <w:r>
              <w:rPr>
                <w:rFonts w:hint="eastAsia" w:ascii="宋体" w:hAnsi="宋体"/>
                <w:color w:val="000000"/>
                <w:sz w:val="24"/>
              </w:rPr>
              <w:t>参与单位名称</w:t>
            </w:r>
          </w:p>
        </w:tc>
        <w:tc>
          <w:tcPr>
            <w:tcW w:w="6316" w:type="dxa"/>
          </w:tcPr>
          <w:p w14:paraId="46317796">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中信证券、中邮证券、上海胤胜资产、诚通基金、国寿安保基金、中信建投基金、华商基金、新华基金、混沌投资、平安基金、华泰资产、招商证券、北京丰汇投资、杭州安嘉昊实业控股、泓德基金、嘉实基金、国海富兰克林基金、拾贝投资、广发证券、长盛基金、华福证券、泰康基金、民生加银基金、长江资管、国联民生证券、诺德基金、太保资产、富国基金、兴业证券、景顺长城基金、国联民生、兴全基金</w:t>
            </w:r>
          </w:p>
        </w:tc>
      </w:tr>
      <w:tr w14:paraId="0E66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813797F">
            <w:pPr>
              <w:spacing w:line="360" w:lineRule="auto"/>
              <w:rPr>
                <w:rFonts w:hint="eastAsia" w:ascii="宋体" w:hAnsi="宋体"/>
                <w:color w:val="000000"/>
                <w:sz w:val="24"/>
              </w:rPr>
            </w:pPr>
            <w:r>
              <w:rPr>
                <w:rFonts w:hint="eastAsia" w:ascii="宋体" w:hAnsi="宋体"/>
                <w:color w:val="000000"/>
                <w:sz w:val="24"/>
              </w:rPr>
              <w:t>会议时间</w:t>
            </w:r>
          </w:p>
        </w:tc>
        <w:tc>
          <w:tcPr>
            <w:tcW w:w="6316" w:type="dxa"/>
          </w:tcPr>
          <w:p w14:paraId="217B332C">
            <w:pPr>
              <w:spacing w:line="360" w:lineRule="auto"/>
              <w:rPr>
                <w:rFonts w:hint="default" w:ascii="宋体" w:hAnsi="宋体" w:eastAsia="宋体"/>
                <w:color w:val="000000"/>
                <w:sz w:val="24"/>
                <w:lang w:val="en-US" w:eastAsia="zh-CN"/>
              </w:rPr>
            </w:pPr>
            <w:r>
              <w:rPr>
                <w:rFonts w:hint="eastAsia" w:ascii="宋体" w:hAnsi="宋体"/>
                <w:color w:val="000000"/>
                <w:sz w:val="24"/>
              </w:rPr>
              <w:t>202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4"/>
                <w:lang w:val="en-US" w:eastAsia="zh-CN"/>
              </w:rPr>
              <w:t>6月4日12:40-13:40、6月4日15:0</w:t>
            </w:r>
            <w:r>
              <w:rPr>
                <w:rFonts w:hint="eastAsia" w:ascii="宋体" w:hAnsi="宋体"/>
                <w:color w:val="000000"/>
                <w:sz w:val="24"/>
              </w:rPr>
              <w:t>0-</w:t>
            </w:r>
            <w:r>
              <w:rPr>
                <w:rFonts w:hint="eastAsia" w:ascii="宋体" w:hAnsi="宋体"/>
                <w:color w:val="000000"/>
                <w:sz w:val="24"/>
                <w:lang w:val="en-US" w:eastAsia="zh-CN"/>
              </w:rPr>
              <w:t>16</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rPr>
              <w:t>0</w:t>
            </w:r>
            <w:r>
              <w:rPr>
                <w:rFonts w:hint="eastAsia" w:ascii="宋体" w:hAnsi="宋体"/>
                <w:color w:val="000000"/>
                <w:sz w:val="24"/>
                <w:lang w:eastAsia="zh-CN"/>
              </w:rPr>
              <w:t>、</w:t>
            </w:r>
            <w:r>
              <w:rPr>
                <w:rFonts w:hint="eastAsia" w:ascii="宋体" w:hAnsi="宋体"/>
                <w:color w:val="000000"/>
                <w:sz w:val="24"/>
                <w:lang w:val="en-US" w:eastAsia="zh-CN"/>
              </w:rPr>
              <w:t>6月5日15:00-16:30、6月10日09:00-10:30</w:t>
            </w:r>
          </w:p>
        </w:tc>
      </w:tr>
      <w:tr w14:paraId="5182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9F826CB">
            <w:pPr>
              <w:spacing w:line="360" w:lineRule="auto"/>
              <w:rPr>
                <w:rFonts w:hint="eastAsia" w:ascii="宋体" w:hAnsi="宋体"/>
                <w:color w:val="000000"/>
                <w:sz w:val="24"/>
              </w:rPr>
            </w:pPr>
            <w:r>
              <w:rPr>
                <w:rFonts w:hint="eastAsia" w:ascii="宋体" w:hAnsi="宋体"/>
                <w:color w:val="000000"/>
                <w:sz w:val="24"/>
              </w:rPr>
              <w:t>会议地点</w:t>
            </w:r>
          </w:p>
        </w:tc>
        <w:tc>
          <w:tcPr>
            <w:tcW w:w="6316" w:type="dxa"/>
          </w:tcPr>
          <w:p w14:paraId="5FF4E85A">
            <w:pPr>
              <w:spacing w:line="360" w:lineRule="auto"/>
              <w:rPr>
                <w:rFonts w:hint="eastAsia" w:ascii="宋体" w:hAnsi="宋体"/>
                <w:color w:val="000000"/>
                <w:sz w:val="24"/>
              </w:rPr>
            </w:pPr>
            <w:r>
              <w:rPr>
                <w:rFonts w:hint="eastAsia" w:ascii="宋体" w:hAnsi="宋体"/>
                <w:color w:val="000000"/>
                <w:sz w:val="24"/>
              </w:rPr>
              <w:t>有研</w:t>
            </w:r>
            <w:r>
              <w:rPr>
                <w:rFonts w:hint="eastAsia" w:ascii="宋体" w:hAnsi="宋体"/>
                <w:color w:val="000000"/>
                <w:sz w:val="24"/>
                <w:lang w:val="en-US" w:eastAsia="zh-CN"/>
              </w:rPr>
              <w:t>粉材</w:t>
            </w:r>
            <w:r>
              <w:rPr>
                <w:rFonts w:hint="eastAsia" w:ascii="宋体" w:hAnsi="宋体"/>
                <w:color w:val="000000"/>
                <w:sz w:val="24"/>
              </w:rPr>
              <w:t>会议室</w:t>
            </w:r>
          </w:p>
        </w:tc>
      </w:tr>
      <w:tr w14:paraId="6518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AEC00BD">
            <w:pPr>
              <w:spacing w:line="360" w:lineRule="auto"/>
              <w:rPr>
                <w:rFonts w:hint="eastAsia" w:ascii="宋体" w:hAnsi="宋体"/>
                <w:color w:val="000000"/>
                <w:sz w:val="24"/>
              </w:rPr>
            </w:pPr>
            <w:r>
              <w:rPr>
                <w:rFonts w:hint="eastAsia" w:ascii="宋体" w:hAnsi="宋体"/>
                <w:color w:val="000000"/>
                <w:sz w:val="24"/>
              </w:rPr>
              <w:t>上市公司接待人员</w:t>
            </w:r>
          </w:p>
        </w:tc>
        <w:tc>
          <w:tcPr>
            <w:tcW w:w="6316" w:type="dxa"/>
          </w:tcPr>
          <w:p w14:paraId="2D2B5B8F">
            <w:pPr>
              <w:spacing w:line="360" w:lineRule="auto"/>
              <w:rPr>
                <w:rFonts w:hint="default" w:ascii="宋体" w:hAnsi="宋体" w:eastAsia="宋体"/>
                <w:color w:val="000000"/>
                <w:sz w:val="24"/>
                <w:lang w:val="en-US" w:eastAsia="zh-CN"/>
              </w:rPr>
            </w:pPr>
            <w:r>
              <w:rPr>
                <w:rFonts w:hint="eastAsia" w:ascii="宋体" w:hAnsi="宋体"/>
                <w:color w:val="000000"/>
                <w:sz w:val="24"/>
                <w:lang w:val="en-US" w:eastAsia="zh-CN"/>
              </w:rPr>
              <w:t>董事长：贺会军</w:t>
            </w:r>
          </w:p>
          <w:p w14:paraId="680B689C">
            <w:pPr>
              <w:spacing w:line="360" w:lineRule="auto"/>
              <w:rPr>
                <w:rFonts w:hint="eastAsia" w:ascii="宋体" w:hAnsi="宋体"/>
                <w:color w:val="000000"/>
                <w:sz w:val="24"/>
              </w:rPr>
            </w:pPr>
            <w:r>
              <w:rPr>
                <w:rFonts w:hint="eastAsia" w:ascii="宋体" w:hAnsi="宋体"/>
                <w:color w:val="000000"/>
                <w:sz w:val="24"/>
              </w:rPr>
              <w:t>董事会秘书、财务总监、总法律顾问：姜珊</w:t>
            </w:r>
          </w:p>
          <w:p w14:paraId="08F6B37A">
            <w:pPr>
              <w:spacing w:line="360" w:lineRule="auto"/>
              <w:rPr>
                <w:rFonts w:hint="eastAsia" w:ascii="宋体" w:hAnsi="宋体"/>
                <w:color w:val="000000"/>
                <w:sz w:val="24"/>
              </w:rPr>
            </w:pPr>
            <w:r>
              <w:rPr>
                <w:rFonts w:hint="eastAsia" w:ascii="宋体" w:hAnsi="宋体"/>
                <w:color w:val="000000"/>
                <w:sz w:val="24"/>
                <w:lang w:val="en-US" w:eastAsia="zh-CN"/>
              </w:rPr>
              <w:t>规划发展部经理：武朋</w:t>
            </w:r>
          </w:p>
          <w:p w14:paraId="6F853A3F">
            <w:pPr>
              <w:spacing w:line="360" w:lineRule="auto"/>
              <w:rPr>
                <w:rFonts w:hint="eastAsia" w:ascii="宋体" w:hAnsi="宋体"/>
                <w:color w:val="000000"/>
                <w:sz w:val="24"/>
                <w:lang w:val="en-US" w:eastAsia="zh-CN"/>
              </w:rPr>
            </w:pPr>
            <w:r>
              <w:rPr>
                <w:rFonts w:hint="eastAsia" w:ascii="宋体" w:hAnsi="宋体"/>
                <w:color w:val="000000"/>
                <w:sz w:val="24"/>
              </w:rPr>
              <w:t>证券事务</w:t>
            </w:r>
            <w:r>
              <w:rPr>
                <w:rFonts w:hint="eastAsia" w:ascii="宋体" w:hAnsi="宋体"/>
                <w:color w:val="000000"/>
                <w:sz w:val="24"/>
                <w:lang w:val="en-US" w:eastAsia="zh-CN"/>
              </w:rPr>
              <w:t>代表</w:t>
            </w:r>
            <w:r>
              <w:rPr>
                <w:rFonts w:hint="eastAsia" w:ascii="宋体" w:hAnsi="宋体"/>
                <w:color w:val="000000"/>
                <w:sz w:val="24"/>
              </w:rPr>
              <w:t>：</w:t>
            </w:r>
            <w:r>
              <w:rPr>
                <w:rFonts w:hint="eastAsia" w:ascii="宋体" w:hAnsi="宋体"/>
                <w:color w:val="000000"/>
                <w:sz w:val="24"/>
                <w:lang w:val="en-US" w:eastAsia="zh-CN"/>
              </w:rPr>
              <w:t>王妍</w:t>
            </w:r>
          </w:p>
          <w:p w14:paraId="32BB01E5">
            <w:pPr>
              <w:spacing w:line="360" w:lineRule="auto"/>
              <w:rPr>
                <w:rFonts w:hint="default" w:ascii="宋体" w:hAnsi="宋体"/>
                <w:color w:val="000000"/>
                <w:sz w:val="24"/>
                <w:lang w:val="en-US" w:eastAsia="zh-CN"/>
              </w:rPr>
            </w:pPr>
            <w:r>
              <w:rPr>
                <w:rFonts w:hint="eastAsia" w:ascii="宋体" w:hAnsi="宋体"/>
                <w:color w:val="000000"/>
                <w:sz w:val="24"/>
                <w:lang w:val="en-US" w:eastAsia="zh-CN"/>
              </w:rPr>
              <w:t>证券事务专员：瓮佳星</w:t>
            </w:r>
          </w:p>
        </w:tc>
      </w:tr>
      <w:tr w14:paraId="6D49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5DA7896">
            <w:pPr>
              <w:spacing w:line="360" w:lineRule="auto"/>
              <w:rPr>
                <w:rFonts w:hint="eastAsia" w:ascii="宋体" w:hAnsi="宋体"/>
                <w:color w:val="000000"/>
                <w:sz w:val="24"/>
              </w:rPr>
            </w:pPr>
            <w:r>
              <w:rPr>
                <w:rFonts w:hint="eastAsia" w:ascii="宋体" w:hAnsi="宋体"/>
                <w:color w:val="000000"/>
                <w:sz w:val="24"/>
              </w:rPr>
              <w:t>投资者关系活动主要内容介绍</w:t>
            </w:r>
          </w:p>
        </w:tc>
        <w:tc>
          <w:tcPr>
            <w:tcW w:w="6316" w:type="dxa"/>
          </w:tcPr>
          <w:p w14:paraId="05B74F24">
            <w:pPr>
              <w:rPr>
                <w:rFonts w:hint="default" w:ascii="宋体" w:hAnsi="宋体"/>
                <w:color w:val="000000"/>
                <w:sz w:val="24"/>
                <w:lang w:val="en-US"/>
              </w:rPr>
            </w:pPr>
            <w:r>
              <w:rPr>
                <w:rFonts w:hint="eastAsia" w:ascii="宋体" w:hAnsi="宋体"/>
                <w:color w:val="000000"/>
                <w:sz w:val="24"/>
              </w:rPr>
              <w:t>Q1：</w:t>
            </w:r>
            <w:r>
              <w:rPr>
                <w:rFonts w:hint="eastAsia" w:ascii="宋体" w:hAnsi="宋体"/>
                <w:color w:val="000000"/>
                <w:sz w:val="24"/>
                <w:lang w:val="en-US" w:eastAsia="zh-CN"/>
              </w:rPr>
              <w:t>请简要介绍一下公司情况。</w:t>
            </w:r>
          </w:p>
          <w:p w14:paraId="232FD78C">
            <w:pPr>
              <w:rPr>
                <w:rFonts w:hint="default" w:ascii="宋体" w:hAnsi="宋体" w:eastAsia="宋体"/>
                <w:color w:val="000000"/>
                <w:sz w:val="24"/>
                <w:lang w:val="en-US" w:eastAsia="zh-CN"/>
              </w:rPr>
            </w:pPr>
            <w:r>
              <w:rPr>
                <w:rFonts w:hint="eastAsia" w:ascii="宋体" w:hAnsi="宋体"/>
                <w:color w:val="000000"/>
                <w:sz w:val="24"/>
              </w:rPr>
              <w:t>A1：有研粉材成立于2004年，控股股东中国有研科技集团是国务院国资委所属中央一级企业，有研粉材属于二级中央企业。公司业务分为四个板块。第一个板块是铜基金属粉体材料，目前</w:t>
            </w:r>
            <w:r>
              <w:rPr>
                <w:rFonts w:hint="eastAsia" w:ascii="宋体" w:hAnsi="宋体"/>
                <w:color w:val="000000"/>
                <w:sz w:val="24"/>
                <w:lang w:val="en-US" w:eastAsia="zh-CN"/>
              </w:rPr>
              <w:t>国内市占率约30%</w:t>
            </w:r>
            <w:r>
              <w:rPr>
                <w:rFonts w:hint="eastAsia" w:ascii="宋体" w:hAnsi="宋体"/>
                <w:color w:val="000000"/>
                <w:sz w:val="24"/>
              </w:rPr>
              <w:t>，主要应用于粉末冶金、金刚石工具、摩擦材料、催化剂、电碳电刷、散热器件等下游领域，该板块的公司有有研合肥、有研重冶和境外的有研泰国、英国Makin公司；第二个板块是微电子锡基焊粉材料，目前在国内市场占有率约15%，国内第一，主要应用于微电子的封装/组装，下游领域主要为消费电子，该板块公司有康普锡威及其山东子公司；第三个板块是增材制造用粉体材料（3D打印用粉体材料）板块，运营的公司为有研增材及</w:t>
            </w:r>
            <w:r>
              <w:rPr>
                <w:rFonts w:hint="eastAsia" w:ascii="宋体" w:hAnsi="宋体"/>
                <w:color w:val="000000"/>
                <w:sz w:val="24"/>
                <w:lang w:val="en-US" w:eastAsia="zh-CN"/>
              </w:rPr>
              <w:t>其</w:t>
            </w:r>
            <w:r>
              <w:rPr>
                <w:rFonts w:hint="eastAsia" w:ascii="宋体" w:hAnsi="宋体"/>
                <w:color w:val="000000"/>
                <w:sz w:val="24"/>
              </w:rPr>
              <w:t>山东子公司，3D打印粉体产品主要为生产工艺比较有特色的铝合金粉、高温合金粉、铜合金粉和不锈钢粉，另外有研增材除了3D打印用粉体材料还生产一些高温特种粉体材料如软磁、MIM粉等</w:t>
            </w:r>
            <w:r>
              <w:rPr>
                <w:rFonts w:hint="eastAsia" w:ascii="宋体" w:hAnsi="宋体"/>
                <w:color w:val="000000"/>
                <w:sz w:val="24"/>
                <w:lang w:eastAsia="zh-CN"/>
              </w:rPr>
              <w:t>；</w:t>
            </w:r>
            <w:r>
              <w:rPr>
                <w:rFonts w:hint="eastAsia" w:ascii="宋体" w:hAnsi="宋体"/>
                <w:color w:val="000000"/>
                <w:sz w:val="24"/>
              </w:rPr>
              <w:t>第四个板块是电子浆料，与微电子锡基焊粉材料都属于微电子互连材料，有研纳微公司的锡膏模块也属于锡粉的下游领域</w:t>
            </w:r>
            <w:r>
              <w:rPr>
                <w:rFonts w:hint="eastAsia" w:ascii="宋体" w:hAnsi="宋体"/>
                <w:color w:val="000000"/>
                <w:sz w:val="24"/>
                <w:lang w:eastAsia="zh-CN"/>
              </w:rPr>
              <w:t>，</w:t>
            </w:r>
            <w:r>
              <w:rPr>
                <w:rFonts w:hint="eastAsia" w:ascii="宋体" w:hAnsi="宋体"/>
                <w:color w:val="000000"/>
                <w:sz w:val="24"/>
                <w:lang w:val="en-US" w:eastAsia="zh-CN"/>
              </w:rPr>
              <w:t>主要用于微电子的封装、半导体组装等，新开发的产品包括纳米级铜粉、银铜粉和镍粉。此外</w:t>
            </w:r>
            <w:r>
              <w:rPr>
                <w:rFonts w:hint="eastAsia" w:ascii="宋体" w:hAnsi="宋体"/>
                <w:color w:val="000000"/>
                <w:sz w:val="24"/>
              </w:rPr>
              <w:t>有研纳微</w:t>
            </w:r>
            <w:r>
              <w:rPr>
                <w:rFonts w:hint="eastAsia" w:ascii="宋体" w:hAnsi="宋体"/>
                <w:color w:val="000000"/>
                <w:sz w:val="24"/>
                <w:lang w:val="en-US" w:eastAsia="zh-CN"/>
              </w:rPr>
              <w:t>公司</w:t>
            </w:r>
            <w:r>
              <w:rPr>
                <w:rFonts w:hint="eastAsia" w:ascii="宋体" w:hAnsi="宋体"/>
                <w:color w:val="000000"/>
                <w:sz w:val="24"/>
              </w:rPr>
              <w:t>主要聚焦国家重大专项任务，承担</w:t>
            </w:r>
            <w:r>
              <w:rPr>
                <w:rFonts w:hint="eastAsia" w:ascii="宋体" w:hAnsi="宋体"/>
                <w:color w:val="000000"/>
                <w:sz w:val="24"/>
                <w:lang w:eastAsia="zh-CN"/>
              </w:rPr>
              <w:t>了</w:t>
            </w:r>
            <w:r>
              <w:rPr>
                <w:rFonts w:hint="eastAsia" w:ascii="宋体" w:hAnsi="宋体"/>
                <w:color w:val="000000"/>
                <w:sz w:val="24"/>
              </w:rPr>
              <w:t>未来产业的重点技术突破。</w:t>
            </w:r>
          </w:p>
          <w:p w14:paraId="7683C7EE">
            <w:pPr>
              <w:rPr>
                <w:rFonts w:hint="eastAsia" w:ascii="宋体" w:hAnsi="宋体"/>
                <w:color w:val="000000"/>
                <w:sz w:val="24"/>
              </w:rPr>
            </w:pPr>
          </w:p>
          <w:p w14:paraId="15C883A7">
            <w:pPr>
              <w:rPr>
                <w:rFonts w:hint="default" w:ascii="宋体" w:hAnsi="宋体" w:eastAsia="宋体"/>
                <w:color w:val="000000"/>
                <w:sz w:val="24"/>
                <w:lang w:val="en-US" w:eastAsia="zh-CN"/>
              </w:rPr>
            </w:pPr>
            <w:r>
              <w:rPr>
                <w:rFonts w:hint="eastAsia" w:ascii="宋体" w:hAnsi="宋体"/>
                <w:color w:val="000000"/>
                <w:sz w:val="24"/>
              </w:rPr>
              <w:t>Q2：</w:t>
            </w:r>
            <w:r>
              <w:rPr>
                <w:rFonts w:hint="eastAsia" w:ascii="宋体" w:hAnsi="宋体"/>
                <w:color w:val="000000"/>
                <w:sz w:val="24"/>
                <w:lang w:val="en-US" w:eastAsia="zh-CN"/>
              </w:rPr>
              <w:t>今年锡粉下游客户需求有什么变化</w:t>
            </w:r>
            <w:r>
              <w:rPr>
                <w:rFonts w:hint="eastAsia" w:ascii="宋体" w:hAnsi="宋体"/>
                <w:color w:val="000000"/>
                <w:sz w:val="24"/>
              </w:rPr>
              <w:t>？</w:t>
            </w:r>
            <w:r>
              <w:rPr>
                <w:rFonts w:hint="eastAsia" w:ascii="宋体" w:hAnsi="宋体"/>
                <w:color w:val="000000"/>
                <w:sz w:val="24"/>
                <w:lang w:val="en-US" w:eastAsia="zh-CN"/>
              </w:rPr>
              <w:t>有感受到明显增速吗？</w:t>
            </w:r>
          </w:p>
          <w:p w14:paraId="2F24BBF3">
            <w:pPr>
              <w:rPr>
                <w:rFonts w:hint="default" w:ascii="宋体" w:hAnsi="宋体" w:eastAsia="宋体"/>
                <w:color w:val="000000"/>
                <w:sz w:val="24"/>
                <w:lang w:val="en-US" w:eastAsia="zh-CN"/>
              </w:rPr>
            </w:pPr>
            <w:r>
              <w:rPr>
                <w:rFonts w:hint="eastAsia" w:ascii="宋体" w:hAnsi="宋体"/>
                <w:color w:val="000000"/>
                <w:sz w:val="24"/>
              </w:rPr>
              <w:t>A2：</w:t>
            </w:r>
            <w:r>
              <w:rPr>
                <w:rFonts w:hint="eastAsia" w:ascii="宋体" w:hAnsi="宋体"/>
                <w:color w:val="000000"/>
                <w:sz w:val="24"/>
                <w:lang w:val="en-US" w:eastAsia="zh-CN"/>
              </w:rPr>
              <w:t>目前下游客户需求整体较为稳定，公司会实时关注下游客户需求情况，及时调整产线以满足下游需求。</w:t>
            </w:r>
          </w:p>
          <w:p w14:paraId="02D0473F">
            <w:pPr>
              <w:rPr>
                <w:rFonts w:hint="eastAsia" w:ascii="宋体" w:hAnsi="宋体"/>
                <w:color w:val="000000"/>
                <w:sz w:val="24"/>
              </w:rPr>
            </w:pPr>
          </w:p>
          <w:p w14:paraId="026DF861">
            <w:pPr>
              <w:rPr>
                <w:rFonts w:hint="default" w:ascii="宋体" w:hAnsi="宋体"/>
                <w:color w:val="000000"/>
                <w:sz w:val="24"/>
                <w:lang w:val="en-US" w:eastAsia="zh-CN"/>
              </w:rPr>
            </w:pPr>
            <w:r>
              <w:rPr>
                <w:rFonts w:hint="eastAsia" w:ascii="宋体" w:hAnsi="宋体"/>
                <w:color w:val="000000"/>
                <w:sz w:val="24"/>
                <w:lang w:val="en-US" w:eastAsia="zh-CN"/>
              </w:rPr>
              <w:t>Q3：锡粉和锡膏的技术壁垒体现在哪些方面？</w:t>
            </w:r>
          </w:p>
          <w:p w14:paraId="625DDC84">
            <w:pPr>
              <w:rPr>
                <w:rFonts w:hint="default" w:ascii="宋体" w:hAnsi="宋体"/>
                <w:color w:val="000000"/>
                <w:sz w:val="24"/>
                <w:lang w:val="en-US" w:eastAsia="zh-CN"/>
              </w:rPr>
            </w:pPr>
            <w:r>
              <w:rPr>
                <w:rFonts w:hint="eastAsia" w:ascii="宋体" w:hAnsi="宋体"/>
                <w:color w:val="000000"/>
                <w:sz w:val="24"/>
                <w:lang w:val="en-US" w:eastAsia="zh-CN"/>
              </w:rPr>
              <w:t>A3：有研粉材在锡粉和锡膏领域具备较高的技术壁垒，且两者壁垒侧重点不同。在锡粉方面，康普锡威公司是国内少有的能生产高端锡粉的企业，其技术壁垒主要体现在超细锡粉的球形度控制、氧含量控制等方面。在锡膏方面，有研纳微公司具备相关技术储备，能够生产高端锡膏产品，技术壁垒主要体现在助焊剂配方调配以及下游客户长期认证等方面。</w:t>
            </w:r>
          </w:p>
          <w:p w14:paraId="4972C7FE">
            <w:pPr>
              <w:rPr>
                <w:rFonts w:hint="eastAsia" w:ascii="宋体" w:hAnsi="宋体"/>
                <w:color w:val="000000"/>
                <w:sz w:val="24"/>
              </w:rPr>
            </w:pPr>
          </w:p>
          <w:p w14:paraId="5441A315">
            <w:pPr>
              <w:rPr>
                <w:rFonts w:hint="default" w:ascii="宋体" w:hAnsi="宋体"/>
                <w:color w:val="000000"/>
                <w:sz w:val="24"/>
                <w:lang w:val="en-US" w:eastAsia="zh-CN"/>
              </w:rPr>
            </w:pPr>
            <w:r>
              <w:rPr>
                <w:rFonts w:hint="eastAsia" w:ascii="宋体" w:hAnsi="宋体"/>
                <w:color w:val="000000"/>
                <w:sz w:val="24"/>
                <w:lang w:val="en-US" w:eastAsia="zh-CN"/>
              </w:rPr>
              <w:t>Q4：锡粉行业的竞争格局是怎样的？</w:t>
            </w:r>
          </w:p>
          <w:p w14:paraId="72363D9B">
            <w:pPr>
              <w:rPr>
                <w:rFonts w:hint="eastAsia" w:ascii="宋体" w:hAnsi="宋体"/>
                <w:color w:val="000000"/>
                <w:sz w:val="24"/>
                <w:lang w:val="en-US" w:eastAsia="zh-CN"/>
              </w:rPr>
            </w:pPr>
            <w:r>
              <w:rPr>
                <w:rFonts w:hint="eastAsia" w:ascii="宋体" w:hAnsi="宋体"/>
                <w:color w:val="000000"/>
                <w:sz w:val="24"/>
                <w:lang w:val="en-US" w:eastAsia="zh-CN"/>
              </w:rPr>
              <w:t>A4：锡粉行业集中度较高，公司凭借技术和规模优势占据领先地位。有研粉材微电子锡基焊粉材料产品的国内市场占有率排名国内第一。</w:t>
            </w:r>
            <w:bookmarkStart w:id="0" w:name="_GoBack"/>
            <w:bookmarkEnd w:id="0"/>
          </w:p>
          <w:p w14:paraId="78455D5D">
            <w:pPr>
              <w:rPr>
                <w:rFonts w:hint="default" w:ascii="宋体" w:hAnsi="宋体"/>
                <w:color w:val="000000"/>
                <w:sz w:val="24"/>
                <w:lang w:val="en-US" w:eastAsia="zh-CN"/>
              </w:rPr>
            </w:pPr>
          </w:p>
          <w:p w14:paraId="061F3A0E">
            <w:pPr>
              <w:rPr>
                <w:rFonts w:hint="eastAsia" w:ascii="宋体" w:hAnsi="宋体"/>
                <w:color w:val="000000"/>
                <w:sz w:val="24"/>
                <w:lang w:val="en-US" w:eastAsia="zh-CN"/>
              </w:rPr>
            </w:pPr>
            <w:r>
              <w:rPr>
                <w:rFonts w:hint="eastAsia" w:ascii="宋体" w:hAnsi="宋体"/>
                <w:color w:val="000000"/>
                <w:sz w:val="24"/>
                <w:lang w:val="en-US" w:eastAsia="zh-CN"/>
              </w:rPr>
              <w:t>Q5：公司6号以上锡粉去年销量只有十几吨是何原因?</w:t>
            </w:r>
          </w:p>
          <w:p w14:paraId="30881AA3">
            <w:pPr>
              <w:rPr>
                <w:rFonts w:hint="eastAsia" w:ascii="宋体" w:hAnsi="宋体"/>
                <w:color w:val="000000"/>
                <w:sz w:val="24"/>
                <w:lang w:val="en-US" w:eastAsia="zh-CN"/>
              </w:rPr>
            </w:pPr>
            <w:r>
              <w:rPr>
                <w:rFonts w:hint="eastAsia" w:ascii="宋体" w:hAnsi="宋体"/>
                <w:color w:val="000000"/>
                <w:sz w:val="24"/>
                <w:lang w:val="en-US" w:eastAsia="zh-CN"/>
              </w:rPr>
              <w:t>A5：目前市场上用的较多的是国外供应商的产品，国内目前能做高端锡粉的企业较少。</w:t>
            </w:r>
          </w:p>
          <w:p w14:paraId="439D7908">
            <w:pPr>
              <w:rPr>
                <w:rFonts w:hint="eastAsia" w:ascii="宋体" w:hAnsi="宋体"/>
                <w:color w:val="000000"/>
                <w:sz w:val="24"/>
                <w:lang w:val="en-US" w:eastAsia="zh-CN"/>
              </w:rPr>
            </w:pPr>
          </w:p>
          <w:p w14:paraId="3CD5F478">
            <w:pPr>
              <w:rPr>
                <w:rFonts w:hint="default" w:ascii="宋体" w:hAnsi="宋体" w:eastAsia="宋体"/>
                <w:color w:val="000000"/>
                <w:sz w:val="24"/>
                <w:lang w:val="en-US" w:eastAsia="zh-CN"/>
              </w:rPr>
            </w:pPr>
            <w:r>
              <w:rPr>
                <w:rFonts w:hint="eastAsia" w:ascii="宋体" w:hAnsi="宋体"/>
                <w:color w:val="000000"/>
                <w:sz w:val="24"/>
              </w:rPr>
              <w:t>Q</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不同型号的产品出粉率一样吗？</w:t>
            </w:r>
          </w:p>
          <w:p w14:paraId="5AAF886B">
            <w:pPr>
              <w:rPr>
                <w:rFonts w:hint="eastAsia" w:ascii="宋体" w:hAnsi="宋体"/>
                <w:color w:val="000000"/>
                <w:sz w:val="24"/>
                <w:highlight w:val="none"/>
                <w:lang w:val="en-US" w:eastAsia="zh-CN"/>
              </w:rPr>
            </w:pPr>
            <w:r>
              <w:rPr>
                <w:rFonts w:hint="eastAsia" w:ascii="宋体" w:hAnsi="宋体"/>
                <w:color w:val="000000"/>
                <w:sz w:val="24"/>
              </w:rPr>
              <w:t>A</w:t>
            </w:r>
            <w:r>
              <w:rPr>
                <w:rFonts w:hint="eastAsia" w:ascii="宋体" w:hAnsi="宋体"/>
                <w:color w:val="000000"/>
                <w:sz w:val="24"/>
                <w:lang w:val="en-US" w:eastAsia="zh-CN"/>
              </w:rPr>
              <w:t>6</w:t>
            </w:r>
            <w:r>
              <w:rPr>
                <w:rFonts w:hint="eastAsia" w:ascii="宋体" w:hAnsi="宋体"/>
                <w:color w:val="000000"/>
                <w:sz w:val="24"/>
              </w:rPr>
              <w:t>：</w:t>
            </w:r>
            <w:r>
              <w:rPr>
                <w:rFonts w:hint="eastAsia" w:ascii="宋体" w:hAnsi="宋体"/>
                <w:color w:val="000000"/>
                <w:sz w:val="24"/>
                <w:lang w:val="en-US" w:eastAsia="zh-CN"/>
              </w:rPr>
              <w:t>产品型号越高，粉体越细，产品出粉率越低</w:t>
            </w:r>
            <w:r>
              <w:rPr>
                <w:rFonts w:hint="eastAsia" w:ascii="宋体" w:hAnsi="宋体"/>
                <w:color w:val="000000"/>
                <w:sz w:val="24"/>
              </w:rPr>
              <w:t>。</w:t>
            </w:r>
          </w:p>
          <w:p w14:paraId="26C743C2">
            <w:pPr>
              <w:rPr>
                <w:rFonts w:hint="eastAsia" w:ascii="宋体" w:hAnsi="宋体"/>
                <w:color w:val="000000"/>
                <w:sz w:val="24"/>
                <w:highlight w:val="none"/>
                <w:lang w:val="en-US" w:eastAsia="zh-CN"/>
              </w:rPr>
            </w:pPr>
          </w:p>
          <w:p w14:paraId="1B115A39">
            <w:pPr>
              <w:rPr>
                <w:rFonts w:hint="eastAsia" w:ascii="宋体" w:hAnsi="宋体"/>
                <w:color w:val="000000"/>
                <w:sz w:val="24"/>
                <w:lang w:val="en-US" w:eastAsia="zh-CN"/>
              </w:rPr>
            </w:pPr>
            <w:r>
              <w:rPr>
                <w:rFonts w:hint="eastAsia" w:ascii="宋体" w:hAnsi="宋体"/>
                <w:color w:val="000000"/>
                <w:sz w:val="24"/>
                <w:lang w:val="en-US" w:eastAsia="zh-CN"/>
              </w:rPr>
              <w:t>Q7：公司锡粉产品的毛利率水平如何？</w:t>
            </w:r>
          </w:p>
          <w:p w14:paraId="097C9F45">
            <w:pPr>
              <w:rPr>
                <w:rFonts w:hint="default" w:ascii="宋体" w:hAnsi="宋体"/>
                <w:color w:val="000000"/>
                <w:sz w:val="24"/>
                <w:lang w:val="en-US" w:eastAsia="zh-CN"/>
              </w:rPr>
            </w:pPr>
            <w:r>
              <w:rPr>
                <w:rFonts w:hint="eastAsia" w:ascii="宋体" w:hAnsi="宋体"/>
                <w:color w:val="000000"/>
                <w:sz w:val="24"/>
                <w:lang w:val="en-US" w:eastAsia="zh-CN"/>
              </w:rPr>
              <w:t>A7：锡粉产品的定价是原材料加加工费模式，原材料价格上涨会拉低产品毛利率，锡粉产品的毛利率水平普遍不高。</w:t>
            </w:r>
          </w:p>
          <w:p w14:paraId="716A4B33">
            <w:pPr>
              <w:rPr>
                <w:rFonts w:hint="default" w:ascii="宋体" w:hAnsi="宋体"/>
                <w:color w:val="000000"/>
                <w:sz w:val="24"/>
                <w:lang w:val="en-US" w:eastAsia="zh-CN"/>
              </w:rPr>
            </w:pPr>
          </w:p>
          <w:p w14:paraId="5868D10A">
            <w:pPr>
              <w:rPr>
                <w:rFonts w:hint="eastAsia" w:ascii="宋体" w:hAnsi="宋体"/>
                <w:color w:val="000000"/>
                <w:sz w:val="24"/>
              </w:rPr>
            </w:pPr>
            <w:r>
              <w:rPr>
                <w:rFonts w:hint="eastAsia" w:ascii="宋体" w:hAnsi="宋体"/>
                <w:color w:val="000000"/>
                <w:sz w:val="24"/>
              </w:rPr>
              <w:t>Q</w:t>
            </w:r>
            <w:r>
              <w:rPr>
                <w:rFonts w:hint="eastAsia" w:ascii="宋体" w:hAnsi="宋体"/>
                <w:color w:val="000000"/>
                <w:sz w:val="24"/>
                <w:lang w:val="en-US" w:eastAsia="zh-CN"/>
              </w:rPr>
              <w:t>8</w:t>
            </w:r>
            <w:r>
              <w:rPr>
                <w:rFonts w:hint="eastAsia" w:ascii="宋体" w:hAnsi="宋体"/>
                <w:color w:val="000000"/>
                <w:sz w:val="24"/>
              </w:rPr>
              <w:t>：</w:t>
            </w:r>
            <w:r>
              <w:rPr>
                <w:rFonts w:hint="eastAsia" w:ascii="宋体" w:hAnsi="宋体"/>
                <w:color w:val="000000"/>
                <w:sz w:val="24"/>
                <w:lang w:val="en-US" w:eastAsia="zh-CN"/>
              </w:rPr>
              <w:t>铜粉下游应用领域集中在哪些方面</w:t>
            </w:r>
            <w:r>
              <w:rPr>
                <w:rFonts w:hint="eastAsia" w:ascii="宋体" w:hAnsi="宋体"/>
                <w:color w:val="000000"/>
                <w:sz w:val="24"/>
              </w:rPr>
              <w:t>？</w:t>
            </w:r>
          </w:p>
          <w:p w14:paraId="39866E2F">
            <w:pPr>
              <w:rPr>
                <w:rFonts w:hint="default" w:ascii="宋体" w:hAnsi="宋体"/>
                <w:color w:val="000000"/>
                <w:sz w:val="24"/>
                <w:lang w:val="en-US" w:eastAsia="zh-CN"/>
              </w:rPr>
            </w:pPr>
            <w:r>
              <w:rPr>
                <w:rFonts w:hint="eastAsia" w:ascii="宋体" w:hAnsi="宋体"/>
                <w:color w:val="000000"/>
                <w:sz w:val="24"/>
              </w:rPr>
              <w:t>A</w:t>
            </w:r>
            <w:r>
              <w:rPr>
                <w:rFonts w:hint="eastAsia" w:ascii="宋体" w:hAnsi="宋体"/>
                <w:color w:val="000000"/>
                <w:sz w:val="24"/>
                <w:lang w:val="en-US" w:eastAsia="zh-CN"/>
              </w:rPr>
              <w:t>8</w:t>
            </w:r>
            <w:r>
              <w:rPr>
                <w:rFonts w:hint="eastAsia" w:ascii="宋体" w:hAnsi="宋体"/>
                <w:color w:val="000000"/>
                <w:sz w:val="24"/>
                <w:lang w:eastAsia="zh-CN"/>
              </w:rPr>
              <w:t>：铜基金属粉体材料的下游应用主要有粉末冶金、摩擦材料、电碳制品、超硬工具、催化剂、电工合金、导电材料、热管理材料等领域。</w:t>
            </w:r>
          </w:p>
          <w:p w14:paraId="7E17ACB5">
            <w:pPr>
              <w:rPr>
                <w:rFonts w:hint="eastAsia" w:ascii="宋体" w:hAnsi="宋体"/>
                <w:color w:val="000000"/>
                <w:sz w:val="24"/>
              </w:rPr>
            </w:pPr>
          </w:p>
          <w:p w14:paraId="46A48CA4">
            <w:pPr>
              <w:rPr>
                <w:rFonts w:hint="eastAsia" w:ascii="宋体" w:hAnsi="宋体"/>
                <w:color w:val="000000"/>
                <w:sz w:val="24"/>
                <w:lang w:val="en-US" w:eastAsia="zh-CN"/>
              </w:rPr>
            </w:pPr>
            <w:r>
              <w:rPr>
                <w:rFonts w:hint="eastAsia" w:ascii="宋体" w:hAnsi="宋体"/>
                <w:color w:val="000000"/>
                <w:sz w:val="24"/>
                <w:lang w:val="en-US" w:eastAsia="zh-CN"/>
              </w:rPr>
              <w:t>Q9：增材板块今年的产能有增长吗？</w:t>
            </w:r>
          </w:p>
          <w:p w14:paraId="42B0689D">
            <w:pPr>
              <w:rPr>
                <w:rFonts w:hint="default" w:ascii="宋体" w:hAnsi="宋体"/>
                <w:color w:val="000000"/>
                <w:sz w:val="24"/>
                <w:lang w:val="en-US" w:eastAsia="zh-CN"/>
              </w:rPr>
            </w:pPr>
            <w:r>
              <w:rPr>
                <w:rFonts w:hint="eastAsia" w:ascii="宋体" w:hAnsi="宋体"/>
                <w:color w:val="000000"/>
                <w:sz w:val="24"/>
                <w:lang w:val="en-US" w:eastAsia="zh-CN"/>
              </w:rPr>
              <w:t>A9：北京增材公司产能已基本饱和，今年可能会增加设备提高产能。山东增材基地正在建设中，扩产后的产能能满足市场需求。</w:t>
            </w:r>
          </w:p>
          <w:p w14:paraId="6A417898">
            <w:pPr>
              <w:rPr>
                <w:rFonts w:hint="default" w:ascii="宋体" w:hAnsi="宋体"/>
                <w:color w:val="000000"/>
                <w:sz w:val="24"/>
                <w:lang w:val="en-US" w:eastAsia="zh-CN"/>
              </w:rPr>
            </w:pPr>
          </w:p>
          <w:p w14:paraId="726DC90A">
            <w:pPr>
              <w:rPr>
                <w:rFonts w:hint="default" w:ascii="宋体" w:hAnsi="宋体"/>
                <w:color w:val="000000"/>
                <w:sz w:val="24"/>
                <w:lang w:val="en-US" w:eastAsia="zh-CN"/>
              </w:rPr>
            </w:pPr>
            <w:r>
              <w:rPr>
                <w:rFonts w:hint="eastAsia" w:ascii="宋体" w:hAnsi="宋体"/>
                <w:color w:val="000000"/>
                <w:sz w:val="24"/>
                <w:lang w:val="en-US" w:eastAsia="zh-CN"/>
              </w:rPr>
              <w:t>Q10：增材产品的定价模式是怎样的？</w:t>
            </w:r>
          </w:p>
          <w:p w14:paraId="2C4D84FE">
            <w:pPr>
              <w:rPr>
                <w:rFonts w:hint="default" w:ascii="宋体" w:hAnsi="宋体"/>
                <w:color w:val="000000"/>
                <w:sz w:val="24"/>
                <w:lang w:val="en-US" w:eastAsia="zh-CN"/>
              </w:rPr>
            </w:pPr>
            <w:r>
              <w:rPr>
                <w:rFonts w:hint="eastAsia" w:ascii="宋体" w:hAnsi="宋体"/>
                <w:color w:val="000000"/>
                <w:sz w:val="24"/>
                <w:lang w:val="en-US" w:eastAsia="zh-CN"/>
              </w:rPr>
              <w:t>A10：增材产品大部分是直接定价。</w:t>
            </w:r>
          </w:p>
          <w:p w14:paraId="0C2E880E">
            <w:pPr>
              <w:rPr>
                <w:rFonts w:hint="default" w:ascii="宋体" w:hAnsi="宋体"/>
                <w:color w:val="000000"/>
                <w:sz w:val="24"/>
                <w:lang w:val="en-US" w:eastAsia="zh-CN"/>
              </w:rPr>
            </w:pPr>
          </w:p>
          <w:p w14:paraId="1DD4F4A3">
            <w:pPr>
              <w:rPr>
                <w:rFonts w:hint="eastAsia" w:ascii="宋体" w:hAnsi="宋体"/>
                <w:color w:val="000000"/>
                <w:sz w:val="24"/>
                <w:lang w:val="en-US" w:eastAsia="zh-CN"/>
              </w:rPr>
            </w:pPr>
            <w:r>
              <w:rPr>
                <w:rFonts w:hint="eastAsia" w:ascii="宋体" w:hAnsi="宋体"/>
                <w:color w:val="000000"/>
                <w:sz w:val="24"/>
                <w:lang w:val="en-US" w:eastAsia="zh-CN"/>
              </w:rPr>
              <w:t>Q11：原材料价格上涨，对公司毛利率有影响吗？</w:t>
            </w:r>
          </w:p>
          <w:p w14:paraId="45EC3EDC">
            <w:pPr>
              <w:rPr>
                <w:rFonts w:hint="eastAsia" w:ascii="宋体" w:hAnsi="宋体"/>
                <w:color w:val="000000"/>
                <w:sz w:val="24"/>
                <w:lang w:val="en-US" w:eastAsia="zh-CN"/>
              </w:rPr>
            </w:pPr>
            <w:r>
              <w:rPr>
                <w:rFonts w:hint="eastAsia" w:ascii="宋体" w:hAnsi="宋体"/>
                <w:color w:val="000000"/>
                <w:sz w:val="24"/>
                <w:lang w:val="en-US" w:eastAsia="zh-CN"/>
              </w:rPr>
              <w:t>A11：公司整体定价模式为原材料加加工费，原材料涨价会降低产品毛利率。</w:t>
            </w:r>
          </w:p>
          <w:p w14:paraId="31C1A07F">
            <w:pPr>
              <w:rPr>
                <w:rFonts w:hint="eastAsia" w:ascii="宋体" w:hAnsi="宋体"/>
                <w:color w:val="000000"/>
                <w:sz w:val="24"/>
                <w:lang w:val="en-US" w:eastAsia="zh-CN"/>
              </w:rPr>
            </w:pPr>
          </w:p>
          <w:p w14:paraId="3C21E2F0">
            <w:pPr>
              <w:rPr>
                <w:rFonts w:hint="eastAsia" w:ascii="宋体" w:hAnsi="宋体"/>
                <w:color w:val="000000"/>
                <w:sz w:val="24"/>
                <w:lang w:val="en-US" w:eastAsia="zh-CN"/>
              </w:rPr>
            </w:pPr>
            <w:r>
              <w:rPr>
                <w:rFonts w:hint="eastAsia" w:ascii="宋体" w:hAnsi="宋体"/>
                <w:color w:val="000000"/>
                <w:sz w:val="24"/>
                <w:lang w:val="en-US" w:eastAsia="zh-CN"/>
              </w:rPr>
              <w:t>Q12：生产应用于光模块的锡膏难度在哪？为什么能生产的厂家这么少？</w:t>
            </w:r>
          </w:p>
          <w:p w14:paraId="286945C1">
            <w:pPr>
              <w:rPr>
                <w:rFonts w:hint="eastAsia" w:ascii="宋体" w:hAnsi="宋体"/>
                <w:color w:val="000000"/>
                <w:sz w:val="24"/>
                <w:lang w:val="en-US" w:eastAsia="zh-CN"/>
              </w:rPr>
            </w:pPr>
            <w:r>
              <w:rPr>
                <w:rFonts w:hint="eastAsia" w:ascii="宋体" w:hAnsi="宋体"/>
                <w:color w:val="000000"/>
                <w:sz w:val="24"/>
                <w:lang w:val="en-US" w:eastAsia="zh-CN"/>
              </w:rPr>
              <w:t>A12：综合来看，超细锡粉制备工艺、助焊剂配方壁垒以及漫长的客户认证周期，共同构成了光模块锡膏领域极高的护城河，导致目前全球范围内能稳定批量供应高端光模块锡膏的厂家屈指可数，市场仍由外资企业主导，国内仅少数头部企业正在加速突破。</w:t>
            </w:r>
          </w:p>
          <w:p w14:paraId="658B4169">
            <w:pPr>
              <w:rPr>
                <w:rFonts w:hint="eastAsia" w:ascii="宋体" w:hAnsi="宋体"/>
                <w:color w:val="000000"/>
                <w:sz w:val="24"/>
                <w:lang w:val="en-US" w:eastAsia="zh-CN"/>
              </w:rPr>
            </w:pPr>
          </w:p>
          <w:p w14:paraId="14E58CAB">
            <w:pPr>
              <w:rPr>
                <w:rFonts w:hint="eastAsia" w:ascii="宋体" w:hAnsi="宋体"/>
                <w:color w:val="000000"/>
                <w:sz w:val="24"/>
                <w:lang w:val="en-US" w:eastAsia="zh-CN"/>
              </w:rPr>
            </w:pPr>
            <w:r>
              <w:rPr>
                <w:rFonts w:hint="eastAsia" w:ascii="宋体" w:hAnsi="宋体"/>
                <w:color w:val="000000"/>
                <w:sz w:val="24"/>
                <w:lang w:val="en-US" w:eastAsia="zh-CN"/>
              </w:rPr>
              <w:t>Q13：公司产品中与AI相关的有哪些？</w:t>
            </w:r>
          </w:p>
          <w:p w14:paraId="717930FA">
            <w:pPr>
              <w:rPr>
                <w:rFonts w:hint="default" w:ascii="宋体" w:hAnsi="宋体"/>
                <w:color w:val="000000"/>
                <w:sz w:val="24"/>
                <w:lang w:val="en-US" w:eastAsia="zh-CN"/>
              </w:rPr>
            </w:pPr>
            <w:r>
              <w:rPr>
                <w:rFonts w:hint="eastAsia" w:ascii="宋体" w:hAnsi="宋体"/>
                <w:color w:val="000000"/>
                <w:sz w:val="24"/>
                <w:lang w:val="en-US" w:eastAsia="zh-CN"/>
              </w:rPr>
              <w:t>A13：公司的散热铜粉和部分铜粉材料已成功应用于AI算力服务器，目前出货量稳定。公司3D打印铜粉可用于AI服务器液冷冷板。但公司产品属于上游原材料，下游应用情况公司不直接掌握，具有不确定性，敬请投资者注意投资风险。</w:t>
            </w:r>
          </w:p>
          <w:p w14:paraId="2CFBE949">
            <w:pPr>
              <w:rPr>
                <w:rFonts w:hint="eastAsia" w:ascii="宋体" w:hAnsi="宋体"/>
                <w:color w:val="000000"/>
                <w:sz w:val="24"/>
                <w:lang w:val="en-US" w:eastAsia="zh-CN"/>
              </w:rPr>
            </w:pPr>
          </w:p>
          <w:p w14:paraId="580EA375">
            <w:pPr>
              <w:rPr>
                <w:rFonts w:hint="eastAsia" w:ascii="宋体" w:hAnsi="宋体"/>
                <w:color w:val="000000"/>
                <w:sz w:val="24"/>
                <w:lang w:val="en-US" w:eastAsia="zh-CN"/>
              </w:rPr>
            </w:pPr>
            <w:r>
              <w:rPr>
                <w:rFonts w:hint="eastAsia" w:ascii="宋体" w:hAnsi="宋体"/>
                <w:color w:val="000000"/>
                <w:sz w:val="24"/>
                <w:lang w:val="en-US" w:eastAsia="zh-CN"/>
              </w:rPr>
              <w:t>Q14：公司人才流动性如何？</w:t>
            </w:r>
          </w:p>
          <w:p w14:paraId="4CEC678B">
            <w:pPr>
              <w:rPr>
                <w:rFonts w:hint="default" w:ascii="宋体" w:hAnsi="宋体"/>
                <w:color w:val="000000"/>
                <w:sz w:val="24"/>
                <w:lang w:val="en-US" w:eastAsia="zh-CN"/>
              </w:rPr>
            </w:pPr>
            <w:r>
              <w:rPr>
                <w:rFonts w:hint="eastAsia" w:ascii="宋体" w:hAnsi="宋体"/>
                <w:color w:val="000000"/>
                <w:sz w:val="24"/>
                <w:lang w:val="en-US" w:eastAsia="zh-CN"/>
              </w:rPr>
              <w:t>A14：总体来看，公司人才流动性处于良性可控状态，核心研发团队稳中有增，同时通过深化机制改革主动推动人才结构优化。</w:t>
            </w:r>
          </w:p>
          <w:p w14:paraId="0CF707ED">
            <w:pPr>
              <w:rPr>
                <w:rFonts w:hint="eastAsia" w:ascii="宋体" w:hAnsi="宋体"/>
                <w:color w:val="000000"/>
                <w:sz w:val="24"/>
                <w:lang w:val="en-US" w:eastAsia="zh-CN"/>
              </w:rPr>
            </w:pPr>
          </w:p>
          <w:p w14:paraId="681AC3EA">
            <w:pPr>
              <w:rPr>
                <w:rFonts w:hint="default" w:ascii="宋体" w:hAnsi="宋体"/>
                <w:color w:val="000000"/>
                <w:sz w:val="24"/>
                <w:lang w:val="en-US" w:eastAsia="zh-CN"/>
              </w:rPr>
            </w:pPr>
            <w:r>
              <w:rPr>
                <w:rFonts w:hint="eastAsia" w:ascii="宋体" w:hAnsi="宋体"/>
                <w:color w:val="000000"/>
                <w:sz w:val="24"/>
                <w:lang w:val="en-US" w:eastAsia="zh-CN"/>
              </w:rPr>
              <w:t>Q15：3D打印产能扩产到4580吨的考虑是怎样的？产品的下游应用主要是哪些方面？</w:t>
            </w:r>
          </w:p>
          <w:p w14:paraId="115024CC">
            <w:pPr>
              <w:rPr>
                <w:rFonts w:hint="eastAsia" w:ascii="宋体" w:hAnsi="宋体"/>
                <w:color w:val="000000"/>
                <w:sz w:val="24"/>
                <w:lang w:val="en-US" w:eastAsia="zh-CN"/>
              </w:rPr>
            </w:pPr>
            <w:r>
              <w:rPr>
                <w:rFonts w:hint="eastAsia" w:ascii="宋体" w:hAnsi="宋体"/>
                <w:color w:val="000000"/>
                <w:sz w:val="24"/>
                <w:lang w:val="en-US" w:eastAsia="zh-CN"/>
              </w:rPr>
              <w:t>A15：公司新建3D打印粉体产业基地、扩大3D打印粉体产能主要基于以下几个方面：一是当前3D打印市场需求持续爆发，市场前景好，所属公司有研增材的现有产能严重不足，扩产是适应当前市场的必然选择；二是3D打印板块是公司的战略核心方向之一，扩产符合集团及公司战略方向，有助于支持战新产业快速发展，有助于提升公司整体竞争力水平。公司扩产是基于以上因素作出的审慎决定，能够助力公司发展增材制造粉末材料业务板块,实现公司产业布局新增长。目前公司销售的3D打印粉体材料主要应用于军工、商业航天等领域，同时民品市场也在积极拓展，已覆盖鞋模、模具、手板等细分场景。</w:t>
            </w:r>
          </w:p>
          <w:p w14:paraId="483AEC7D">
            <w:pPr>
              <w:rPr>
                <w:rFonts w:hint="eastAsia" w:ascii="宋体" w:hAnsi="宋体"/>
                <w:color w:val="000000"/>
                <w:sz w:val="24"/>
                <w:lang w:val="en-US" w:eastAsia="zh-CN"/>
              </w:rPr>
            </w:pPr>
          </w:p>
          <w:p w14:paraId="2924FA3C">
            <w:pPr>
              <w:rPr>
                <w:rFonts w:hint="eastAsia" w:ascii="宋体" w:hAnsi="宋体"/>
                <w:color w:val="000000"/>
                <w:sz w:val="24"/>
                <w:lang w:val="en-US" w:eastAsia="zh-CN"/>
              </w:rPr>
            </w:pPr>
            <w:r>
              <w:rPr>
                <w:rFonts w:hint="eastAsia" w:ascii="宋体" w:hAnsi="宋体"/>
                <w:color w:val="000000"/>
                <w:sz w:val="24"/>
                <w:lang w:val="en-US" w:eastAsia="zh-CN"/>
              </w:rPr>
              <w:t>Q16：铟泰、爱法公司外采我们的产品吗？</w:t>
            </w:r>
          </w:p>
          <w:p w14:paraId="1D449A2C">
            <w:pPr>
              <w:rPr>
                <w:rFonts w:hint="eastAsia" w:ascii="宋体" w:hAnsi="宋体"/>
                <w:color w:val="000000"/>
                <w:sz w:val="24"/>
                <w:lang w:val="en-US" w:eastAsia="zh-CN"/>
              </w:rPr>
            </w:pPr>
            <w:r>
              <w:rPr>
                <w:rFonts w:hint="eastAsia" w:ascii="宋体" w:hAnsi="宋体"/>
                <w:color w:val="000000"/>
                <w:sz w:val="24"/>
                <w:lang w:val="en-US" w:eastAsia="zh-CN"/>
              </w:rPr>
              <w:t>A16：康普锡威公司是铟泰、爱法外采的第一供应商。</w:t>
            </w:r>
          </w:p>
          <w:p w14:paraId="2CA0453A">
            <w:pPr>
              <w:rPr>
                <w:rFonts w:hint="eastAsia" w:ascii="宋体" w:hAnsi="宋体"/>
                <w:color w:val="000000"/>
                <w:sz w:val="24"/>
                <w:lang w:val="en-US" w:eastAsia="zh-CN"/>
              </w:rPr>
            </w:pPr>
          </w:p>
          <w:p w14:paraId="23332975">
            <w:pPr>
              <w:rPr>
                <w:rFonts w:hint="eastAsia" w:ascii="宋体" w:hAnsi="宋体"/>
                <w:color w:val="000000"/>
                <w:sz w:val="24"/>
                <w:lang w:val="en-US" w:eastAsia="zh-CN"/>
              </w:rPr>
            </w:pPr>
            <w:r>
              <w:rPr>
                <w:rFonts w:hint="eastAsia" w:ascii="宋体" w:hAnsi="宋体"/>
                <w:color w:val="000000"/>
                <w:sz w:val="24"/>
                <w:lang w:val="en-US" w:eastAsia="zh-CN"/>
              </w:rPr>
              <w:t>Q17：公司如何改善产品毛利率不高的现状？</w:t>
            </w:r>
          </w:p>
          <w:p w14:paraId="4A798C05">
            <w:pPr>
              <w:rPr>
                <w:rFonts w:hint="eastAsia" w:ascii="宋体" w:hAnsi="宋体"/>
                <w:color w:val="000000"/>
                <w:sz w:val="24"/>
                <w:lang w:val="en-US" w:eastAsia="zh-CN"/>
              </w:rPr>
            </w:pPr>
            <w:r>
              <w:rPr>
                <w:rFonts w:hint="eastAsia" w:ascii="宋体" w:hAnsi="宋体"/>
                <w:color w:val="000000"/>
                <w:sz w:val="24"/>
                <w:lang w:val="en-US" w:eastAsia="zh-CN"/>
              </w:rPr>
              <w:t>A17：公司目前大宗的主要产品定价模式是原材料加加工费，原材料价格上涨，成本也随之上涨，毛利率降低。公司主要通过改善产品结构、研发高附加值产品改善这一现状，如新型散热铜粉目前已成功应用于华为昇腾910B芯片，供货稳定；电子级氧化铜粉下游应用于PCB、催化剂等领域；3D打印板块的大部分产品由于其复杂工艺也按产品定价。</w:t>
            </w:r>
          </w:p>
          <w:p w14:paraId="653D23D1">
            <w:pPr>
              <w:rPr>
                <w:rFonts w:hint="eastAsia" w:ascii="宋体" w:hAnsi="宋体"/>
                <w:color w:val="000000"/>
                <w:sz w:val="24"/>
                <w:lang w:val="en-US" w:eastAsia="zh-CN"/>
              </w:rPr>
            </w:pPr>
          </w:p>
          <w:p w14:paraId="5D42AB79">
            <w:pPr>
              <w:rPr>
                <w:rFonts w:hint="eastAsia" w:ascii="宋体" w:hAnsi="宋体"/>
                <w:color w:val="000000"/>
                <w:sz w:val="24"/>
                <w:lang w:val="en-US" w:eastAsia="zh-CN"/>
              </w:rPr>
            </w:pPr>
            <w:r>
              <w:rPr>
                <w:rFonts w:hint="eastAsia" w:ascii="宋体" w:hAnsi="宋体"/>
                <w:color w:val="000000"/>
                <w:sz w:val="24"/>
                <w:lang w:val="en-US" w:eastAsia="zh-CN"/>
              </w:rPr>
              <w:t>Q18：锡粉和锡膏年产能多少？</w:t>
            </w:r>
          </w:p>
          <w:p w14:paraId="06559D0C">
            <w:pPr>
              <w:rPr>
                <w:rFonts w:hint="eastAsia" w:ascii="宋体" w:hAnsi="宋体"/>
                <w:color w:val="000000"/>
                <w:sz w:val="24"/>
                <w:lang w:val="en-US" w:eastAsia="zh-CN"/>
              </w:rPr>
            </w:pPr>
            <w:r>
              <w:rPr>
                <w:rFonts w:hint="eastAsia" w:ascii="宋体" w:hAnsi="宋体"/>
                <w:color w:val="000000"/>
                <w:sz w:val="24"/>
                <w:lang w:val="en-US" w:eastAsia="zh-CN"/>
              </w:rPr>
              <w:t>A18：锡粉年产能约5000吨，锡膏年产能约1000吨。</w:t>
            </w:r>
          </w:p>
          <w:p w14:paraId="584088A7">
            <w:pPr>
              <w:rPr>
                <w:rFonts w:hint="eastAsia" w:ascii="宋体" w:hAnsi="宋体"/>
                <w:color w:val="000000"/>
                <w:sz w:val="24"/>
                <w:lang w:val="en-US" w:eastAsia="zh-CN"/>
              </w:rPr>
            </w:pPr>
          </w:p>
          <w:p w14:paraId="7268DE05">
            <w:pPr>
              <w:rPr>
                <w:rFonts w:hint="default" w:ascii="宋体" w:hAnsi="宋体"/>
                <w:color w:val="000000"/>
                <w:sz w:val="24"/>
                <w:lang w:val="en-US" w:eastAsia="zh-CN"/>
              </w:rPr>
            </w:pPr>
            <w:r>
              <w:rPr>
                <w:rFonts w:hint="eastAsia" w:ascii="宋体" w:hAnsi="宋体"/>
                <w:color w:val="000000"/>
                <w:sz w:val="24"/>
                <w:lang w:val="en-US" w:eastAsia="zh-CN"/>
              </w:rPr>
              <w:t>Q19:公司如何看待下游光模块的起量？</w:t>
            </w:r>
          </w:p>
          <w:p w14:paraId="59147520">
            <w:pPr>
              <w:rPr>
                <w:rFonts w:hint="default" w:ascii="宋体" w:hAnsi="宋体"/>
                <w:color w:val="000000"/>
                <w:sz w:val="24"/>
                <w:lang w:val="en-US" w:eastAsia="zh-CN"/>
              </w:rPr>
            </w:pPr>
            <w:r>
              <w:rPr>
                <w:rFonts w:hint="eastAsia" w:ascii="宋体" w:hAnsi="宋体"/>
                <w:color w:val="000000"/>
                <w:sz w:val="24"/>
                <w:lang w:val="en-US" w:eastAsia="zh-CN"/>
              </w:rPr>
              <w:t>A19:公司2025年6号及以上型号锡粉产品销量共十几吨。由于半导体封装行业集成化程度越来越高，电子元器件越来越向软小轻薄方面发展，行业对粉体的性能要求也会越高。如果未来下游需求出现大规模爆发，可能会影响锡粉产品的整体结构，公司会紧密关注下游需求情况做出反应。</w:t>
            </w:r>
          </w:p>
          <w:p w14:paraId="2AC4B170">
            <w:pPr>
              <w:rPr>
                <w:rFonts w:hint="default" w:ascii="宋体" w:hAnsi="宋体"/>
                <w:color w:val="000000"/>
                <w:sz w:val="24"/>
                <w:lang w:val="en-US" w:eastAsia="zh-CN"/>
              </w:rPr>
            </w:pPr>
          </w:p>
          <w:p w14:paraId="08BCB082">
            <w:pPr>
              <w:rPr>
                <w:rFonts w:hint="default" w:ascii="宋体" w:hAnsi="宋体"/>
                <w:color w:val="000000"/>
                <w:sz w:val="24"/>
                <w:lang w:val="en-US" w:eastAsia="zh-CN"/>
              </w:rPr>
            </w:pPr>
            <w:r>
              <w:rPr>
                <w:rFonts w:hint="eastAsia" w:ascii="宋体" w:hAnsi="宋体"/>
                <w:color w:val="000000"/>
                <w:sz w:val="24"/>
                <w:lang w:val="en-US" w:eastAsia="zh-CN"/>
              </w:rPr>
              <w:t>Q20:公司锡膏产品的下游客户主要是哪些领域？</w:t>
            </w:r>
          </w:p>
          <w:p w14:paraId="08AB0B8B">
            <w:pPr>
              <w:rPr>
                <w:rFonts w:hint="eastAsia" w:ascii="宋体" w:hAnsi="宋体"/>
                <w:color w:val="000000"/>
                <w:sz w:val="24"/>
                <w:lang w:val="en-US" w:eastAsia="zh-CN"/>
              </w:rPr>
            </w:pPr>
            <w:r>
              <w:rPr>
                <w:rFonts w:hint="eastAsia" w:ascii="宋体" w:hAnsi="宋体"/>
                <w:color w:val="000000"/>
                <w:sz w:val="24"/>
                <w:lang w:val="en-US" w:eastAsia="zh-CN"/>
              </w:rPr>
              <w:t>A20:公司锡膏产品的下游客户主要集中在光伏领域。</w:t>
            </w:r>
          </w:p>
          <w:p w14:paraId="620EC346">
            <w:pPr>
              <w:rPr>
                <w:rFonts w:hint="eastAsia" w:ascii="宋体" w:hAnsi="宋体"/>
                <w:color w:val="000000"/>
                <w:sz w:val="24"/>
                <w:lang w:val="en-US" w:eastAsia="zh-CN"/>
              </w:rPr>
            </w:pPr>
          </w:p>
          <w:p w14:paraId="401C3E79">
            <w:pPr>
              <w:rPr>
                <w:rFonts w:hint="default" w:ascii="宋体" w:hAnsi="宋体"/>
                <w:color w:val="000000"/>
                <w:sz w:val="24"/>
                <w:lang w:val="en-US" w:eastAsia="zh-CN"/>
              </w:rPr>
            </w:pPr>
            <w:r>
              <w:rPr>
                <w:rFonts w:hint="eastAsia" w:ascii="宋体" w:hAnsi="宋体"/>
                <w:color w:val="000000"/>
                <w:sz w:val="24"/>
                <w:lang w:val="en-US" w:eastAsia="zh-CN"/>
              </w:rPr>
              <w:t>Q21:公司不同型号的锡粉产品的应用领域有差异吗？</w:t>
            </w:r>
          </w:p>
          <w:p w14:paraId="3CA7A75D">
            <w:pPr>
              <w:rPr>
                <w:rFonts w:hint="eastAsia" w:ascii="宋体" w:hAnsi="宋体"/>
                <w:color w:val="000000"/>
                <w:sz w:val="24"/>
                <w:lang w:val="en-US" w:eastAsia="zh-CN"/>
              </w:rPr>
            </w:pPr>
            <w:r>
              <w:rPr>
                <w:rFonts w:hint="eastAsia" w:ascii="宋体" w:hAnsi="宋体"/>
                <w:color w:val="000000"/>
                <w:sz w:val="24"/>
                <w:lang w:val="en-US" w:eastAsia="zh-CN"/>
              </w:rPr>
              <w:t>A21:公司的4号粉略偏低端，下游客户主要集中在传统的消费电子、半导体、家电等领域，这部分占比最高。5号粉主要用于手机等消费电子领域。6号粉及以上则主要用于先进半导体封装等领域。</w:t>
            </w:r>
          </w:p>
          <w:p w14:paraId="60117F7C">
            <w:pPr>
              <w:rPr>
                <w:rFonts w:hint="eastAsia" w:ascii="宋体" w:hAnsi="宋体"/>
                <w:color w:val="000000"/>
                <w:sz w:val="24"/>
                <w:lang w:val="en-US" w:eastAsia="zh-CN"/>
              </w:rPr>
            </w:pPr>
          </w:p>
          <w:p w14:paraId="14FA2BF4">
            <w:pPr>
              <w:rPr>
                <w:rFonts w:hint="default" w:ascii="宋体" w:hAnsi="宋体"/>
                <w:color w:val="000000"/>
                <w:sz w:val="24"/>
                <w:lang w:val="en-US" w:eastAsia="zh-CN"/>
              </w:rPr>
            </w:pPr>
            <w:r>
              <w:rPr>
                <w:rFonts w:hint="eastAsia" w:ascii="宋体" w:hAnsi="宋体"/>
                <w:color w:val="000000"/>
                <w:sz w:val="24"/>
                <w:lang w:val="en-US" w:eastAsia="zh-CN"/>
              </w:rPr>
              <w:t>Q22:泰国公司经营情况如何？其下游客户是哪些领域？</w:t>
            </w:r>
          </w:p>
          <w:p w14:paraId="3FC3DE5D">
            <w:pPr>
              <w:rPr>
                <w:rFonts w:hint="eastAsia" w:ascii="宋体" w:hAnsi="宋体"/>
                <w:color w:val="000000"/>
                <w:sz w:val="24"/>
                <w:lang w:val="en-US" w:eastAsia="zh-CN"/>
              </w:rPr>
            </w:pPr>
            <w:r>
              <w:rPr>
                <w:rFonts w:hint="eastAsia" w:ascii="宋体" w:hAnsi="宋体"/>
                <w:color w:val="000000"/>
                <w:sz w:val="24"/>
                <w:lang w:val="en-US" w:eastAsia="zh-CN"/>
              </w:rPr>
              <w:t>A22:泰国公司于2024年6月正式投产，由于前期客户导入时间长、验证周期久，前期产能释放速度较慢。随着公司产能稳步释放，泰国基地已逐渐显现出一定的成本优势及战略价值。目前已有客户稳定下单，不断有新客户主动接洽，商务洽谈稳步推进。预计未来形成规模效应后能够为公司贡献更多利润。泰国公司的客户大部分是粉末冶金领域，多集中于欧洲、东南亚和北美地区。</w:t>
            </w:r>
          </w:p>
          <w:p w14:paraId="4EBBE173">
            <w:pPr>
              <w:rPr>
                <w:rFonts w:hint="default" w:ascii="宋体" w:hAnsi="宋体"/>
                <w:color w:val="000000"/>
                <w:sz w:val="24"/>
                <w:lang w:val="en-US" w:eastAsia="zh-CN"/>
              </w:rPr>
            </w:pPr>
          </w:p>
        </w:tc>
      </w:tr>
      <w:tr w14:paraId="52C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1980" w:type="dxa"/>
          </w:tcPr>
          <w:p w14:paraId="392AD79F">
            <w:pPr>
              <w:spacing w:line="360" w:lineRule="auto"/>
              <w:rPr>
                <w:rFonts w:hint="eastAsia" w:ascii="宋体" w:hAnsi="宋体"/>
                <w:color w:val="000000"/>
                <w:sz w:val="24"/>
              </w:rPr>
            </w:pPr>
            <w:r>
              <w:rPr>
                <w:rFonts w:hint="eastAsia" w:ascii="宋体" w:hAnsi="宋体"/>
                <w:color w:val="000000"/>
                <w:sz w:val="24"/>
              </w:rPr>
              <w:t>关于本次活动是否涉及应当披露重大信息的说明</w:t>
            </w:r>
          </w:p>
        </w:tc>
        <w:tc>
          <w:tcPr>
            <w:tcW w:w="6316" w:type="dxa"/>
          </w:tcPr>
          <w:p w14:paraId="3B9EB652">
            <w:pPr>
              <w:spacing w:line="360" w:lineRule="auto"/>
              <w:rPr>
                <w:rFonts w:hint="eastAsia" w:ascii="宋体" w:hAnsi="宋体"/>
                <w:color w:val="000000"/>
                <w:sz w:val="24"/>
              </w:rPr>
            </w:pPr>
            <w:r>
              <w:rPr>
                <w:rFonts w:hint="eastAsia" w:ascii="宋体" w:hAnsi="宋体"/>
                <w:color w:val="000000"/>
                <w:sz w:val="24"/>
              </w:rPr>
              <w:t>不涉及</w:t>
            </w:r>
          </w:p>
        </w:tc>
      </w:tr>
      <w:tr w14:paraId="2E9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7162D277">
            <w:pPr>
              <w:spacing w:line="360" w:lineRule="auto"/>
              <w:rPr>
                <w:rFonts w:hint="eastAsia" w:ascii="宋体" w:hAnsi="宋体"/>
                <w:color w:val="000000"/>
                <w:sz w:val="24"/>
              </w:rPr>
            </w:pPr>
            <w:r>
              <w:rPr>
                <w:rFonts w:hint="eastAsia" w:ascii="宋体" w:hAnsi="宋体"/>
                <w:color w:val="000000"/>
                <w:sz w:val="24"/>
              </w:rPr>
              <w:t>附件清单（如有）</w:t>
            </w:r>
          </w:p>
        </w:tc>
        <w:tc>
          <w:tcPr>
            <w:tcW w:w="6316" w:type="dxa"/>
          </w:tcPr>
          <w:p w14:paraId="77310521">
            <w:pPr>
              <w:spacing w:line="360" w:lineRule="auto"/>
              <w:rPr>
                <w:rFonts w:hint="eastAsia" w:ascii="宋体" w:hAnsi="宋体"/>
                <w:color w:val="000000"/>
                <w:sz w:val="24"/>
              </w:rPr>
            </w:pPr>
          </w:p>
        </w:tc>
      </w:tr>
      <w:tr w14:paraId="1833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14:paraId="1BE0FE7B">
            <w:pPr>
              <w:spacing w:line="360" w:lineRule="auto"/>
              <w:rPr>
                <w:rFonts w:hint="eastAsia" w:ascii="宋体" w:hAnsi="宋体"/>
                <w:color w:val="000000"/>
                <w:sz w:val="24"/>
              </w:rPr>
            </w:pPr>
            <w:r>
              <w:rPr>
                <w:rFonts w:hint="eastAsia" w:ascii="宋体" w:hAnsi="宋体"/>
                <w:color w:val="000000"/>
                <w:sz w:val="24"/>
              </w:rPr>
              <w:t>日期</w:t>
            </w:r>
          </w:p>
        </w:tc>
        <w:tc>
          <w:tcPr>
            <w:tcW w:w="6316" w:type="dxa"/>
          </w:tcPr>
          <w:p w14:paraId="218F7978">
            <w:pPr>
              <w:spacing w:line="360" w:lineRule="auto"/>
              <w:rPr>
                <w:rFonts w:hint="eastAsia" w:ascii="宋体" w:hAnsi="宋体"/>
                <w:color w:val="000000"/>
                <w:sz w:val="24"/>
              </w:rPr>
            </w:pPr>
            <w:r>
              <w:rPr>
                <w:rFonts w:hint="eastAsia" w:ascii="宋体" w:hAnsi="宋体"/>
                <w:color w:val="000000"/>
                <w:sz w:val="24"/>
              </w:rPr>
              <w:t>2</w:t>
            </w:r>
            <w:r>
              <w:rPr>
                <w:rFonts w:ascii="宋体" w:hAnsi="宋体"/>
                <w:color w:val="000000"/>
                <w:sz w:val="24"/>
              </w:rPr>
              <w:t>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4"/>
                <w:lang w:val="en-US" w:eastAsia="zh-CN"/>
              </w:rPr>
              <w:t>6</w:t>
            </w:r>
            <w:r>
              <w:rPr>
                <w:rFonts w:ascii="宋体" w:hAnsi="宋体"/>
                <w:color w:val="000000"/>
                <w:sz w:val="24"/>
              </w:rPr>
              <w:t>月</w:t>
            </w:r>
            <w:r>
              <w:rPr>
                <w:rFonts w:hint="eastAsia" w:ascii="宋体" w:hAnsi="宋体"/>
                <w:color w:val="000000"/>
                <w:sz w:val="24"/>
                <w:lang w:val="en-US" w:eastAsia="zh-CN"/>
              </w:rPr>
              <w:t>12</w:t>
            </w:r>
            <w:r>
              <w:rPr>
                <w:rFonts w:ascii="宋体" w:hAnsi="宋体"/>
                <w:color w:val="000000"/>
                <w:sz w:val="24"/>
              </w:rPr>
              <w:t>日</w:t>
            </w:r>
          </w:p>
        </w:tc>
      </w:tr>
    </w:tbl>
    <w:p w14:paraId="147426D0">
      <w:pPr>
        <w:spacing w:line="240" w:lineRule="auto"/>
        <w:rPr>
          <w:rFonts w:hint="default" w:ascii="Times New Roman" w:hAnsi="Times New Roman"/>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MDAxOWE2M2JlYzYzZTcxNWVlMDMyNTM4ZDFhZjgifQ=="/>
  </w:docVars>
  <w:rsids>
    <w:rsidRoot w:val="0044575E"/>
    <w:rsid w:val="00002E87"/>
    <w:rsid w:val="00004DD7"/>
    <w:rsid w:val="00011E25"/>
    <w:rsid w:val="00012B1A"/>
    <w:rsid w:val="00026527"/>
    <w:rsid w:val="00027AFE"/>
    <w:rsid w:val="00035DEC"/>
    <w:rsid w:val="00050A74"/>
    <w:rsid w:val="000732EA"/>
    <w:rsid w:val="00073E51"/>
    <w:rsid w:val="00093E16"/>
    <w:rsid w:val="000A73BB"/>
    <w:rsid w:val="000A775A"/>
    <w:rsid w:val="000B3ABC"/>
    <w:rsid w:val="000C5765"/>
    <w:rsid w:val="000D7E61"/>
    <w:rsid w:val="000F0698"/>
    <w:rsid w:val="000F3ABB"/>
    <w:rsid w:val="001006F2"/>
    <w:rsid w:val="00104366"/>
    <w:rsid w:val="00112415"/>
    <w:rsid w:val="001158A8"/>
    <w:rsid w:val="001163DE"/>
    <w:rsid w:val="001231FB"/>
    <w:rsid w:val="0012624B"/>
    <w:rsid w:val="00145E74"/>
    <w:rsid w:val="0014724C"/>
    <w:rsid w:val="00155AB1"/>
    <w:rsid w:val="0017412E"/>
    <w:rsid w:val="0017657C"/>
    <w:rsid w:val="001847C2"/>
    <w:rsid w:val="00190AB6"/>
    <w:rsid w:val="001A19CE"/>
    <w:rsid w:val="001A227D"/>
    <w:rsid w:val="001A22E5"/>
    <w:rsid w:val="001A4B8A"/>
    <w:rsid w:val="001A6013"/>
    <w:rsid w:val="001D3822"/>
    <w:rsid w:val="001E1653"/>
    <w:rsid w:val="001E32E2"/>
    <w:rsid w:val="001E5BAA"/>
    <w:rsid w:val="001F42B8"/>
    <w:rsid w:val="001F615E"/>
    <w:rsid w:val="001F6AE2"/>
    <w:rsid w:val="00206045"/>
    <w:rsid w:val="002112F4"/>
    <w:rsid w:val="00216448"/>
    <w:rsid w:val="002217A4"/>
    <w:rsid w:val="0022210B"/>
    <w:rsid w:val="0022401A"/>
    <w:rsid w:val="00230BE4"/>
    <w:rsid w:val="002437BC"/>
    <w:rsid w:val="0024391C"/>
    <w:rsid w:val="0024445D"/>
    <w:rsid w:val="00245195"/>
    <w:rsid w:val="00251449"/>
    <w:rsid w:val="00254ABB"/>
    <w:rsid w:val="00254B28"/>
    <w:rsid w:val="00263F6C"/>
    <w:rsid w:val="002866D4"/>
    <w:rsid w:val="00290D81"/>
    <w:rsid w:val="00292189"/>
    <w:rsid w:val="002A5C75"/>
    <w:rsid w:val="002A6BD2"/>
    <w:rsid w:val="002A73DB"/>
    <w:rsid w:val="002B11C8"/>
    <w:rsid w:val="002B2022"/>
    <w:rsid w:val="002C2241"/>
    <w:rsid w:val="002C55FE"/>
    <w:rsid w:val="002D5D7D"/>
    <w:rsid w:val="002E11E9"/>
    <w:rsid w:val="002E2C78"/>
    <w:rsid w:val="002E67CD"/>
    <w:rsid w:val="002F13FB"/>
    <w:rsid w:val="002F1FA3"/>
    <w:rsid w:val="002F2236"/>
    <w:rsid w:val="00306403"/>
    <w:rsid w:val="00307FB1"/>
    <w:rsid w:val="003142DC"/>
    <w:rsid w:val="003171F4"/>
    <w:rsid w:val="003207BB"/>
    <w:rsid w:val="003246B4"/>
    <w:rsid w:val="003348E9"/>
    <w:rsid w:val="003357D8"/>
    <w:rsid w:val="00340F50"/>
    <w:rsid w:val="00344FDD"/>
    <w:rsid w:val="0035030A"/>
    <w:rsid w:val="00362ACC"/>
    <w:rsid w:val="003737DA"/>
    <w:rsid w:val="003776D1"/>
    <w:rsid w:val="00395D21"/>
    <w:rsid w:val="003A2C07"/>
    <w:rsid w:val="003B1CC8"/>
    <w:rsid w:val="003C041A"/>
    <w:rsid w:val="003C0753"/>
    <w:rsid w:val="003D40A1"/>
    <w:rsid w:val="003E455A"/>
    <w:rsid w:val="003E50D4"/>
    <w:rsid w:val="0040426C"/>
    <w:rsid w:val="0040448C"/>
    <w:rsid w:val="00407439"/>
    <w:rsid w:val="00420521"/>
    <w:rsid w:val="00422EC1"/>
    <w:rsid w:val="00427E6C"/>
    <w:rsid w:val="00435B42"/>
    <w:rsid w:val="0044575E"/>
    <w:rsid w:val="00447ED7"/>
    <w:rsid w:val="00455449"/>
    <w:rsid w:val="004673E7"/>
    <w:rsid w:val="004766EF"/>
    <w:rsid w:val="004864D6"/>
    <w:rsid w:val="004877F7"/>
    <w:rsid w:val="004B0D73"/>
    <w:rsid w:val="004B7578"/>
    <w:rsid w:val="004C07DB"/>
    <w:rsid w:val="004C0F4F"/>
    <w:rsid w:val="004C35DF"/>
    <w:rsid w:val="004F6C73"/>
    <w:rsid w:val="004F7BF5"/>
    <w:rsid w:val="0050006D"/>
    <w:rsid w:val="00500753"/>
    <w:rsid w:val="00501D79"/>
    <w:rsid w:val="005070BB"/>
    <w:rsid w:val="005216A0"/>
    <w:rsid w:val="00536138"/>
    <w:rsid w:val="005449E0"/>
    <w:rsid w:val="005515D0"/>
    <w:rsid w:val="00562819"/>
    <w:rsid w:val="005670CF"/>
    <w:rsid w:val="00575673"/>
    <w:rsid w:val="00590C7C"/>
    <w:rsid w:val="005A107A"/>
    <w:rsid w:val="005B7CA5"/>
    <w:rsid w:val="005C5E1A"/>
    <w:rsid w:val="005D0B31"/>
    <w:rsid w:val="005D6AA9"/>
    <w:rsid w:val="00601CFF"/>
    <w:rsid w:val="0061449B"/>
    <w:rsid w:val="006166F6"/>
    <w:rsid w:val="00616AB1"/>
    <w:rsid w:val="00620977"/>
    <w:rsid w:val="006223DE"/>
    <w:rsid w:val="00624416"/>
    <w:rsid w:val="0064265B"/>
    <w:rsid w:val="0065003E"/>
    <w:rsid w:val="006505E4"/>
    <w:rsid w:val="00651F18"/>
    <w:rsid w:val="00654FBA"/>
    <w:rsid w:val="00657CA5"/>
    <w:rsid w:val="00660088"/>
    <w:rsid w:val="00666D72"/>
    <w:rsid w:val="006868A2"/>
    <w:rsid w:val="00690643"/>
    <w:rsid w:val="006A0A2B"/>
    <w:rsid w:val="006A6084"/>
    <w:rsid w:val="006B54B7"/>
    <w:rsid w:val="006B60E9"/>
    <w:rsid w:val="006C277A"/>
    <w:rsid w:val="006E308D"/>
    <w:rsid w:val="006E5747"/>
    <w:rsid w:val="006E5EAF"/>
    <w:rsid w:val="007002FA"/>
    <w:rsid w:val="007156F6"/>
    <w:rsid w:val="007267B8"/>
    <w:rsid w:val="00726F5C"/>
    <w:rsid w:val="00732483"/>
    <w:rsid w:val="007342B6"/>
    <w:rsid w:val="0074188E"/>
    <w:rsid w:val="0075130E"/>
    <w:rsid w:val="00764D32"/>
    <w:rsid w:val="0076764E"/>
    <w:rsid w:val="0077144B"/>
    <w:rsid w:val="00771B1B"/>
    <w:rsid w:val="007850F7"/>
    <w:rsid w:val="007A16DD"/>
    <w:rsid w:val="007B14B2"/>
    <w:rsid w:val="007B3297"/>
    <w:rsid w:val="007B5657"/>
    <w:rsid w:val="007C1304"/>
    <w:rsid w:val="007C4BD6"/>
    <w:rsid w:val="007D0EB5"/>
    <w:rsid w:val="007D1E01"/>
    <w:rsid w:val="007D7469"/>
    <w:rsid w:val="007D79EF"/>
    <w:rsid w:val="007E0550"/>
    <w:rsid w:val="007E65A9"/>
    <w:rsid w:val="007F1A7D"/>
    <w:rsid w:val="007F38CC"/>
    <w:rsid w:val="007F4B6C"/>
    <w:rsid w:val="00821EBB"/>
    <w:rsid w:val="0085123E"/>
    <w:rsid w:val="00854C3D"/>
    <w:rsid w:val="00872687"/>
    <w:rsid w:val="00876BA6"/>
    <w:rsid w:val="00880148"/>
    <w:rsid w:val="00880FE1"/>
    <w:rsid w:val="008822F8"/>
    <w:rsid w:val="00891B2E"/>
    <w:rsid w:val="0089328C"/>
    <w:rsid w:val="008A29E8"/>
    <w:rsid w:val="008B7359"/>
    <w:rsid w:val="008C1928"/>
    <w:rsid w:val="008C342A"/>
    <w:rsid w:val="008C3926"/>
    <w:rsid w:val="008D2646"/>
    <w:rsid w:val="008D43AB"/>
    <w:rsid w:val="008D6B0E"/>
    <w:rsid w:val="008E1C51"/>
    <w:rsid w:val="008F1A57"/>
    <w:rsid w:val="00904A16"/>
    <w:rsid w:val="00910D9B"/>
    <w:rsid w:val="00921B6A"/>
    <w:rsid w:val="0092310E"/>
    <w:rsid w:val="009267C5"/>
    <w:rsid w:val="009300DA"/>
    <w:rsid w:val="0093413B"/>
    <w:rsid w:val="00936851"/>
    <w:rsid w:val="009409DF"/>
    <w:rsid w:val="009529E1"/>
    <w:rsid w:val="009618F6"/>
    <w:rsid w:val="00966A1A"/>
    <w:rsid w:val="00972DE1"/>
    <w:rsid w:val="00977BAC"/>
    <w:rsid w:val="00996C34"/>
    <w:rsid w:val="009A3880"/>
    <w:rsid w:val="009B3291"/>
    <w:rsid w:val="009C4406"/>
    <w:rsid w:val="009C63DC"/>
    <w:rsid w:val="009C768C"/>
    <w:rsid w:val="009D2573"/>
    <w:rsid w:val="009D2E13"/>
    <w:rsid w:val="009D581C"/>
    <w:rsid w:val="009F37EC"/>
    <w:rsid w:val="009F5B8D"/>
    <w:rsid w:val="00A15000"/>
    <w:rsid w:val="00A24206"/>
    <w:rsid w:val="00A32443"/>
    <w:rsid w:val="00A36EAF"/>
    <w:rsid w:val="00A769C1"/>
    <w:rsid w:val="00AB313F"/>
    <w:rsid w:val="00AF0359"/>
    <w:rsid w:val="00B15476"/>
    <w:rsid w:val="00B15C6B"/>
    <w:rsid w:val="00B2305C"/>
    <w:rsid w:val="00B26D99"/>
    <w:rsid w:val="00B4148E"/>
    <w:rsid w:val="00B57D53"/>
    <w:rsid w:val="00B65623"/>
    <w:rsid w:val="00B805CE"/>
    <w:rsid w:val="00B819E4"/>
    <w:rsid w:val="00B91B2E"/>
    <w:rsid w:val="00B94699"/>
    <w:rsid w:val="00BA0513"/>
    <w:rsid w:val="00BA199E"/>
    <w:rsid w:val="00BA446D"/>
    <w:rsid w:val="00BA5BE9"/>
    <w:rsid w:val="00BD3F22"/>
    <w:rsid w:val="00BD5DDD"/>
    <w:rsid w:val="00BD647D"/>
    <w:rsid w:val="00BD7C75"/>
    <w:rsid w:val="00BE0E2F"/>
    <w:rsid w:val="00BF204E"/>
    <w:rsid w:val="00BF2687"/>
    <w:rsid w:val="00C022A4"/>
    <w:rsid w:val="00C043B0"/>
    <w:rsid w:val="00C0478F"/>
    <w:rsid w:val="00C115F2"/>
    <w:rsid w:val="00C20FD1"/>
    <w:rsid w:val="00C319B2"/>
    <w:rsid w:val="00C32400"/>
    <w:rsid w:val="00C37CA4"/>
    <w:rsid w:val="00C50A10"/>
    <w:rsid w:val="00C519D0"/>
    <w:rsid w:val="00C51E4C"/>
    <w:rsid w:val="00C751A6"/>
    <w:rsid w:val="00C9047A"/>
    <w:rsid w:val="00C908E7"/>
    <w:rsid w:val="00C93076"/>
    <w:rsid w:val="00C94AC9"/>
    <w:rsid w:val="00CA02A3"/>
    <w:rsid w:val="00CA4588"/>
    <w:rsid w:val="00CC6283"/>
    <w:rsid w:val="00CD3357"/>
    <w:rsid w:val="00CD5375"/>
    <w:rsid w:val="00CE5189"/>
    <w:rsid w:val="00CE5F63"/>
    <w:rsid w:val="00D12CF1"/>
    <w:rsid w:val="00D14C41"/>
    <w:rsid w:val="00D1623E"/>
    <w:rsid w:val="00D20F97"/>
    <w:rsid w:val="00D21DE9"/>
    <w:rsid w:val="00D24CA9"/>
    <w:rsid w:val="00D51602"/>
    <w:rsid w:val="00D62D90"/>
    <w:rsid w:val="00D63F05"/>
    <w:rsid w:val="00D65CD2"/>
    <w:rsid w:val="00D664BE"/>
    <w:rsid w:val="00D6678C"/>
    <w:rsid w:val="00D67ABA"/>
    <w:rsid w:val="00D74693"/>
    <w:rsid w:val="00D8155B"/>
    <w:rsid w:val="00DA0ADF"/>
    <w:rsid w:val="00DA776B"/>
    <w:rsid w:val="00DB1007"/>
    <w:rsid w:val="00DB25CD"/>
    <w:rsid w:val="00DC747B"/>
    <w:rsid w:val="00DD4209"/>
    <w:rsid w:val="00DE6558"/>
    <w:rsid w:val="00E00E1C"/>
    <w:rsid w:val="00E026DF"/>
    <w:rsid w:val="00E105FE"/>
    <w:rsid w:val="00E40E38"/>
    <w:rsid w:val="00E51C20"/>
    <w:rsid w:val="00E6072F"/>
    <w:rsid w:val="00E63814"/>
    <w:rsid w:val="00E63B0F"/>
    <w:rsid w:val="00E65053"/>
    <w:rsid w:val="00E71DE8"/>
    <w:rsid w:val="00E73E13"/>
    <w:rsid w:val="00E95541"/>
    <w:rsid w:val="00EB1E77"/>
    <w:rsid w:val="00EC1E97"/>
    <w:rsid w:val="00EC6218"/>
    <w:rsid w:val="00EC6F90"/>
    <w:rsid w:val="00ED1296"/>
    <w:rsid w:val="00ED5A40"/>
    <w:rsid w:val="00ED7D1C"/>
    <w:rsid w:val="00EF640A"/>
    <w:rsid w:val="00F00D70"/>
    <w:rsid w:val="00F131BC"/>
    <w:rsid w:val="00F1426B"/>
    <w:rsid w:val="00F21FC1"/>
    <w:rsid w:val="00F35DD3"/>
    <w:rsid w:val="00F42F9F"/>
    <w:rsid w:val="00F433CE"/>
    <w:rsid w:val="00F4510A"/>
    <w:rsid w:val="00F47A8C"/>
    <w:rsid w:val="00F504A2"/>
    <w:rsid w:val="00F571D6"/>
    <w:rsid w:val="00F64203"/>
    <w:rsid w:val="00F70830"/>
    <w:rsid w:val="00F74209"/>
    <w:rsid w:val="00F773D9"/>
    <w:rsid w:val="00F80F73"/>
    <w:rsid w:val="00F84AB2"/>
    <w:rsid w:val="00F95163"/>
    <w:rsid w:val="00FA3D9F"/>
    <w:rsid w:val="00FC2DD8"/>
    <w:rsid w:val="00FD0995"/>
    <w:rsid w:val="00FD34E5"/>
    <w:rsid w:val="00FE6DB9"/>
    <w:rsid w:val="01934780"/>
    <w:rsid w:val="01DD6294"/>
    <w:rsid w:val="01F96F0E"/>
    <w:rsid w:val="02873BB9"/>
    <w:rsid w:val="02EF0460"/>
    <w:rsid w:val="03164C3C"/>
    <w:rsid w:val="0381685A"/>
    <w:rsid w:val="03831489"/>
    <w:rsid w:val="03B02B75"/>
    <w:rsid w:val="03F91E5C"/>
    <w:rsid w:val="04485490"/>
    <w:rsid w:val="045127C1"/>
    <w:rsid w:val="04956A8F"/>
    <w:rsid w:val="04EB7496"/>
    <w:rsid w:val="051A18C3"/>
    <w:rsid w:val="0532605E"/>
    <w:rsid w:val="053E339B"/>
    <w:rsid w:val="05C17E8F"/>
    <w:rsid w:val="05E9334C"/>
    <w:rsid w:val="061E24D9"/>
    <w:rsid w:val="06742A00"/>
    <w:rsid w:val="06DF3562"/>
    <w:rsid w:val="07ED6E04"/>
    <w:rsid w:val="08002443"/>
    <w:rsid w:val="08030185"/>
    <w:rsid w:val="081A6159"/>
    <w:rsid w:val="092B7994"/>
    <w:rsid w:val="0992329A"/>
    <w:rsid w:val="09D90CD3"/>
    <w:rsid w:val="09F16955"/>
    <w:rsid w:val="0A081A83"/>
    <w:rsid w:val="0A084109"/>
    <w:rsid w:val="0A5D2D3F"/>
    <w:rsid w:val="0A700A4D"/>
    <w:rsid w:val="0ACA4839"/>
    <w:rsid w:val="0AD33E3F"/>
    <w:rsid w:val="0AE95411"/>
    <w:rsid w:val="0C7F5775"/>
    <w:rsid w:val="0C9870EE"/>
    <w:rsid w:val="0D0B2017"/>
    <w:rsid w:val="0D925956"/>
    <w:rsid w:val="0DE851AA"/>
    <w:rsid w:val="0E0007C1"/>
    <w:rsid w:val="0E3F23D4"/>
    <w:rsid w:val="0E907145"/>
    <w:rsid w:val="0F4955D4"/>
    <w:rsid w:val="0F615EBD"/>
    <w:rsid w:val="0F9E0359"/>
    <w:rsid w:val="125A388A"/>
    <w:rsid w:val="12BE4485"/>
    <w:rsid w:val="13A326B9"/>
    <w:rsid w:val="13E70CE9"/>
    <w:rsid w:val="13E76BAD"/>
    <w:rsid w:val="13F87EAD"/>
    <w:rsid w:val="14C12F5A"/>
    <w:rsid w:val="15035321"/>
    <w:rsid w:val="162D1764"/>
    <w:rsid w:val="17190E2C"/>
    <w:rsid w:val="175400B6"/>
    <w:rsid w:val="17C3509D"/>
    <w:rsid w:val="17CF1E32"/>
    <w:rsid w:val="18422604"/>
    <w:rsid w:val="19006747"/>
    <w:rsid w:val="190274FA"/>
    <w:rsid w:val="19423BF7"/>
    <w:rsid w:val="194E3A44"/>
    <w:rsid w:val="1A2521DD"/>
    <w:rsid w:val="1AA87201"/>
    <w:rsid w:val="1C306903"/>
    <w:rsid w:val="1C556B51"/>
    <w:rsid w:val="1CCF3A24"/>
    <w:rsid w:val="1D8C7870"/>
    <w:rsid w:val="1D927B8A"/>
    <w:rsid w:val="1DCA44B8"/>
    <w:rsid w:val="1DE53FB7"/>
    <w:rsid w:val="1E450758"/>
    <w:rsid w:val="1EAC6E03"/>
    <w:rsid w:val="1EF71986"/>
    <w:rsid w:val="1FC8161F"/>
    <w:rsid w:val="20571C28"/>
    <w:rsid w:val="209D3799"/>
    <w:rsid w:val="20BA1BEB"/>
    <w:rsid w:val="21BE0F4D"/>
    <w:rsid w:val="21C213C1"/>
    <w:rsid w:val="2217240B"/>
    <w:rsid w:val="223E3E3C"/>
    <w:rsid w:val="233174FD"/>
    <w:rsid w:val="240C7710"/>
    <w:rsid w:val="242F7A3A"/>
    <w:rsid w:val="24D665AE"/>
    <w:rsid w:val="250E102C"/>
    <w:rsid w:val="2605754A"/>
    <w:rsid w:val="26CD1C32"/>
    <w:rsid w:val="26CD578F"/>
    <w:rsid w:val="274719E5"/>
    <w:rsid w:val="290F181B"/>
    <w:rsid w:val="292D30F0"/>
    <w:rsid w:val="29726241"/>
    <w:rsid w:val="298761D4"/>
    <w:rsid w:val="2A7B31CC"/>
    <w:rsid w:val="2BFC4C02"/>
    <w:rsid w:val="2C195D1A"/>
    <w:rsid w:val="2CCF04B2"/>
    <w:rsid w:val="2DE27D71"/>
    <w:rsid w:val="2DEA30CA"/>
    <w:rsid w:val="2E1F5A2C"/>
    <w:rsid w:val="2E436572"/>
    <w:rsid w:val="2E8F44EC"/>
    <w:rsid w:val="2EF53058"/>
    <w:rsid w:val="2F0324FC"/>
    <w:rsid w:val="2FED29FE"/>
    <w:rsid w:val="30222A1F"/>
    <w:rsid w:val="30900E14"/>
    <w:rsid w:val="313E63D4"/>
    <w:rsid w:val="3162252D"/>
    <w:rsid w:val="32494863"/>
    <w:rsid w:val="325C0FEF"/>
    <w:rsid w:val="329B0DBC"/>
    <w:rsid w:val="32D36390"/>
    <w:rsid w:val="33062754"/>
    <w:rsid w:val="3324700C"/>
    <w:rsid w:val="337E3C05"/>
    <w:rsid w:val="33D77C4D"/>
    <w:rsid w:val="363C2EB7"/>
    <w:rsid w:val="36B349A1"/>
    <w:rsid w:val="36DD4408"/>
    <w:rsid w:val="384964DB"/>
    <w:rsid w:val="38E70932"/>
    <w:rsid w:val="393D43C2"/>
    <w:rsid w:val="39467DE9"/>
    <w:rsid w:val="39D13A2B"/>
    <w:rsid w:val="39DA6863"/>
    <w:rsid w:val="39F96B6F"/>
    <w:rsid w:val="3A3C7179"/>
    <w:rsid w:val="3AD27233"/>
    <w:rsid w:val="3AD62942"/>
    <w:rsid w:val="3B4F27BE"/>
    <w:rsid w:val="3B746B91"/>
    <w:rsid w:val="3BA06243"/>
    <w:rsid w:val="3BE32C96"/>
    <w:rsid w:val="3BF178BE"/>
    <w:rsid w:val="3CC869F0"/>
    <w:rsid w:val="3D9A2417"/>
    <w:rsid w:val="3DC72613"/>
    <w:rsid w:val="3DE2791A"/>
    <w:rsid w:val="3E1201FF"/>
    <w:rsid w:val="3E4405D4"/>
    <w:rsid w:val="3EAD43CC"/>
    <w:rsid w:val="3F3C12AC"/>
    <w:rsid w:val="3F7647BE"/>
    <w:rsid w:val="40442B0E"/>
    <w:rsid w:val="40994E10"/>
    <w:rsid w:val="41523008"/>
    <w:rsid w:val="41666FD7"/>
    <w:rsid w:val="41803A4E"/>
    <w:rsid w:val="427B0BE9"/>
    <w:rsid w:val="42B0448A"/>
    <w:rsid w:val="42C22B17"/>
    <w:rsid w:val="435A2C3D"/>
    <w:rsid w:val="43CB63AF"/>
    <w:rsid w:val="440F51E1"/>
    <w:rsid w:val="442F13DF"/>
    <w:rsid w:val="450D7972"/>
    <w:rsid w:val="45662C56"/>
    <w:rsid w:val="462A4554"/>
    <w:rsid w:val="46BD2CD2"/>
    <w:rsid w:val="475278BE"/>
    <w:rsid w:val="478775C0"/>
    <w:rsid w:val="47BE0F37"/>
    <w:rsid w:val="486474F0"/>
    <w:rsid w:val="48925B2A"/>
    <w:rsid w:val="493B1276"/>
    <w:rsid w:val="494D2A33"/>
    <w:rsid w:val="4A6A3171"/>
    <w:rsid w:val="4A8128AE"/>
    <w:rsid w:val="4A9D5D4B"/>
    <w:rsid w:val="4AE77A5E"/>
    <w:rsid w:val="4B561E4B"/>
    <w:rsid w:val="4CD62124"/>
    <w:rsid w:val="4CFB4DD5"/>
    <w:rsid w:val="4DFE42FC"/>
    <w:rsid w:val="4E574BEA"/>
    <w:rsid w:val="4E654113"/>
    <w:rsid w:val="4E7F0855"/>
    <w:rsid w:val="4E8C18B3"/>
    <w:rsid w:val="4E8E6AAF"/>
    <w:rsid w:val="4EB728FC"/>
    <w:rsid w:val="4F134B4C"/>
    <w:rsid w:val="4F14284A"/>
    <w:rsid w:val="4FA9068E"/>
    <w:rsid w:val="4FCA5955"/>
    <w:rsid w:val="4FDF63AF"/>
    <w:rsid w:val="50371D47"/>
    <w:rsid w:val="5051105B"/>
    <w:rsid w:val="50CF6840"/>
    <w:rsid w:val="50D36C2F"/>
    <w:rsid w:val="51316796"/>
    <w:rsid w:val="51EF21A4"/>
    <w:rsid w:val="52550599"/>
    <w:rsid w:val="52783FF0"/>
    <w:rsid w:val="536A184D"/>
    <w:rsid w:val="53D004E8"/>
    <w:rsid w:val="54C811C0"/>
    <w:rsid w:val="55497FDB"/>
    <w:rsid w:val="556233C2"/>
    <w:rsid w:val="55B1434A"/>
    <w:rsid w:val="565240E2"/>
    <w:rsid w:val="5693670D"/>
    <w:rsid w:val="57EF6E42"/>
    <w:rsid w:val="58160494"/>
    <w:rsid w:val="58696BC7"/>
    <w:rsid w:val="58FB5932"/>
    <w:rsid w:val="5B160CC1"/>
    <w:rsid w:val="5BA035E1"/>
    <w:rsid w:val="5C2018E1"/>
    <w:rsid w:val="5D9E4A2C"/>
    <w:rsid w:val="5E1C3E88"/>
    <w:rsid w:val="5E222C6F"/>
    <w:rsid w:val="5E907C78"/>
    <w:rsid w:val="5F733DD4"/>
    <w:rsid w:val="5F742B33"/>
    <w:rsid w:val="5F9E593F"/>
    <w:rsid w:val="5FA939D1"/>
    <w:rsid w:val="5FAC0F8B"/>
    <w:rsid w:val="600C696A"/>
    <w:rsid w:val="605519C0"/>
    <w:rsid w:val="60791F08"/>
    <w:rsid w:val="60A21481"/>
    <w:rsid w:val="60CD047D"/>
    <w:rsid w:val="619A1BC9"/>
    <w:rsid w:val="61B67F28"/>
    <w:rsid w:val="6232704A"/>
    <w:rsid w:val="624E654F"/>
    <w:rsid w:val="626A1CEB"/>
    <w:rsid w:val="63AA7892"/>
    <w:rsid w:val="63C41121"/>
    <w:rsid w:val="640A0ECF"/>
    <w:rsid w:val="648F687F"/>
    <w:rsid w:val="657E2598"/>
    <w:rsid w:val="65BF660F"/>
    <w:rsid w:val="66154481"/>
    <w:rsid w:val="663761A5"/>
    <w:rsid w:val="663F35A4"/>
    <w:rsid w:val="667A42E4"/>
    <w:rsid w:val="66AB48A7"/>
    <w:rsid w:val="67446DCC"/>
    <w:rsid w:val="67A41618"/>
    <w:rsid w:val="68D4417F"/>
    <w:rsid w:val="690D7691"/>
    <w:rsid w:val="691509F6"/>
    <w:rsid w:val="693966D8"/>
    <w:rsid w:val="69602985"/>
    <w:rsid w:val="69C93744"/>
    <w:rsid w:val="6A303637"/>
    <w:rsid w:val="6AAF758B"/>
    <w:rsid w:val="6BC56001"/>
    <w:rsid w:val="6BE27E93"/>
    <w:rsid w:val="6C305808"/>
    <w:rsid w:val="6C3A254B"/>
    <w:rsid w:val="6CF21709"/>
    <w:rsid w:val="6DB427D1"/>
    <w:rsid w:val="6F0357BE"/>
    <w:rsid w:val="701D465E"/>
    <w:rsid w:val="71B132B0"/>
    <w:rsid w:val="723B701D"/>
    <w:rsid w:val="724A7260"/>
    <w:rsid w:val="72BF19FC"/>
    <w:rsid w:val="73D56FFD"/>
    <w:rsid w:val="74C640A4"/>
    <w:rsid w:val="753D69FF"/>
    <w:rsid w:val="75AB44BA"/>
    <w:rsid w:val="775F425A"/>
    <w:rsid w:val="78322C70"/>
    <w:rsid w:val="785030F6"/>
    <w:rsid w:val="785427FB"/>
    <w:rsid w:val="79525DB9"/>
    <w:rsid w:val="795B7F6F"/>
    <w:rsid w:val="79DD269B"/>
    <w:rsid w:val="79E61F64"/>
    <w:rsid w:val="7A862E00"/>
    <w:rsid w:val="7AB61937"/>
    <w:rsid w:val="7B6018A2"/>
    <w:rsid w:val="7B6020D8"/>
    <w:rsid w:val="7C43369E"/>
    <w:rsid w:val="7C541407"/>
    <w:rsid w:val="7CA87C2A"/>
    <w:rsid w:val="7CF800A5"/>
    <w:rsid w:val="7D272678"/>
    <w:rsid w:val="7D415D2F"/>
    <w:rsid w:val="7DBE3A17"/>
    <w:rsid w:val="7DEA16FF"/>
    <w:rsid w:val="7DFB6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Balloon Text"/>
    <w:basedOn w:val="1"/>
    <w:link w:val="22"/>
    <w:autoRedefine/>
    <w:semiHidden/>
    <w:unhideWhenUsed/>
    <w:qFormat/>
    <w:uiPriority w:val="99"/>
    <w:rPr>
      <w:sz w:val="18"/>
      <w:szCs w:val="18"/>
    </w:rPr>
  </w:style>
  <w:style w:type="paragraph" w:styleId="4">
    <w:name w:val="footer"/>
    <w:basedOn w:val="1"/>
    <w:link w:val="18"/>
    <w:autoRedefine/>
    <w:unhideWhenUsed/>
    <w:qFormat/>
    <w:uiPriority w:val="99"/>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link w:val="14"/>
    <w:autoRedefine/>
    <w:qFormat/>
    <w:uiPriority w:val="0"/>
    <w:pPr>
      <w:spacing w:before="240" w:after="60"/>
      <w:jc w:val="center"/>
      <w:outlineLvl w:val="0"/>
    </w:pPr>
    <w:rPr>
      <w:rFonts w:ascii="Cambria" w:hAnsi="Cambria"/>
      <w:b/>
      <w:bCs/>
      <w:sz w:val="32"/>
      <w:szCs w:val="32"/>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annotation reference"/>
    <w:basedOn w:val="11"/>
    <w:autoRedefine/>
    <w:semiHidden/>
    <w:unhideWhenUsed/>
    <w:qFormat/>
    <w:uiPriority w:val="99"/>
    <w:rPr>
      <w:sz w:val="21"/>
      <w:szCs w:val="21"/>
    </w:rPr>
  </w:style>
  <w:style w:type="character" w:customStyle="1" w:styleId="14">
    <w:name w:val="标题 字符"/>
    <w:basedOn w:val="11"/>
    <w:link w:val="7"/>
    <w:autoRedefine/>
    <w:qFormat/>
    <w:uiPriority w:val="0"/>
    <w:rPr>
      <w:rFonts w:ascii="Cambria" w:hAnsi="Cambria" w:eastAsia="宋体" w:cs="Times New Roman"/>
      <w:b/>
      <w:bCs/>
      <w:sz w:val="32"/>
      <w:szCs w:val="32"/>
    </w:rPr>
  </w:style>
  <w:style w:type="character" w:customStyle="1" w:styleId="15">
    <w:name w:val="15"/>
    <w:basedOn w:val="11"/>
    <w:autoRedefine/>
    <w:qFormat/>
    <w:uiPriority w:val="0"/>
    <w:rPr>
      <w:rFonts w:hint="default" w:ascii="Times New Roman" w:hAnsi="Times New Roman" w:cs="Times New Roman"/>
      <w:kern w:val="2"/>
      <w:sz w:val="21"/>
      <w:szCs w:val="21"/>
    </w:rPr>
  </w:style>
  <w:style w:type="character" w:customStyle="1" w:styleId="16">
    <w:name w:val="16"/>
    <w:basedOn w:val="11"/>
    <w:autoRedefine/>
    <w:qFormat/>
    <w:uiPriority w:val="0"/>
    <w:rPr>
      <w:rFonts w:hint="default" w:ascii="Calibri" w:hAnsi="Calibri"/>
      <w:color w:val="0000FF"/>
      <w:u w:val="single"/>
    </w:rPr>
  </w:style>
  <w:style w:type="character" w:customStyle="1" w:styleId="17">
    <w:name w:val="页眉 字符"/>
    <w:basedOn w:val="11"/>
    <w:link w:val="5"/>
    <w:autoRedefine/>
    <w:qFormat/>
    <w:uiPriority w:val="99"/>
    <w:rPr>
      <w:rFonts w:ascii="Times New Roman" w:hAnsi="Times New Roman" w:eastAsia="宋体" w:cs="Times New Roman"/>
      <w:sz w:val="18"/>
      <w:szCs w:val="18"/>
    </w:rPr>
  </w:style>
  <w:style w:type="character" w:customStyle="1" w:styleId="18">
    <w:name w:val="页脚 字符"/>
    <w:basedOn w:val="11"/>
    <w:link w:val="4"/>
    <w:autoRedefine/>
    <w:qFormat/>
    <w:uiPriority w:val="99"/>
    <w:rPr>
      <w:rFonts w:ascii="Times New Roman" w:hAnsi="Times New Roman" w:eastAsia="宋体" w:cs="Times New Roman"/>
      <w:sz w:val="18"/>
      <w:szCs w:val="18"/>
    </w:rPr>
  </w:style>
  <w:style w:type="paragraph" w:customStyle="1" w:styleId="1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1"/>
    <w:link w:val="2"/>
    <w:autoRedefine/>
    <w:semiHidden/>
    <w:qFormat/>
    <w:uiPriority w:val="99"/>
    <w:rPr>
      <w:rFonts w:ascii="Times New Roman" w:hAnsi="Times New Roman" w:eastAsia="宋体" w:cs="Times New Roman"/>
      <w:kern w:val="2"/>
      <w:sz w:val="21"/>
      <w:szCs w:val="24"/>
    </w:rPr>
  </w:style>
  <w:style w:type="character" w:customStyle="1" w:styleId="21">
    <w:name w:val="批注主题 字符"/>
    <w:basedOn w:val="20"/>
    <w:link w:val="8"/>
    <w:autoRedefine/>
    <w:semiHidden/>
    <w:qFormat/>
    <w:uiPriority w:val="99"/>
    <w:rPr>
      <w:rFonts w:ascii="Times New Roman" w:hAnsi="Times New Roman" w:eastAsia="宋体" w:cs="Times New Roman"/>
      <w:b/>
      <w:bCs/>
      <w:kern w:val="2"/>
      <w:sz w:val="21"/>
      <w:szCs w:val="24"/>
    </w:rPr>
  </w:style>
  <w:style w:type="character" w:customStyle="1" w:styleId="22">
    <w:name w:val="批注框文本 字符"/>
    <w:basedOn w:val="11"/>
    <w:link w:val="3"/>
    <w:autoRedefine/>
    <w:semiHidden/>
    <w:qFormat/>
    <w:uiPriority w:val="99"/>
    <w:rPr>
      <w:rFonts w:ascii="Times New Roman" w:hAnsi="Times New Roman" w:eastAsia="宋体" w:cs="Times New Roman"/>
      <w:kern w:val="2"/>
      <w:sz w:val="18"/>
      <w:szCs w:val="18"/>
    </w:rPr>
  </w:style>
  <w:style w:type="paragraph" w:customStyle="1" w:styleId="23">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sse</Company>
  <Pages>5</Pages>
  <Words>3069</Words>
  <Characters>3252</Characters>
  <Lines>56</Lines>
  <Paragraphs>50</Paragraphs>
  <TotalTime>4</TotalTime>
  <ScaleCrop>false</ScaleCrop>
  <LinksUpToDate>false</LinksUpToDate>
  <CharactersWithSpaces>3325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2024-11-20T08:52:00Z</dcterms:created>
  <dc:creator>yyfm</dc:creator>
  <cp:lastModifiedBy>木木凉</cp:lastModifiedBy>
  <cp:lastPrinted>2022-08-02T09:13:00Z</cp:lastPrinted>
  <dcterms:modified xsi:type="dcterms:W3CDTF">2026-06-12T08:13:26Z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A0C750A9BF4344E6BA3AF1E8B811F95E_13</vt:lpwstr>
  </property>
  <property fmtid="{D5CDD505-2E9C-101B-9397-08002B2CF9AE}" pid="4" name="KSOTemplateDocerSaveRecord">
    <vt:lpwstr>eyJoZGlkIjoiM2Q1OTY3NzQ2ZWM5NjY5NTg3ZDI5MTY4Y2ZlODFiZjciLCJ1c2VySWQiOiI1Nzc3OTAyNzQifQ==</vt:lpwstr>
  </property>
</Properties>
</file>