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B44F">
      <w:pPr>
        <w:rPr>
          <w:rFonts w:hint="eastAsia" w:ascii="宋体" w:hAnsi="宋体" w:cs="宋体"/>
          <w:iCs/>
          <w:sz w:val="24"/>
        </w:rPr>
      </w:pPr>
      <w:r>
        <w:rPr>
          <w:rFonts w:hint="eastAsia" w:ascii="宋体" w:hAnsi="宋体" w:cs="宋体"/>
          <w:iCs/>
          <w:sz w:val="24"/>
        </w:rPr>
        <w:t>证券代码：</w:t>
      </w:r>
      <w:r>
        <w:rPr>
          <w:sz w:val="24"/>
        </w:rPr>
        <w:t>688398</w:t>
      </w:r>
      <w:r>
        <w:rPr>
          <w:rFonts w:hint="eastAsia"/>
          <w:sz w:val="24"/>
        </w:rPr>
        <w:t xml:space="preserve">                                  </w:t>
      </w:r>
      <w:r>
        <w:rPr>
          <w:rFonts w:hint="eastAsia" w:ascii="宋体" w:hAnsi="宋体" w:cs="宋体"/>
          <w:iCs/>
          <w:sz w:val="24"/>
        </w:rPr>
        <w:t>证券简称：</w:t>
      </w:r>
      <w:r>
        <w:rPr>
          <w:rFonts w:hint="eastAsia" w:ascii="宋体" w:hAnsi="宋体" w:cs="宋体"/>
          <w:sz w:val="24"/>
        </w:rPr>
        <w:t>赛特新材</w:t>
      </w:r>
    </w:p>
    <w:p w14:paraId="6EEBEC60">
      <w:pPr>
        <w:jc w:val="center"/>
      </w:pPr>
    </w:p>
    <w:p w14:paraId="6BD8091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福建赛特新材股份有限公司</w:t>
      </w:r>
    </w:p>
    <w:p w14:paraId="59E2D9F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6ED1456D"/>
    <w:p w14:paraId="6D615F3B">
      <w:pPr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  <w:r>
        <w:rPr>
          <w:sz w:val="24"/>
        </w:rPr>
        <w:t>编号：202</w:t>
      </w:r>
      <w:r>
        <w:rPr>
          <w:rFonts w:hint="eastAsia"/>
          <w:sz w:val="24"/>
        </w:rPr>
        <w:t>6</w:t>
      </w:r>
      <w:r>
        <w:rPr>
          <w:sz w:val="24"/>
        </w:rPr>
        <w:t>-00</w:t>
      </w:r>
      <w:r>
        <w:rPr>
          <w:rFonts w:hint="eastAsia"/>
          <w:sz w:val="24"/>
        </w:rPr>
        <w:t>2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759"/>
      </w:tblGrid>
      <w:tr w14:paraId="2CD0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455B">
            <w:r>
              <w:t>投资者关系活动类别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495B0">
            <w:pPr>
              <w:rPr>
                <w:bCs/>
                <w:iCs/>
                <w:color w:val="000000"/>
              </w:rPr>
            </w:pP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t xml:space="preserve">特定对象调研       </w:t>
            </w:r>
            <w:r>
              <w:rPr>
                <w:rFonts w:hint="eastAsia"/>
              </w:rPr>
              <w:t xml:space="preserve"> □ </w:t>
            </w:r>
            <w:r>
              <w:t>分析师会议</w:t>
            </w:r>
          </w:p>
          <w:p w14:paraId="77CF74C6">
            <w:pPr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 xml:space="preserve">□ </w:t>
            </w:r>
            <w:r>
              <w:t xml:space="preserve">媒体采访            </w:t>
            </w:r>
            <w:r>
              <w:rPr>
                <w:rFonts w:hint="eastAsia"/>
                <w:bCs/>
                <w:iCs/>
                <w:color w:val="000000"/>
              </w:rPr>
              <w:t xml:space="preserve">□ </w:t>
            </w:r>
            <w:r>
              <w:t>业绩说明会</w:t>
            </w:r>
          </w:p>
          <w:p w14:paraId="6CBFC916">
            <w:pPr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 xml:space="preserve">□ </w:t>
            </w:r>
            <w:r>
              <w:t xml:space="preserve">新闻发布会          </w:t>
            </w:r>
            <w:r>
              <w:rPr>
                <w:rFonts w:hint="eastAsia"/>
                <w:bCs/>
                <w:iCs/>
                <w:color w:val="000000"/>
              </w:rPr>
              <w:t xml:space="preserve">□ </w:t>
            </w:r>
            <w:r>
              <w:t>路演活动</w:t>
            </w:r>
          </w:p>
          <w:p w14:paraId="14924642">
            <w:r>
              <w:rPr>
                <w:rFonts w:hint="eastAsia"/>
              </w:rPr>
              <w:t xml:space="preserve">□ </w:t>
            </w:r>
            <w:r>
              <w:t>现场参观</w:t>
            </w:r>
            <w:r>
              <w:tab/>
            </w:r>
          </w:p>
          <w:p w14:paraId="4A9E0FCB">
            <w:pPr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 xml:space="preserve">□ </w:t>
            </w:r>
            <w:r>
              <w:t xml:space="preserve">其他 </w:t>
            </w:r>
            <w:r>
              <w:rPr>
                <w:rFonts w:hint="eastAsia"/>
              </w:rPr>
              <w:t xml:space="preserve">          </w:t>
            </w:r>
          </w:p>
        </w:tc>
      </w:tr>
      <w:tr w14:paraId="7ABC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8DDD">
            <w:r>
              <w:t>参与单位名称及人员姓名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32D8">
            <w:r>
              <w:rPr>
                <w:rFonts w:hint="eastAsia"/>
              </w:rPr>
              <w:t>详见附件1</w:t>
            </w:r>
          </w:p>
        </w:tc>
      </w:tr>
      <w:tr w14:paraId="6F51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428F">
            <w:r>
              <w:t>时</w:t>
            </w:r>
            <w:r>
              <w:rPr>
                <w:rFonts w:hint="eastAsia"/>
              </w:rPr>
              <w:t xml:space="preserve">  </w:t>
            </w:r>
            <w:r>
              <w:t>间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45D5">
            <w:r>
              <w:t>202</w:t>
            </w:r>
            <w:r>
              <w:rPr>
                <w:rFonts w:hint="eastAsia"/>
              </w:rPr>
              <w:t>6</w:t>
            </w:r>
            <w:r>
              <w:t>年</w:t>
            </w:r>
            <w:r>
              <w:rPr>
                <w:rFonts w:hint="eastAsia"/>
              </w:rPr>
              <w:t>6月16日、17日</w:t>
            </w:r>
          </w:p>
        </w:tc>
      </w:tr>
      <w:tr w14:paraId="1038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AC92">
            <w:r>
              <w:t>地点</w:t>
            </w:r>
            <w:r>
              <w:rPr>
                <w:rFonts w:hint="eastAsia"/>
              </w:rPr>
              <w:t>与方式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3F91">
            <w:r>
              <w:rPr>
                <w:rFonts w:hint="eastAsia"/>
              </w:rPr>
              <w:t>厦门市现场调研、线上电话会议</w:t>
            </w:r>
          </w:p>
        </w:tc>
      </w:tr>
      <w:tr w14:paraId="0B67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BC00">
            <w:r>
              <w:rPr>
                <w:rFonts w:hint="eastAsia"/>
              </w:rPr>
              <w:t>上市</w:t>
            </w:r>
            <w:r>
              <w:t>公司接待人员姓名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2D42">
            <w:r>
              <w:rPr>
                <w:rFonts w:hint="eastAsia"/>
              </w:rPr>
              <w:t>董事长：汪坤明先生</w:t>
            </w:r>
          </w:p>
          <w:p w14:paraId="7ADD0DF9">
            <w:r>
              <w:rPr>
                <w:rFonts w:hint="eastAsia"/>
              </w:rPr>
              <w:t>副总经理：邱珏女士</w:t>
            </w:r>
          </w:p>
          <w:p w14:paraId="0D6DF0DD">
            <w:r>
              <w:rPr>
                <w:rFonts w:hint="eastAsia"/>
              </w:rPr>
              <w:t>副总经理：聂美珍女士</w:t>
            </w:r>
          </w:p>
          <w:p w14:paraId="4DBDF4DF">
            <w:r>
              <w:rPr>
                <w:rFonts w:hint="eastAsia"/>
              </w:rPr>
              <w:t>财务总监：肖远斌先生</w:t>
            </w:r>
          </w:p>
        </w:tc>
      </w:tr>
      <w:tr w14:paraId="4588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C0C9">
            <w:r>
              <w:t>投资者关系活动主要内容介绍</w:t>
            </w:r>
          </w:p>
          <w:p w14:paraId="2CB6B989"/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806D"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问题1.请公司展开介绍围绕</w:t>
            </w:r>
            <w:r>
              <w:t>“一体两翼”</w:t>
            </w:r>
            <w:r>
              <w:rPr>
                <w:rFonts w:hint="eastAsia"/>
              </w:rPr>
              <w:t>战略的具体内容和展望？</w:t>
            </w:r>
          </w:p>
          <w:p w14:paraId="7063D69F">
            <w:pPr>
              <w:spacing w:line="360" w:lineRule="auto"/>
              <w:ind w:firstLine="420"/>
              <w:rPr>
                <w:rFonts w:hint="eastAsia" w:ascii="宋体" w:hAnsi="宋体" w:cs="等线 Light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答：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一体：继续深耕核心主业真空绝热板（VIP板）</w:t>
            </w:r>
          </w:p>
          <w:p w14:paraId="412D89DF">
            <w:pPr>
              <w:spacing w:line="360" w:lineRule="auto"/>
              <w:ind w:firstLine="420"/>
              <w:rPr>
                <w:rFonts w:hint="eastAsia" w:ascii="宋体" w:hAnsi="宋体" w:cs="等线 Light"/>
                <w:szCs w:val="21"/>
                <w:shd w:val="clear" w:color="auto" w:fill="FFFFFF"/>
              </w:rPr>
            </w:pP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受益于6月1日新国标规定及节能减排要求提升，真空绝热板下游家电应用渗透率已出现趋势性上升，未来产品空间巨大。当前国内冰箱行业真空绝热板应用渗透率处于较低水平，根据多家市场研究机构预测，国内渗透率提升至50%-80%后，对应VIP板市场规模将增长至70-100亿元。公司作为行业龙头、市占率第一的企业将率先获益，这也是公司在安徽扩产的原因，目前公司产能处于爬坡期，短期会有折旧影响，未来增长空间充足。</w:t>
            </w:r>
          </w:p>
          <w:p w14:paraId="0B0F1073">
            <w:pPr>
              <w:spacing w:line="360" w:lineRule="auto"/>
              <w:ind w:firstLine="420" w:firstLineChars="200"/>
              <w:rPr>
                <w:rFonts w:hint="eastAsia" w:ascii="宋体" w:hAnsi="宋体" w:cs="等线 Light"/>
                <w:szCs w:val="21"/>
                <w:shd w:val="clear" w:color="auto" w:fill="FFFFFF"/>
              </w:rPr>
            </w:pP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左翼：真空玻璃业务布局</w:t>
            </w:r>
          </w:p>
          <w:p w14:paraId="5BF6B67C">
            <w:pPr>
              <w:spacing w:line="360" w:lineRule="auto"/>
              <w:ind w:firstLine="420" w:firstLineChars="200"/>
              <w:rPr>
                <w:rFonts w:hint="eastAsia" w:ascii="宋体" w:hAnsi="宋体" w:cs="等线 Light"/>
                <w:szCs w:val="21"/>
                <w:shd w:val="clear" w:color="auto" w:fill="FFFFFF"/>
              </w:rPr>
            </w:pP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真空玻璃项目目前处于设备调试最后阶段，预计年内投产。公司真空玻璃隔热、隔音性能优秀，可实现革命性的保温隔音效果，可应用于商超冷柜、展示柜、高铁、地铁、建筑、汽车及高精尖科研机构，短期内具有明显的技术领先性优势，一旦推出且可批量化供应，将拥有巨大市场空间。因真空玻璃产品生产技术难度极高，目前受良品率提升及设备调试等因素限制，投产后将优先供应商超展示柜和冷柜领域，销售预计将优先满足海外高端订单。</w:t>
            </w:r>
          </w:p>
          <w:p w14:paraId="22C3A16B">
            <w:pPr>
              <w:spacing w:line="360" w:lineRule="auto"/>
              <w:ind w:firstLine="420" w:firstLineChars="200"/>
              <w:rPr>
                <w:rFonts w:hint="eastAsia" w:ascii="宋体" w:hAnsi="宋体" w:cs="等线 Light"/>
                <w:szCs w:val="21"/>
                <w:shd w:val="clear" w:color="auto" w:fill="FFFFFF"/>
              </w:rPr>
            </w:pP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右翼：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新兴业务储备布局</w:t>
            </w:r>
          </w:p>
          <w:p w14:paraId="46144EB4">
            <w:pPr>
              <w:spacing w:line="360" w:lineRule="auto"/>
              <w:ind w:firstLine="420" w:firstLineChars="200"/>
              <w:rPr>
                <w:rFonts w:hint="eastAsia" w:ascii="宋体" w:hAnsi="宋体" w:cs="等线 Light"/>
                <w:szCs w:val="21"/>
              </w:rPr>
            </w:pPr>
            <w:r>
              <w:rPr>
                <w:rFonts w:ascii="宋体" w:hAnsi="宋体" w:cs="等线 Light"/>
                <w:szCs w:val="21"/>
                <w:shd w:val="clear" w:color="auto" w:fill="FFFFFF"/>
              </w:rPr>
              <w:t>依托公司真空技术储备拓展新应用领域、新发展方向，公司有部分专家来自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空间科研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院所，此前已将真空技术应用于家电领域。当前公司超薄VIP产品已产生少量收入，进入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知名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新能源车企供应链。未来公司将基于真空技术大力发展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空间应用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新材料，目前公司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旗下子公司菲尔姆科技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已研发出新型高阻隔膜、高反射低吸收功能薄膜等新型材料，当前处于商业化前期，尚未产生订单，未来市场前景及商业化有不确定性，后续如有最新进展将及时和市场交流。</w:t>
            </w:r>
          </w:p>
          <w:p w14:paraId="141C1826">
            <w:pPr>
              <w:spacing w:before="156" w:beforeLines="50"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问题</w:t>
            </w:r>
            <w:r>
              <w:rPr>
                <w:rFonts w:ascii="宋体" w:hAnsi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Cs w:val="21"/>
              </w:rPr>
              <w:t>公司冰箱用VI</w:t>
            </w:r>
            <w:r>
              <w:rPr>
                <w:rFonts w:ascii="宋体" w:hAnsi="宋体"/>
                <w:b/>
                <w:bCs/>
              </w:rPr>
              <w:t>P产品实行优质优价策略，具体的溢价水平如何？当前高端产品的价格带大概在什么区间</w:t>
            </w:r>
            <w:r>
              <w:rPr>
                <w:rFonts w:hint="eastAsia" w:ascii="宋体" w:hAnsi="宋体"/>
                <w:b/>
                <w:bCs/>
                <w:szCs w:val="21"/>
              </w:rPr>
              <w:t>？</w:t>
            </w:r>
          </w:p>
          <w:p w14:paraId="14D72B98">
            <w:pPr>
              <w:spacing w:line="360" w:lineRule="auto"/>
              <w:ind w:firstLine="420" w:firstLineChars="200"/>
              <w:rPr>
                <w:rFonts w:hint="eastAsia" w:ascii="宋体" w:hAnsi="宋体" w:cs="等线 Light"/>
                <w:szCs w:val="21"/>
                <w:shd w:val="clear" w:color="auto" w:fill="FFFFFF"/>
              </w:rPr>
            </w:pP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答：公司VIP产品采用客户订制化，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不同客户的价格存在差异，定价会结合产品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各主要部件材料的搭配、隔热性能指标、规格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品质、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交付周期、配套服务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等主要定价因素，同时依据供需情况分批次分规格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谈判确定。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预计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VIP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在家电行业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未来1-2年内会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将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处于供不应求的状态，公司聚焦高端产品供货，不参与低端价格战，具备相对灵活的定价空间，没有统一固定的溢价水平和价格带。</w:t>
            </w:r>
          </w:p>
          <w:p w14:paraId="1DB02C21"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问题</w:t>
            </w:r>
            <w:r>
              <w:t>3.</w:t>
            </w:r>
            <w:bookmarkStart w:id="0" w:name="_GoBack"/>
            <w:bookmarkEnd w:id="0"/>
            <w:r>
              <w:rPr>
                <w:rFonts w:hint="eastAsia"/>
              </w:rPr>
              <w:t>公司的工业保温业务相</w:t>
            </w:r>
            <w:r>
              <w:rPr>
                <w:rFonts w:hint="eastAsia" w:cs="等线 Light"/>
                <w:szCs w:val="21"/>
              </w:rPr>
              <w:t>关布局和规划</w:t>
            </w:r>
            <w:r>
              <w:t>？</w:t>
            </w:r>
          </w:p>
          <w:p w14:paraId="0A99B386">
            <w:pPr>
              <w:spacing w:line="360" w:lineRule="auto"/>
              <w:ind w:firstLine="420" w:firstLineChars="200"/>
            </w:pP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答：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公司在巩固家电保温业务增长的同时，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积极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布局工业保温赛道，该业务属于公司“一体”战略的重要组成部分，计划于2026年第四季度量产，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面向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电厂、钢厂、化工厂及城市热力管道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等应用场景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cs="等线 Light"/>
                <w:szCs w:val="21"/>
                <w:shd w:val="clear" w:color="auto" w:fill="FFFFFF"/>
              </w:rPr>
              <w:t>适时同步建设配套</w:t>
            </w:r>
            <w:r>
              <w:rPr>
                <w:rFonts w:ascii="宋体" w:hAnsi="宋体" w:cs="等线 Light"/>
                <w:szCs w:val="21"/>
                <w:shd w:val="clear" w:color="auto" w:fill="FFFFFF"/>
              </w:rPr>
              <w:t>产能。</w:t>
            </w:r>
          </w:p>
        </w:tc>
      </w:tr>
      <w:tr w14:paraId="6782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DDF5">
            <w:r>
              <w:t>附件清单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DBCA">
            <w:r>
              <w:rPr>
                <w:rFonts w:hint="eastAsia"/>
              </w:rPr>
              <w:t>附件1：参会人员名单</w:t>
            </w:r>
          </w:p>
        </w:tc>
      </w:tr>
      <w:tr w14:paraId="159F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D0A1">
            <w:r>
              <w:t>日期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6218">
            <w:r>
              <w:t>202</w:t>
            </w:r>
            <w:r>
              <w:rPr>
                <w:rFonts w:hint="eastAsia"/>
              </w:rPr>
              <w:t>6</w:t>
            </w:r>
            <w:r>
              <w:t>年</w:t>
            </w:r>
            <w:r>
              <w:rPr>
                <w:rFonts w:hint="eastAsia"/>
              </w:rPr>
              <w:t>6月17</w:t>
            </w:r>
            <w:r>
              <w:t>日</w:t>
            </w:r>
          </w:p>
        </w:tc>
      </w:tr>
    </w:tbl>
    <w:p w14:paraId="33B90D8B"/>
    <w:p w14:paraId="5D49525B">
      <w:r>
        <w:br w:type="page"/>
      </w:r>
    </w:p>
    <w:p w14:paraId="60E94420"/>
    <w:p w14:paraId="6FE75C02">
      <w:r>
        <w:rPr>
          <w:rFonts w:hint="eastAsia"/>
        </w:rPr>
        <w:t>附件</w:t>
      </w:r>
      <w:r>
        <w:t>1</w:t>
      </w:r>
      <w:r>
        <w:rPr>
          <w:rFonts w:hint="eastAsia"/>
        </w:rPr>
        <w:t>：参会人员名单</w:t>
      </w:r>
    </w:p>
    <w:p w14:paraId="19C1B782"/>
    <w:tbl>
      <w:tblPr>
        <w:tblStyle w:val="7"/>
        <w:tblW w:w="4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899"/>
        <w:gridCol w:w="3962"/>
      </w:tblGrid>
      <w:tr w14:paraId="7FB4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16" w:type="pct"/>
            <w:vAlign w:val="center"/>
          </w:tcPr>
          <w:p w14:paraId="37A9B6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88" w:type="pct"/>
            <w:vAlign w:val="center"/>
          </w:tcPr>
          <w:p w14:paraId="04CE99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人员姓名</w:t>
            </w:r>
          </w:p>
        </w:tc>
        <w:tc>
          <w:tcPr>
            <w:tcW w:w="2896" w:type="pct"/>
            <w:vAlign w:val="center"/>
          </w:tcPr>
          <w:p w14:paraId="04EFD4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</w:tr>
      <w:tr w14:paraId="5108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39AFFA1E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8" w:type="pct"/>
            <w:noWrap/>
            <w:vAlign w:val="center"/>
          </w:tcPr>
          <w:p w14:paraId="2F1B34A1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吴宇青</w:t>
            </w:r>
          </w:p>
        </w:tc>
        <w:tc>
          <w:tcPr>
            <w:tcW w:w="2896" w:type="pct"/>
            <w:noWrap/>
            <w:vAlign w:val="center"/>
          </w:tcPr>
          <w:p w14:paraId="41BED543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华泰保兴基金管理有限公司</w:t>
            </w:r>
          </w:p>
        </w:tc>
      </w:tr>
      <w:tr w14:paraId="1F17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4439140F">
            <w:pPr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8" w:type="pct"/>
            <w:noWrap/>
            <w:vAlign w:val="center"/>
          </w:tcPr>
          <w:p w14:paraId="5CC34AB4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汤思懿</w:t>
            </w:r>
          </w:p>
        </w:tc>
        <w:tc>
          <w:tcPr>
            <w:tcW w:w="2896" w:type="pct"/>
            <w:noWrap/>
            <w:vAlign w:val="center"/>
          </w:tcPr>
          <w:p w14:paraId="4B15D1A1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民生加银基金管理有限公司</w:t>
            </w:r>
          </w:p>
        </w:tc>
      </w:tr>
      <w:tr w14:paraId="2A0D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70F02BC2">
            <w:pPr>
              <w:spacing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8" w:type="pct"/>
            <w:noWrap/>
            <w:vAlign w:val="center"/>
          </w:tcPr>
          <w:p w14:paraId="48CB9A9A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刘璟欣</w:t>
            </w:r>
          </w:p>
        </w:tc>
        <w:tc>
          <w:tcPr>
            <w:tcW w:w="2896" w:type="pct"/>
            <w:noWrap/>
            <w:vAlign w:val="center"/>
          </w:tcPr>
          <w:p w14:paraId="45F6D9CA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耕霁(上海)投资管理有限公司</w:t>
            </w:r>
          </w:p>
        </w:tc>
      </w:tr>
      <w:tr w14:paraId="72E9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75D78F6F">
            <w:pPr>
              <w:spacing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8" w:type="pct"/>
            <w:noWrap/>
            <w:vAlign w:val="center"/>
          </w:tcPr>
          <w:p w14:paraId="69A6924D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肖铎</w:t>
            </w:r>
          </w:p>
        </w:tc>
        <w:tc>
          <w:tcPr>
            <w:tcW w:w="2896" w:type="pct"/>
            <w:noWrap/>
            <w:vAlign w:val="center"/>
          </w:tcPr>
          <w:p w14:paraId="36479347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深圳市明达资产管理有限公司</w:t>
            </w:r>
          </w:p>
        </w:tc>
      </w:tr>
      <w:tr w14:paraId="5B82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0FB32685">
            <w:pPr>
              <w:spacing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8" w:type="pct"/>
            <w:noWrap/>
            <w:vAlign w:val="center"/>
          </w:tcPr>
          <w:p w14:paraId="66D9861E">
            <w:pPr>
              <w:spacing w:line="240" w:lineRule="auto"/>
            </w:pPr>
            <w:r>
              <w:rPr>
                <w:rFonts w:hint="eastAsia"/>
              </w:rPr>
              <w:t>殷鹏皓</w:t>
            </w:r>
          </w:p>
        </w:tc>
        <w:tc>
          <w:tcPr>
            <w:tcW w:w="2896" w:type="pct"/>
            <w:noWrap/>
            <w:vAlign w:val="center"/>
          </w:tcPr>
          <w:p w14:paraId="41FB29E1">
            <w:pPr>
              <w:spacing w:line="240" w:lineRule="auto"/>
            </w:pPr>
            <w:r>
              <w:rPr>
                <w:rFonts w:hint="eastAsia"/>
              </w:rPr>
              <w:t>天津华璞资产管理有限公司</w:t>
            </w:r>
          </w:p>
        </w:tc>
      </w:tr>
      <w:tr w14:paraId="0082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36E95EFE">
            <w:pPr>
              <w:spacing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8" w:type="pct"/>
            <w:noWrap/>
            <w:vAlign w:val="center"/>
          </w:tcPr>
          <w:p w14:paraId="31EDF464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刘旭升</w:t>
            </w:r>
          </w:p>
        </w:tc>
        <w:tc>
          <w:tcPr>
            <w:tcW w:w="2896" w:type="pct"/>
            <w:noWrap/>
            <w:vAlign w:val="center"/>
          </w:tcPr>
          <w:p w14:paraId="10C56A10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方正证券股份有限公司</w:t>
            </w:r>
          </w:p>
        </w:tc>
      </w:tr>
      <w:tr w14:paraId="11F6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2C054925">
            <w:pPr>
              <w:spacing w:line="24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8" w:type="pct"/>
            <w:noWrap/>
            <w:vAlign w:val="center"/>
          </w:tcPr>
          <w:p w14:paraId="61D3DAD8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陈冠宇</w:t>
            </w:r>
          </w:p>
        </w:tc>
        <w:tc>
          <w:tcPr>
            <w:tcW w:w="2896" w:type="pct"/>
            <w:noWrap/>
            <w:vAlign w:val="center"/>
          </w:tcPr>
          <w:p w14:paraId="177F83F9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国盛证券股份有限公司</w:t>
            </w:r>
          </w:p>
        </w:tc>
      </w:tr>
      <w:tr w14:paraId="5A95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3F7F9385">
            <w:pPr>
              <w:spacing w:line="24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8" w:type="pct"/>
            <w:noWrap/>
            <w:vAlign w:val="center"/>
          </w:tcPr>
          <w:p w14:paraId="1C4B1FA6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王龙、毕春晖</w:t>
            </w:r>
          </w:p>
        </w:tc>
        <w:tc>
          <w:tcPr>
            <w:tcW w:w="2896" w:type="pct"/>
            <w:noWrap/>
            <w:vAlign w:val="center"/>
          </w:tcPr>
          <w:p w14:paraId="0909DDFA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浙商证券股份有限公司</w:t>
            </w:r>
          </w:p>
        </w:tc>
      </w:tr>
      <w:tr w14:paraId="5F7B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33BF8D69">
            <w:pPr>
              <w:spacing w:line="24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8" w:type="pct"/>
            <w:noWrap/>
            <w:vAlign w:val="center"/>
          </w:tcPr>
          <w:p w14:paraId="56A0C0F9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魏泽晨</w:t>
            </w:r>
          </w:p>
        </w:tc>
        <w:tc>
          <w:tcPr>
            <w:tcW w:w="2896" w:type="pct"/>
            <w:noWrap/>
            <w:vAlign w:val="center"/>
          </w:tcPr>
          <w:p w14:paraId="7017E366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华安证券股份有限公司</w:t>
            </w:r>
          </w:p>
        </w:tc>
      </w:tr>
      <w:tr w14:paraId="4110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29FB90C2">
            <w:pPr>
              <w:spacing w:line="24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8" w:type="pct"/>
            <w:noWrap/>
            <w:vAlign w:val="center"/>
          </w:tcPr>
          <w:p w14:paraId="32ED1C2C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李原竹</w:t>
            </w:r>
          </w:p>
        </w:tc>
        <w:tc>
          <w:tcPr>
            <w:tcW w:w="2896" w:type="pct"/>
            <w:noWrap/>
            <w:vAlign w:val="center"/>
          </w:tcPr>
          <w:p w14:paraId="4D5E9894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天风证券股份有限公司</w:t>
            </w:r>
          </w:p>
        </w:tc>
      </w:tr>
      <w:tr w14:paraId="064E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27CF4A32">
            <w:pPr>
              <w:spacing w:line="24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88" w:type="pct"/>
            <w:noWrap/>
            <w:vAlign w:val="center"/>
          </w:tcPr>
          <w:p w14:paraId="565E3A87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陶爱普</w:t>
            </w:r>
          </w:p>
        </w:tc>
        <w:tc>
          <w:tcPr>
            <w:tcW w:w="2896" w:type="pct"/>
            <w:noWrap/>
            <w:vAlign w:val="center"/>
          </w:tcPr>
          <w:p w14:paraId="77F82920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华源证券股份有限公司</w:t>
            </w:r>
          </w:p>
        </w:tc>
      </w:tr>
      <w:tr w14:paraId="763D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153E570B">
            <w:pPr>
              <w:spacing w:line="24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88" w:type="pct"/>
            <w:noWrap/>
            <w:vAlign w:val="center"/>
          </w:tcPr>
          <w:p w14:paraId="139DF41A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冯函</w:t>
            </w:r>
          </w:p>
        </w:tc>
        <w:tc>
          <w:tcPr>
            <w:tcW w:w="2896" w:type="pct"/>
            <w:noWrap/>
            <w:vAlign w:val="center"/>
          </w:tcPr>
          <w:p w14:paraId="2DAA3847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东方证券股份有限公司</w:t>
            </w:r>
          </w:p>
        </w:tc>
      </w:tr>
      <w:tr w14:paraId="629D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3A7EF8F3">
            <w:pPr>
              <w:spacing w:line="24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88" w:type="pct"/>
            <w:noWrap/>
            <w:vAlign w:val="center"/>
          </w:tcPr>
          <w:p w14:paraId="34215FB7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庄嘉骏</w:t>
            </w:r>
          </w:p>
        </w:tc>
        <w:tc>
          <w:tcPr>
            <w:tcW w:w="2896" w:type="pct"/>
            <w:noWrap/>
            <w:vAlign w:val="center"/>
          </w:tcPr>
          <w:p w14:paraId="7F61B65C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东北证券股份有限公司</w:t>
            </w:r>
          </w:p>
        </w:tc>
      </w:tr>
      <w:tr w14:paraId="38B3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5DD481FE">
            <w:pPr>
              <w:spacing w:line="24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88" w:type="pct"/>
            <w:noWrap/>
            <w:vAlign w:val="center"/>
          </w:tcPr>
          <w:p w14:paraId="3C8BD6C6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王千羽</w:t>
            </w:r>
          </w:p>
        </w:tc>
        <w:tc>
          <w:tcPr>
            <w:tcW w:w="2896" w:type="pct"/>
            <w:noWrap/>
            <w:vAlign w:val="center"/>
          </w:tcPr>
          <w:p w14:paraId="5BBB3A2D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中泰证券股份有限公司</w:t>
            </w:r>
          </w:p>
        </w:tc>
      </w:tr>
      <w:tr w14:paraId="314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62AB418B">
            <w:pPr>
              <w:spacing w:line="24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88" w:type="pct"/>
            <w:noWrap/>
            <w:vAlign w:val="center"/>
          </w:tcPr>
          <w:p w14:paraId="5EFE5C7E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彭双宇</w:t>
            </w:r>
          </w:p>
        </w:tc>
        <w:tc>
          <w:tcPr>
            <w:tcW w:w="2896" w:type="pct"/>
            <w:noWrap/>
            <w:vAlign w:val="center"/>
          </w:tcPr>
          <w:p w14:paraId="5F2F364C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瑞众人寿保险有限责任公司</w:t>
            </w:r>
          </w:p>
        </w:tc>
      </w:tr>
      <w:tr w14:paraId="551C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6F25A2B6">
            <w:pPr>
              <w:spacing w:line="24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88" w:type="pct"/>
            <w:noWrap/>
            <w:vAlign w:val="center"/>
          </w:tcPr>
          <w:p w14:paraId="11E01169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范自彬</w:t>
            </w:r>
          </w:p>
        </w:tc>
        <w:tc>
          <w:tcPr>
            <w:tcW w:w="2896" w:type="pct"/>
            <w:noWrap/>
            <w:vAlign w:val="center"/>
          </w:tcPr>
          <w:p w14:paraId="5C08B532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平安资产管理有限责任公司</w:t>
            </w:r>
          </w:p>
        </w:tc>
      </w:tr>
      <w:tr w14:paraId="7A71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341194DA">
            <w:pPr>
              <w:spacing w:line="24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88" w:type="pct"/>
            <w:noWrap/>
            <w:vAlign w:val="center"/>
          </w:tcPr>
          <w:p w14:paraId="21884537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仕君君</w:t>
            </w:r>
          </w:p>
        </w:tc>
        <w:tc>
          <w:tcPr>
            <w:tcW w:w="2896" w:type="pct"/>
            <w:noWrap/>
            <w:vAlign w:val="center"/>
          </w:tcPr>
          <w:p w14:paraId="03D4168A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国泰海通证券股份有限公司广东分公司</w:t>
            </w:r>
          </w:p>
        </w:tc>
      </w:tr>
      <w:tr w14:paraId="344D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6D1CB66F">
            <w:pPr>
              <w:spacing w:line="24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88" w:type="pct"/>
            <w:noWrap/>
            <w:vAlign w:val="center"/>
          </w:tcPr>
          <w:p w14:paraId="018FA64E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孔令欣</w:t>
            </w:r>
          </w:p>
        </w:tc>
        <w:tc>
          <w:tcPr>
            <w:tcW w:w="2896" w:type="pct"/>
            <w:noWrap/>
            <w:vAlign w:val="center"/>
          </w:tcPr>
          <w:p w14:paraId="7EEBBA0D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华福证券股份有限公司|研究所</w:t>
            </w:r>
          </w:p>
        </w:tc>
      </w:tr>
      <w:tr w14:paraId="375D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1B9B44B3">
            <w:pPr>
              <w:spacing w:line="24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88" w:type="pct"/>
            <w:noWrap/>
            <w:vAlign w:val="center"/>
          </w:tcPr>
          <w:p w14:paraId="2EA7570D">
            <w:pPr>
              <w:spacing w:line="240" w:lineRule="auto"/>
            </w:pPr>
            <w:r>
              <w:rPr>
                <w:rFonts w:hint="eastAsia"/>
              </w:rPr>
              <w:t>王中伟</w:t>
            </w:r>
          </w:p>
        </w:tc>
        <w:tc>
          <w:tcPr>
            <w:tcW w:w="2896" w:type="pct"/>
            <w:noWrap/>
            <w:vAlign w:val="center"/>
          </w:tcPr>
          <w:p w14:paraId="64C36743">
            <w:pPr>
              <w:spacing w:line="240" w:lineRule="auto"/>
            </w:pPr>
            <w:r>
              <w:rPr>
                <w:rFonts w:hint="eastAsia"/>
              </w:rPr>
              <w:t>福泽源（上海）私募基金管理有限公司</w:t>
            </w:r>
          </w:p>
        </w:tc>
      </w:tr>
      <w:tr w14:paraId="7897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120C8560">
            <w:pPr>
              <w:spacing w:line="24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88" w:type="pct"/>
            <w:noWrap/>
            <w:vAlign w:val="center"/>
          </w:tcPr>
          <w:p w14:paraId="0565809B">
            <w:pPr>
              <w:spacing w:line="240" w:lineRule="auto"/>
            </w:pPr>
            <w:r>
              <w:rPr>
                <w:rFonts w:hint="eastAsia"/>
              </w:rPr>
              <w:t>苏雨蓝</w:t>
            </w:r>
          </w:p>
        </w:tc>
        <w:tc>
          <w:tcPr>
            <w:tcW w:w="2896" w:type="pct"/>
            <w:noWrap/>
            <w:vAlign w:val="center"/>
          </w:tcPr>
          <w:p w14:paraId="22036DC9">
            <w:pPr>
              <w:spacing w:line="240" w:lineRule="auto"/>
            </w:pPr>
            <w:r>
              <w:rPr>
                <w:rFonts w:hint="eastAsia"/>
              </w:rPr>
              <w:t>南方基金管理股份有限公司</w:t>
            </w:r>
          </w:p>
        </w:tc>
      </w:tr>
      <w:tr w14:paraId="750C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688A24B0">
            <w:pPr>
              <w:spacing w:line="24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88" w:type="pct"/>
            <w:noWrap/>
            <w:vAlign w:val="center"/>
          </w:tcPr>
          <w:p w14:paraId="16AE689B">
            <w:pPr>
              <w:spacing w:line="240" w:lineRule="auto"/>
            </w:pPr>
            <w:r>
              <w:rPr>
                <w:rFonts w:hint="eastAsia"/>
              </w:rPr>
              <w:t>胡扬帆</w:t>
            </w:r>
          </w:p>
        </w:tc>
        <w:tc>
          <w:tcPr>
            <w:tcW w:w="2896" w:type="pct"/>
            <w:noWrap/>
            <w:vAlign w:val="center"/>
          </w:tcPr>
          <w:p w14:paraId="3BEFAEAB">
            <w:pPr>
              <w:spacing w:line="240" w:lineRule="auto"/>
            </w:pPr>
            <w:r>
              <w:rPr>
                <w:rFonts w:hint="eastAsia"/>
              </w:rPr>
              <w:t>平安基金管理有限公司</w:t>
            </w:r>
          </w:p>
        </w:tc>
      </w:tr>
      <w:tr w14:paraId="79FE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00156115">
            <w:pPr>
              <w:spacing w:line="24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88" w:type="pct"/>
            <w:noWrap/>
            <w:vAlign w:val="center"/>
          </w:tcPr>
          <w:p w14:paraId="4F3A0D6A">
            <w:pPr>
              <w:spacing w:line="240" w:lineRule="auto"/>
            </w:pPr>
            <w:r>
              <w:rPr>
                <w:rFonts w:hint="eastAsia"/>
              </w:rPr>
              <w:t>赵嘉卉、刘天其</w:t>
            </w:r>
          </w:p>
        </w:tc>
        <w:tc>
          <w:tcPr>
            <w:tcW w:w="2896" w:type="pct"/>
            <w:noWrap/>
            <w:vAlign w:val="center"/>
          </w:tcPr>
          <w:p w14:paraId="01216A7D">
            <w:pPr>
              <w:spacing w:line="240" w:lineRule="auto"/>
            </w:pPr>
            <w:r>
              <w:rPr>
                <w:rFonts w:hint="eastAsia"/>
              </w:rPr>
              <w:t>国联民生证券股份有限公司</w:t>
            </w:r>
          </w:p>
        </w:tc>
      </w:tr>
      <w:tr w14:paraId="61C9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434C9312">
            <w:pPr>
              <w:spacing w:line="240" w:lineRule="auto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88" w:type="pct"/>
            <w:noWrap/>
            <w:vAlign w:val="center"/>
          </w:tcPr>
          <w:p w14:paraId="6BB2F493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朱睿</w:t>
            </w:r>
          </w:p>
        </w:tc>
        <w:tc>
          <w:tcPr>
            <w:tcW w:w="2896" w:type="pct"/>
            <w:noWrap/>
            <w:vAlign w:val="center"/>
          </w:tcPr>
          <w:p w14:paraId="4B5D9FD7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鹏华基金管理有限公司</w:t>
            </w:r>
          </w:p>
        </w:tc>
      </w:tr>
      <w:tr w14:paraId="11FE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188D877C">
            <w:pPr>
              <w:spacing w:line="240" w:lineRule="auto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88" w:type="pct"/>
            <w:noWrap/>
            <w:vAlign w:val="center"/>
          </w:tcPr>
          <w:p w14:paraId="08935194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李金鸿</w:t>
            </w:r>
          </w:p>
        </w:tc>
        <w:tc>
          <w:tcPr>
            <w:tcW w:w="2896" w:type="pct"/>
            <w:noWrap/>
            <w:vAlign w:val="center"/>
          </w:tcPr>
          <w:p w14:paraId="16AD50B8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长城基金管理有限公司</w:t>
            </w:r>
          </w:p>
        </w:tc>
      </w:tr>
      <w:tr w14:paraId="6295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640067F2">
            <w:pPr>
              <w:spacing w:line="240" w:lineRule="auto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88" w:type="pct"/>
            <w:noWrap/>
            <w:vAlign w:val="center"/>
          </w:tcPr>
          <w:p w14:paraId="7EA08980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刘高晓</w:t>
            </w:r>
          </w:p>
        </w:tc>
        <w:tc>
          <w:tcPr>
            <w:tcW w:w="2896" w:type="pct"/>
            <w:noWrap/>
            <w:vAlign w:val="center"/>
          </w:tcPr>
          <w:p w14:paraId="6FC7E47D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汇添富基金管理股份有限公司</w:t>
            </w:r>
          </w:p>
        </w:tc>
      </w:tr>
      <w:tr w14:paraId="22FE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1E34D17A">
            <w:pPr>
              <w:spacing w:line="240" w:lineRule="auto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388" w:type="pct"/>
            <w:noWrap/>
            <w:vAlign w:val="center"/>
          </w:tcPr>
          <w:p w14:paraId="6B54E4D3">
            <w:pPr>
              <w:spacing w:line="240" w:lineRule="auto"/>
            </w:pPr>
            <w:r>
              <w:rPr>
                <w:rFonts w:hint="eastAsia"/>
              </w:rPr>
              <w:t>庄彤芸</w:t>
            </w:r>
          </w:p>
        </w:tc>
        <w:tc>
          <w:tcPr>
            <w:tcW w:w="2896" w:type="pct"/>
            <w:noWrap/>
            <w:vAlign w:val="center"/>
          </w:tcPr>
          <w:p w14:paraId="32DB52A3">
            <w:pPr>
              <w:spacing w:line="240" w:lineRule="auto"/>
            </w:pPr>
            <w:r>
              <w:rPr>
                <w:rFonts w:hint="eastAsia"/>
              </w:rPr>
              <w:t>交银施罗德基金管理有限公司</w:t>
            </w:r>
          </w:p>
        </w:tc>
      </w:tr>
      <w:tr w14:paraId="3194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060F6CB6">
            <w:pPr>
              <w:spacing w:line="240" w:lineRule="auto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88" w:type="pct"/>
            <w:noWrap/>
            <w:vAlign w:val="center"/>
          </w:tcPr>
          <w:p w14:paraId="18CA4495">
            <w:pPr>
              <w:spacing w:line="240" w:lineRule="auto"/>
            </w:pPr>
            <w:r>
              <w:rPr>
                <w:rFonts w:hint="eastAsia"/>
              </w:rPr>
              <w:t>姚思劼</w:t>
            </w:r>
          </w:p>
        </w:tc>
        <w:tc>
          <w:tcPr>
            <w:tcW w:w="2896" w:type="pct"/>
            <w:noWrap/>
            <w:vAlign w:val="center"/>
          </w:tcPr>
          <w:p w14:paraId="22B5C007">
            <w:pPr>
              <w:spacing w:line="240" w:lineRule="auto"/>
            </w:pPr>
            <w:r>
              <w:rPr>
                <w:rFonts w:hint="eastAsia"/>
              </w:rPr>
              <w:t>招银理财有限责任公司</w:t>
            </w:r>
          </w:p>
        </w:tc>
      </w:tr>
      <w:tr w14:paraId="034B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2BE5B020">
            <w:pPr>
              <w:spacing w:line="240" w:lineRule="auto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88" w:type="pct"/>
            <w:noWrap/>
            <w:vAlign w:val="center"/>
          </w:tcPr>
          <w:p w14:paraId="25A27998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胡东</w:t>
            </w:r>
          </w:p>
        </w:tc>
        <w:tc>
          <w:tcPr>
            <w:tcW w:w="2896" w:type="pct"/>
            <w:noWrap/>
            <w:vAlign w:val="center"/>
          </w:tcPr>
          <w:p w14:paraId="651F7802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天弘基金管理有限公司</w:t>
            </w:r>
          </w:p>
        </w:tc>
      </w:tr>
      <w:tr w14:paraId="16428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114F9380">
            <w:pPr>
              <w:spacing w:line="240" w:lineRule="auto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388" w:type="pct"/>
            <w:noWrap/>
            <w:vAlign w:val="center"/>
          </w:tcPr>
          <w:p w14:paraId="34DA4096">
            <w:pPr>
              <w:spacing w:line="240" w:lineRule="auto"/>
            </w:pPr>
            <w:r>
              <w:rPr>
                <w:rFonts w:hint="eastAsia"/>
              </w:rPr>
              <w:t>李绍程</w:t>
            </w:r>
          </w:p>
        </w:tc>
        <w:tc>
          <w:tcPr>
            <w:tcW w:w="2896" w:type="pct"/>
            <w:noWrap/>
            <w:vAlign w:val="center"/>
          </w:tcPr>
          <w:p w14:paraId="33EC95FB">
            <w:pPr>
              <w:spacing w:line="240" w:lineRule="auto"/>
            </w:pPr>
            <w:r>
              <w:rPr>
                <w:rFonts w:hint="eastAsia"/>
              </w:rPr>
              <w:t>申万宏源证券有限公司</w:t>
            </w:r>
          </w:p>
        </w:tc>
      </w:tr>
      <w:tr w14:paraId="4BDF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128FDE36">
            <w:pPr>
              <w:spacing w:line="240" w:lineRule="auto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88" w:type="pct"/>
            <w:noWrap/>
            <w:vAlign w:val="center"/>
          </w:tcPr>
          <w:p w14:paraId="344C6DB9">
            <w:pPr>
              <w:spacing w:line="240" w:lineRule="auto"/>
            </w:pPr>
            <w:r>
              <w:t>傅锴铭</w:t>
            </w:r>
          </w:p>
        </w:tc>
        <w:tc>
          <w:tcPr>
            <w:tcW w:w="2896" w:type="pct"/>
            <w:noWrap/>
            <w:vAlign w:val="center"/>
          </w:tcPr>
          <w:p w14:paraId="731A1D35">
            <w:pPr>
              <w:spacing w:line="240" w:lineRule="auto"/>
            </w:pPr>
            <w:r>
              <w:rPr>
                <w:rFonts w:hint="eastAsia"/>
              </w:rPr>
              <w:t>中国国际金融股份有限公司</w:t>
            </w:r>
          </w:p>
        </w:tc>
      </w:tr>
      <w:tr w14:paraId="21FF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566417F1">
            <w:pPr>
              <w:spacing w:line="240" w:lineRule="auto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388" w:type="pct"/>
            <w:noWrap/>
            <w:vAlign w:val="center"/>
          </w:tcPr>
          <w:p w14:paraId="58F76FB0">
            <w:pPr>
              <w:spacing w:line="240" w:lineRule="auto"/>
            </w:pPr>
            <w:r>
              <w:t>肖亚平</w:t>
            </w:r>
            <w:r>
              <w:rPr>
                <w:rFonts w:hint="eastAsia"/>
              </w:rPr>
              <w:t>、</w:t>
            </w:r>
            <w:r>
              <w:t>王彤</w:t>
            </w:r>
          </w:p>
        </w:tc>
        <w:tc>
          <w:tcPr>
            <w:tcW w:w="2896" w:type="pct"/>
            <w:noWrap/>
            <w:vAlign w:val="center"/>
          </w:tcPr>
          <w:p w14:paraId="2784856F">
            <w:pPr>
              <w:spacing w:line="240" w:lineRule="auto"/>
            </w:pPr>
            <w:r>
              <w:rPr>
                <w:rFonts w:hint="eastAsia"/>
              </w:rPr>
              <w:t>长城证券股份有限公司</w:t>
            </w:r>
          </w:p>
        </w:tc>
      </w:tr>
    </w:tbl>
    <w:p w14:paraId="6D5A76D5"/>
    <w:p w14:paraId="428DBF9E"/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1512D">
    <w:pPr>
      <w:pStyle w:val="3"/>
      <w:spacing w:before="120"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54B03">
    <w:pPr>
      <w:pStyle w:val="3"/>
      <w:spacing w:before="120" w:after="24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64C2">
    <w:pPr>
      <w:pStyle w:val="4"/>
      <w:spacing w:before="120" w:after="24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C2CF9">
    <w:pPr>
      <w:pStyle w:val="4"/>
      <w:spacing w:before="120" w:after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06DC">
    <w:pPr>
      <w:pStyle w:val="4"/>
      <w:spacing w:before="120" w:after="24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0D"/>
    <w:rsid w:val="00053BCF"/>
    <w:rsid w:val="002B410D"/>
    <w:rsid w:val="003F3554"/>
    <w:rsid w:val="006C1987"/>
    <w:rsid w:val="00837560"/>
    <w:rsid w:val="00910BFE"/>
    <w:rsid w:val="00C61A59"/>
    <w:rsid w:val="00C6714C"/>
    <w:rsid w:val="00CD0BD0"/>
    <w:rsid w:val="193174AB"/>
    <w:rsid w:val="1BCC2910"/>
    <w:rsid w:val="25483D97"/>
    <w:rsid w:val="314072C3"/>
    <w:rsid w:val="36237179"/>
    <w:rsid w:val="363B2715"/>
    <w:rsid w:val="3FF65710"/>
    <w:rsid w:val="46ED1809"/>
    <w:rsid w:val="4DC96400"/>
    <w:rsid w:val="4ED6291C"/>
    <w:rsid w:val="69A27DD9"/>
    <w:rsid w:val="6F27557D"/>
    <w:rsid w:val="762524FA"/>
    <w:rsid w:val="776E39F1"/>
    <w:rsid w:val="7BC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276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Autospacing="1" w:afterAutospacing="1" w:line="240" w:lineRule="auto"/>
    </w:pPr>
    <w:rPr>
      <w:rFonts w:ascii="等线" w:hAnsi="等线" w:eastAsia="等线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_Style 6"/>
    <w:basedOn w:val="1"/>
    <w:qFormat/>
    <w:uiPriority w:val="34"/>
    <w:pPr>
      <w:spacing w:before="156" w:beforeLines="50" w:line="360" w:lineRule="auto"/>
    </w:pPr>
    <w:rPr>
      <w:rFonts w:ascii="宋体" w:hAnsi="宋体"/>
      <w:b/>
      <w:bCs/>
      <w:szCs w:val="22"/>
    </w:rPr>
  </w:style>
  <w:style w:type="paragraph" w:customStyle="1" w:styleId="1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25cde17c-92d1-43d8-95ff-82feebb03a8d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6EEF5980</paraID>
      <start>3</start>
      <end>4</end>
      <status>unmodified</status>
      <modifiedWord/>
      <trackRevisions>false</trackRevisions>
    </reviewItem>
    <reviewItem>
      <errorID>7f862da7-78ae-496c-886d-b39223974c8e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39B98AE9</paraID>
      <start>3</start>
      <end>4</end>
      <status>unmodified</status>
      <modifiedWord/>
      <trackRevisions>false</trackRevisions>
    </reviewItem>
    <reviewItem>
      <errorID>6e2a695d-7c23-4bf0-9695-cbe8c06152d8</errorID>
      <errorWord>国家电网</errorWord>
      <group>L1_Word</group>
      <groupName>字词问题</groupName>
      <ability>L2_Typo</ability>
      <abilityName>字词错误</abilityName>
      <candidateList>
        <item>国电网</item>
      </candidateList>
      <explain/>
      <paraID>5318D7A3</paraID>
      <start>30</start>
      <end>34</end>
      <status>unmodified</status>
      <modifiedWord/>
      <trackRevisions>false</trackRevisions>
    </reviewItem>
    <reviewItem>
      <errorID>dfe885b1-2f04-4c43-aebd-08bf7d5b2573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7E540546</paraID>
      <start>3</start>
      <end>4</end>
      <status>unmodified</status>
      <modifiedWord/>
      <trackRevisions>false</trackRevisions>
    </reviewItem>
    <reviewItem>
      <errorID>0805352c-a2e5-4d5c-a3ae-6a99e02c612e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12095462</paraID>
      <start>3</start>
      <end>4</end>
      <status>unmodified</status>
      <modifiedWord/>
      <trackRevisions>false</trackRevisions>
    </reviewItem>
    <reviewItem>
      <errorID>4d06ecb4-dc01-40d7-8324-7ef72208bd5c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3F6E843F</paraID>
      <start>3</start>
      <end>4</end>
      <status>unmodified</status>
      <modifiedWord/>
      <trackRevisions>false</trackRevisions>
    </reviewItem>
    <reviewItem>
      <errorID>ce7e749a-fab6-41b0-952e-de7fd2626c0a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38DCA13A</paraID>
      <start>3</start>
      <end>4</end>
      <status>unmodified</status>
      <modifiedWord/>
      <trackRevisions>false</trackRevisions>
    </reviewItem>
    <reviewItem>
      <errorID>6b8b7034-0bcc-42fc-ace9-ed68c973f1b5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3B6CD152</paraID>
      <start>3</start>
      <end>4</end>
      <status>unmodified</status>
      <modifiedWord/>
      <trackRevisions>false</trackRevisions>
    </reviewItem>
    <reviewItem>
      <errorID>69910e46-78d4-4e18-b4a3-0424dce80629</errorID>
      <errorWord>？</errorWord>
      <group>L1_Punc</group>
      <groupName>标点问题</groupName>
      <ability>L2_Punc_CN</ability>
      <abilityName>标点符号问题</abilityName>
      <candidateList>
        <item>。</item>
      </candidateList>
      <explain/>
      <paraID>3B6CD152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6AFD65-83C6-4497-9A70-F30746B9D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1247</Words>
  <Characters>1299</Characters>
  <Lines>14</Lines>
  <Paragraphs>4</Paragraphs>
  <TotalTime>10</TotalTime>
  <ScaleCrop>false</ScaleCrop>
  <LinksUpToDate>false</LinksUpToDate>
  <CharactersWithSpaces>1393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2026-06-18T06:42:00Z</dcterms:created>
  <dc:creator>c h</dc:creator>
  <cp:lastModifiedBy>Shadows 。</cp:lastModifiedBy>
  <dcterms:modified xsi:type="dcterms:W3CDTF">2026-06-18T07:02:02Z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eyJoZGlkIjoiYTJjYTlmMjE2ODQ2N2RmYzMxNmMxNmM1MjZjZWRlZjYiLCJ1c2VySWQiOiI1NTU2NDcwMDUifQ==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9749752aa12247988d9744adda7bf0ca_23</vt:lpwstr>
  </property>
</Properties>
</file>