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055ED300"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EA5F8A">
        <w:rPr>
          <w:rFonts w:ascii="宋体" w:hAnsi="宋体"/>
          <w:b/>
          <w:bCs/>
          <w:iCs/>
          <w:color w:val="000000"/>
        </w:rPr>
        <w:t>6</w:t>
      </w:r>
      <w:r>
        <w:rPr>
          <w:rFonts w:ascii="宋体" w:hAnsi="宋体" w:hint="eastAsia"/>
          <w:b/>
          <w:bCs/>
          <w:iCs/>
          <w:color w:val="000000"/>
        </w:rPr>
        <w:t>年</w:t>
      </w:r>
      <w:r w:rsidR="00326209">
        <w:rPr>
          <w:rFonts w:ascii="宋体" w:hAnsi="宋体"/>
          <w:b/>
          <w:bCs/>
          <w:iCs/>
          <w:color w:val="000000"/>
        </w:rPr>
        <w:t>6</w:t>
      </w:r>
      <w:r>
        <w:rPr>
          <w:rFonts w:ascii="宋体" w:hAnsi="宋体" w:hint="eastAsia"/>
          <w:b/>
          <w:bCs/>
          <w:iCs/>
          <w:color w:val="000000"/>
        </w:rPr>
        <w:t>月</w:t>
      </w:r>
      <w:r w:rsidR="00326209">
        <w:rPr>
          <w:rFonts w:ascii="宋体" w:hAnsi="宋体"/>
          <w:b/>
          <w:bCs/>
          <w:iCs/>
          <w:color w:val="000000"/>
        </w:rPr>
        <w:t>10</w:t>
      </w:r>
      <w:r w:rsidR="00990490">
        <w:rPr>
          <w:rFonts w:ascii="宋体" w:hAnsi="宋体" w:hint="eastAsia"/>
          <w:b/>
          <w:bCs/>
          <w:iCs/>
          <w:color w:val="000000"/>
        </w:rPr>
        <w:t>日</w:t>
      </w:r>
      <w:r w:rsidR="002544A7">
        <w:rPr>
          <w:rFonts w:ascii="宋体" w:hAnsi="宋体" w:hint="eastAsia"/>
          <w:b/>
          <w:bCs/>
          <w:iCs/>
          <w:color w:val="000000"/>
        </w:rPr>
        <w:t>-</w:t>
      </w:r>
      <w:r w:rsidR="007D3D98">
        <w:rPr>
          <w:rFonts w:ascii="宋体" w:hAnsi="宋体"/>
          <w:b/>
          <w:bCs/>
          <w:iCs/>
          <w:color w:val="000000"/>
        </w:rPr>
        <w:t>2026</w:t>
      </w:r>
      <w:r w:rsidR="007D3D98">
        <w:rPr>
          <w:rFonts w:ascii="宋体" w:hAnsi="宋体" w:hint="eastAsia"/>
          <w:b/>
          <w:bCs/>
          <w:iCs/>
          <w:color w:val="000000"/>
        </w:rPr>
        <w:t>年6月</w:t>
      </w:r>
      <w:r w:rsidR="00326209">
        <w:rPr>
          <w:rFonts w:ascii="宋体" w:hAnsi="宋体"/>
          <w:b/>
          <w:bCs/>
          <w:iCs/>
          <w:color w:val="000000"/>
        </w:rPr>
        <w:t>18</w:t>
      </w:r>
      <w:r w:rsidR="007D3D98">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r w:rsidRPr="007E5587">
              <w:rPr>
                <w:rFonts w:ascii="宋体" w:hAnsi="宋体" w:hint="eastAsia"/>
                <w:sz w:val="18"/>
                <w:szCs w:val="18"/>
                <w:u w:val="single"/>
              </w:rPr>
              <w:t>请文字说明其他活动内容）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75C49873" w:rsidR="006D4087" w:rsidRPr="007E5587" w:rsidRDefault="00326209" w:rsidP="00516F7F">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诺安基金</w:t>
            </w:r>
            <w:r w:rsidR="00F16768">
              <w:rPr>
                <w:rFonts w:ascii="宋体" w:hAnsi="宋体" w:hint="eastAsia"/>
                <w:bCs/>
                <w:iCs/>
                <w:color w:val="000000"/>
                <w:sz w:val="18"/>
                <w:szCs w:val="18"/>
              </w:rPr>
              <w:t>、</w:t>
            </w:r>
            <w:r>
              <w:rPr>
                <w:rFonts w:ascii="宋体" w:hAnsi="宋体" w:hint="eastAsia"/>
                <w:bCs/>
                <w:iCs/>
                <w:color w:val="000000"/>
                <w:sz w:val="18"/>
                <w:szCs w:val="18"/>
              </w:rPr>
              <w:t>中庚</w:t>
            </w:r>
            <w:r w:rsidR="00F16768">
              <w:rPr>
                <w:rFonts w:ascii="宋体" w:hAnsi="宋体" w:hint="eastAsia"/>
                <w:bCs/>
                <w:iCs/>
                <w:color w:val="000000"/>
                <w:sz w:val="18"/>
                <w:szCs w:val="18"/>
              </w:rPr>
              <w:t>基金、</w:t>
            </w:r>
            <w:r>
              <w:rPr>
                <w:rFonts w:ascii="宋体" w:hAnsi="宋体" w:hint="eastAsia"/>
                <w:bCs/>
                <w:iCs/>
                <w:color w:val="000000"/>
                <w:sz w:val="18"/>
                <w:szCs w:val="18"/>
              </w:rPr>
              <w:t>中邮证券</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1F2CA6EF" w:rsidR="005455A0" w:rsidRPr="00DC6509" w:rsidRDefault="007D3D98" w:rsidP="00C20E04">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2</w:t>
            </w:r>
            <w:r>
              <w:rPr>
                <w:rFonts w:ascii="宋体" w:hAnsi="宋体"/>
                <w:bCs/>
                <w:iCs/>
                <w:color w:val="000000"/>
                <w:sz w:val="18"/>
                <w:szCs w:val="18"/>
              </w:rPr>
              <w:t>026</w:t>
            </w:r>
            <w:r>
              <w:rPr>
                <w:rFonts w:ascii="宋体" w:hAnsi="宋体" w:hint="eastAsia"/>
                <w:bCs/>
                <w:iCs/>
                <w:color w:val="000000"/>
                <w:sz w:val="18"/>
                <w:szCs w:val="18"/>
              </w:rPr>
              <w:t>年6月</w:t>
            </w:r>
            <w:r w:rsidR="00326209">
              <w:rPr>
                <w:rFonts w:ascii="宋体" w:hAnsi="宋体"/>
                <w:bCs/>
                <w:iCs/>
                <w:color w:val="000000"/>
                <w:sz w:val="18"/>
                <w:szCs w:val="18"/>
              </w:rPr>
              <w:t>10</w:t>
            </w:r>
            <w:r>
              <w:rPr>
                <w:rFonts w:ascii="宋体" w:hAnsi="宋体" w:hint="eastAsia"/>
                <w:bCs/>
                <w:iCs/>
                <w:color w:val="000000"/>
                <w:sz w:val="18"/>
                <w:szCs w:val="18"/>
              </w:rPr>
              <w:t>日、2</w:t>
            </w:r>
            <w:r>
              <w:rPr>
                <w:rFonts w:ascii="宋体" w:hAnsi="宋体"/>
                <w:bCs/>
                <w:iCs/>
                <w:color w:val="000000"/>
                <w:sz w:val="18"/>
                <w:szCs w:val="18"/>
              </w:rPr>
              <w:t>026</w:t>
            </w:r>
            <w:r>
              <w:rPr>
                <w:rFonts w:ascii="宋体" w:hAnsi="宋体" w:hint="eastAsia"/>
                <w:bCs/>
                <w:iCs/>
                <w:color w:val="000000"/>
                <w:sz w:val="18"/>
                <w:szCs w:val="18"/>
              </w:rPr>
              <w:t>年6月</w:t>
            </w:r>
            <w:r w:rsidR="00326209">
              <w:rPr>
                <w:rFonts w:ascii="宋体" w:hAnsi="宋体"/>
                <w:bCs/>
                <w:iCs/>
                <w:color w:val="000000"/>
                <w:sz w:val="18"/>
                <w:szCs w:val="18"/>
              </w:rPr>
              <w:t>18</w:t>
            </w:r>
            <w:r>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4CEEA996"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3BFB21DE"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第一部分：解读公司2026年第一季度报告并介绍公司概要、公司成长、公司团队、主要产品线等。</w:t>
            </w:r>
          </w:p>
          <w:p w14:paraId="2C4F24EE" w14:textId="77777777" w:rsidR="007D3D98" w:rsidRPr="007D3D98" w:rsidRDefault="007D3D98" w:rsidP="007D3D98">
            <w:pPr>
              <w:spacing w:line="480" w:lineRule="atLeast"/>
              <w:ind w:firstLineChars="0" w:firstLine="0"/>
              <w:rPr>
                <w:rFonts w:ascii="宋体" w:hAnsi="宋体"/>
                <w:bCs/>
                <w:iCs/>
                <w:color w:val="000000"/>
                <w:sz w:val="18"/>
                <w:szCs w:val="18"/>
              </w:rPr>
            </w:pPr>
          </w:p>
          <w:p w14:paraId="73488BC9"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第二部分：问答环节</w:t>
            </w:r>
          </w:p>
          <w:p w14:paraId="4127893E"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问题一：公司2026年第一季度各下游客户的需求情况？</w:t>
            </w:r>
          </w:p>
          <w:p w14:paraId="24C8E6AB"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一季度消费电子下游市场受存储供应短缺影响面临阶段性挑战，公司通过持续优化产品矩阵、加速新产品迭代导入，实现了国内市场份额的相对稳定；同时，公司持续深化海外客户拓展，相关业务在一季度实现较快增长。在工业领域，公司积极把握制造业需求复苏、自动化渗透率持续提升的行业机遇，在工业控制、能源、通信、医疗等市场持续拓展客户资源，多款新产品陆续实现量产并逐步形成规模化交付能力。在汽车电子领域，公司依托车规级呼吸灯、中大功率音频及电源管理等产品的技术积淀，与存量客户的合作持续深化，相关业务保持较快增长；同时，新客户拓展也取得进展，多家国内主流新能源车企已顺利进入规模化交付阶段。</w:t>
            </w:r>
          </w:p>
          <w:p w14:paraId="4A45EB1D" w14:textId="77777777" w:rsidR="007D3D98" w:rsidRPr="007D3D98" w:rsidRDefault="007D3D98" w:rsidP="007D3D98">
            <w:pPr>
              <w:spacing w:line="480" w:lineRule="atLeast"/>
              <w:ind w:firstLineChars="0" w:firstLine="0"/>
              <w:rPr>
                <w:rFonts w:ascii="宋体" w:hAnsi="宋体"/>
                <w:bCs/>
                <w:iCs/>
                <w:color w:val="000000"/>
                <w:sz w:val="18"/>
                <w:szCs w:val="18"/>
              </w:rPr>
            </w:pPr>
          </w:p>
          <w:p w14:paraId="77598BD4"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问题二：公司2026年第一季度毛利率下降的原因？</w:t>
            </w:r>
          </w:p>
          <w:p w14:paraId="41562B1E"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lastRenderedPageBreak/>
              <w:t>回答：一季度综合毛利率的下降，主要是公司应对市场需求结构的变化，在保持市场份额的同时，对产品矩阵和定价体系进行了适当优化，上述经营策略在短期内对公司综合毛利率带来一些压力。</w:t>
            </w:r>
          </w:p>
          <w:p w14:paraId="21C0F558" w14:textId="1209B875" w:rsidR="007D3D98" w:rsidRDefault="007D3D98" w:rsidP="007D3D98">
            <w:pPr>
              <w:spacing w:line="480" w:lineRule="atLeast"/>
              <w:ind w:firstLineChars="0" w:firstLine="0"/>
              <w:rPr>
                <w:rFonts w:ascii="宋体" w:hAnsi="宋体"/>
                <w:bCs/>
                <w:iCs/>
                <w:color w:val="000000"/>
                <w:sz w:val="18"/>
                <w:szCs w:val="18"/>
              </w:rPr>
            </w:pPr>
          </w:p>
          <w:p w14:paraId="73F82CD3" w14:textId="30AB6CFB" w:rsidR="00326209" w:rsidRPr="00326209" w:rsidRDefault="00326209" w:rsidP="00326209">
            <w:pPr>
              <w:spacing w:line="480" w:lineRule="atLeast"/>
              <w:ind w:firstLineChars="0" w:firstLine="0"/>
              <w:rPr>
                <w:rFonts w:ascii="宋体" w:hAnsi="宋体" w:hint="eastAsia"/>
                <w:bCs/>
                <w:iCs/>
                <w:color w:val="000000"/>
                <w:sz w:val="18"/>
                <w:szCs w:val="18"/>
              </w:rPr>
            </w:pPr>
            <w:r w:rsidRPr="00326209">
              <w:rPr>
                <w:rFonts w:ascii="宋体" w:hAnsi="宋体" w:hint="eastAsia"/>
                <w:bCs/>
                <w:iCs/>
                <w:color w:val="000000"/>
                <w:sz w:val="18"/>
                <w:szCs w:val="18"/>
              </w:rPr>
              <w:t>问题</w:t>
            </w:r>
            <w:r>
              <w:rPr>
                <w:rFonts w:ascii="宋体" w:hAnsi="宋体" w:hint="eastAsia"/>
                <w:bCs/>
                <w:iCs/>
                <w:color w:val="000000"/>
                <w:sz w:val="18"/>
                <w:szCs w:val="18"/>
              </w:rPr>
              <w:t>三</w:t>
            </w:r>
            <w:r w:rsidRPr="00326209">
              <w:rPr>
                <w:rFonts w:ascii="宋体" w:hAnsi="宋体" w:hint="eastAsia"/>
                <w:bCs/>
                <w:iCs/>
                <w:color w:val="000000"/>
                <w:sz w:val="18"/>
                <w:szCs w:val="18"/>
              </w:rPr>
              <w:t>：面对今年晶圆成本上涨带来的毛利率压力，公司如何应对？</w:t>
            </w:r>
          </w:p>
          <w:p w14:paraId="19F61482" w14:textId="3B80A550" w:rsidR="00326209" w:rsidRDefault="00326209" w:rsidP="00326209">
            <w:pPr>
              <w:spacing w:line="480" w:lineRule="atLeast"/>
              <w:ind w:firstLineChars="0" w:firstLine="0"/>
              <w:rPr>
                <w:rFonts w:ascii="宋体" w:hAnsi="宋体"/>
                <w:bCs/>
                <w:iCs/>
                <w:color w:val="000000"/>
                <w:sz w:val="18"/>
                <w:szCs w:val="18"/>
              </w:rPr>
            </w:pPr>
            <w:r w:rsidRPr="00326209">
              <w:rPr>
                <w:rFonts w:ascii="宋体" w:hAnsi="宋体" w:hint="eastAsia"/>
                <w:bCs/>
                <w:iCs/>
                <w:color w:val="000000"/>
                <w:sz w:val="18"/>
                <w:szCs w:val="18"/>
              </w:rPr>
              <w:t>回答：针对上游晶圆厂产能紧张导致成熟制程代工价格上涨带来的成本压力，公司主要通过两项举措积极应对，以缓解其对综合毛利率的不利影响：一是加快推进新产品在下游客户端的验证与导入进度；二是进一步优化业务结构，加快提升工业、汽车业务板块的收入占比，这两个业务板块的毛利率相对优于消费电子业务。</w:t>
            </w:r>
          </w:p>
          <w:p w14:paraId="5152B684" w14:textId="77777777" w:rsidR="00326209" w:rsidRPr="007D3D98" w:rsidRDefault="00326209" w:rsidP="00326209">
            <w:pPr>
              <w:spacing w:line="480" w:lineRule="atLeast"/>
              <w:ind w:firstLineChars="0" w:firstLine="0"/>
              <w:rPr>
                <w:rFonts w:ascii="宋体" w:hAnsi="宋体" w:hint="eastAsia"/>
                <w:bCs/>
                <w:iCs/>
                <w:color w:val="000000"/>
                <w:sz w:val="18"/>
                <w:szCs w:val="18"/>
              </w:rPr>
            </w:pPr>
          </w:p>
          <w:p w14:paraId="0290E379" w14:textId="46D56A2C"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w:t>
            </w:r>
            <w:r w:rsidR="00326209">
              <w:rPr>
                <w:rFonts w:ascii="宋体" w:hAnsi="宋体" w:hint="eastAsia"/>
                <w:bCs/>
                <w:iCs/>
                <w:color w:val="000000"/>
                <w:sz w:val="18"/>
                <w:szCs w:val="18"/>
              </w:rPr>
              <w:t>四</w:t>
            </w:r>
            <w:r w:rsidRPr="007D3D98">
              <w:rPr>
                <w:rFonts w:ascii="宋体" w:hAnsi="宋体" w:hint="eastAsia"/>
                <w:bCs/>
                <w:iCs/>
                <w:color w:val="000000"/>
                <w:sz w:val="18"/>
                <w:szCs w:val="18"/>
              </w:rPr>
              <w:t>：公司费用投入情况如何？</w:t>
            </w:r>
          </w:p>
          <w:p w14:paraId="0B735CC5"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公司一季度总费用投入为2.01亿元，同比增长11.6%。其中，销售费用同比下降8.3%，管理费用同比增长3.3%。公司继续加大研发投入力度，研发费用投入1.28亿元，同比增长4.1%，研发投入占营业收入的比例为19.79%，较2025年同期提升0.58个百分点。此外，一季度财务费用增长较快。一方面是受美元汇率波动影响，产生汇兑损失1,246万元，另一方面，公司在一季度完成可转债发行后，计提利息费用662万元。</w:t>
            </w:r>
          </w:p>
          <w:p w14:paraId="44C68553" w14:textId="77777777" w:rsidR="007D3D98" w:rsidRDefault="007D3D98" w:rsidP="007D3D98">
            <w:pPr>
              <w:spacing w:line="480" w:lineRule="atLeast"/>
              <w:ind w:firstLineChars="0" w:firstLine="0"/>
              <w:rPr>
                <w:rFonts w:ascii="宋体" w:hAnsi="宋体"/>
                <w:bCs/>
                <w:iCs/>
                <w:color w:val="000000"/>
                <w:sz w:val="18"/>
                <w:szCs w:val="18"/>
              </w:rPr>
            </w:pPr>
          </w:p>
          <w:p w14:paraId="188F2784" w14:textId="4D485CEC"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w:t>
            </w:r>
            <w:r w:rsidR="00326209">
              <w:rPr>
                <w:rFonts w:ascii="宋体" w:hAnsi="宋体" w:hint="eastAsia"/>
                <w:bCs/>
                <w:iCs/>
                <w:color w:val="000000"/>
                <w:sz w:val="18"/>
                <w:szCs w:val="18"/>
              </w:rPr>
              <w:t>五</w:t>
            </w:r>
            <w:r w:rsidRPr="007D3D98">
              <w:rPr>
                <w:rFonts w:ascii="宋体" w:hAnsi="宋体" w:hint="eastAsia"/>
                <w:bCs/>
                <w:iCs/>
                <w:color w:val="000000"/>
                <w:sz w:val="18"/>
                <w:szCs w:val="18"/>
              </w:rPr>
              <w:t>：研发人员情况及研发进展？</w:t>
            </w:r>
          </w:p>
          <w:p w14:paraId="63BAB3CE" w14:textId="46EBAE99"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回答：截至2025年底，公司研发人员674人，同比增长22.1%，占公司总人数的69.6%；掌握核心技术75项，累计取得发明专利484个，实用新型专利238个，外观设计专利7个，软件著作权134个，集成电路布图登记634个。</w:t>
            </w:r>
          </w:p>
          <w:p w14:paraId="7DE923B8" w14:textId="77777777" w:rsidR="007D3D98" w:rsidRDefault="007D3D98" w:rsidP="007D3D98">
            <w:pPr>
              <w:spacing w:line="480" w:lineRule="atLeast"/>
              <w:ind w:firstLineChars="0" w:firstLine="0"/>
              <w:rPr>
                <w:rFonts w:ascii="宋体" w:hAnsi="宋体"/>
                <w:bCs/>
                <w:iCs/>
                <w:color w:val="000000"/>
                <w:sz w:val="18"/>
                <w:szCs w:val="18"/>
              </w:rPr>
            </w:pPr>
          </w:p>
          <w:p w14:paraId="0C90C630" w14:textId="060BA806"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w:t>
            </w:r>
            <w:r w:rsidR="00326209">
              <w:rPr>
                <w:rFonts w:ascii="宋体" w:hAnsi="宋体" w:hint="eastAsia"/>
                <w:bCs/>
                <w:iCs/>
                <w:color w:val="000000"/>
                <w:sz w:val="18"/>
                <w:szCs w:val="18"/>
              </w:rPr>
              <w:t>六</w:t>
            </w:r>
            <w:r w:rsidRPr="007D3D98">
              <w:rPr>
                <w:rFonts w:ascii="宋体" w:hAnsi="宋体" w:hint="eastAsia"/>
                <w:bCs/>
                <w:iCs/>
                <w:color w:val="000000"/>
                <w:sz w:val="18"/>
                <w:szCs w:val="18"/>
              </w:rPr>
              <w:t>：公司新产品布局情况？</w:t>
            </w:r>
          </w:p>
          <w:p w14:paraId="290FDA42"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今年以来，公司围绕音频、电源与信号链、传感器、端口保护等领域密集推出多款产品，进一步完善产品布局，为各业务板块增长提供坚实支撑。音频领域实现多点突破，先后发布NPU语音芯片、DSP音频功放、中大功率音频功放、高保真音频开关，多款产品搭载自研SKTune神仙算法，通过集成DSP、IV Sense</w:t>
            </w:r>
            <w:r w:rsidRPr="007D3D98">
              <w:rPr>
                <w:rFonts w:ascii="宋体" w:hAnsi="宋体" w:hint="eastAsia"/>
                <w:bCs/>
                <w:iCs/>
                <w:color w:val="000000"/>
                <w:sz w:val="18"/>
                <w:szCs w:val="18"/>
              </w:rPr>
              <w:lastRenderedPageBreak/>
              <w:t>等技术实现性能升级，覆盖智能语音、消费电子、车载音频等场景需求。电源与信号链领域，推出双通道零漂移运算放大器、高效率升压变换器，前者完善了工业信号链产品布局，后者为便携设备提供稳定可靠的供电解决方案。传感器领域，发布高压40V Hyper-Hall™，为工业智能化升级提供解决方案，进一步巩固公司在磁传感器领域的技术优势。端口保护领域，先后推出集成8KV ESD能力的高带宽USB保护开关、OVP+OCP一体化保护芯片及Plus-TVS产品，分别针对USB接口、AI可穿戴设备及端口浪涌防护场景，有效解决终端设备的安全防护痛点。</w:t>
            </w:r>
          </w:p>
          <w:p w14:paraId="53036309" w14:textId="3081278A" w:rsidR="007D3D98" w:rsidRDefault="007D3D98" w:rsidP="007D3D98">
            <w:pPr>
              <w:spacing w:line="480" w:lineRule="atLeast"/>
              <w:ind w:firstLineChars="0" w:firstLine="0"/>
              <w:rPr>
                <w:rFonts w:ascii="宋体" w:hAnsi="宋体"/>
                <w:bCs/>
                <w:iCs/>
                <w:color w:val="000000"/>
                <w:sz w:val="18"/>
                <w:szCs w:val="18"/>
              </w:rPr>
            </w:pPr>
          </w:p>
          <w:p w14:paraId="2C5A20BE" w14:textId="6E614869" w:rsidR="00326209" w:rsidRPr="00326209" w:rsidRDefault="00326209" w:rsidP="00326209">
            <w:pPr>
              <w:spacing w:line="480" w:lineRule="atLeast"/>
              <w:ind w:firstLineChars="0" w:firstLine="0"/>
              <w:rPr>
                <w:rFonts w:ascii="宋体" w:hAnsi="宋体" w:hint="eastAsia"/>
                <w:bCs/>
                <w:iCs/>
                <w:color w:val="000000"/>
                <w:sz w:val="18"/>
                <w:szCs w:val="18"/>
              </w:rPr>
            </w:pPr>
            <w:r w:rsidRPr="00326209">
              <w:rPr>
                <w:rFonts w:ascii="宋体" w:hAnsi="宋体" w:hint="eastAsia"/>
                <w:bCs/>
                <w:iCs/>
                <w:color w:val="000000"/>
                <w:sz w:val="18"/>
                <w:szCs w:val="18"/>
              </w:rPr>
              <w:t>问题</w:t>
            </w:r>
            <w:r>
              <w:rPr>
                <w:rFonts w:ascii="宋体" w:hAnsi="宋体" w:hint="eastAsia"/>
                <w:bCs/>
                <w:iCs/>
                <w:color w:val="000000"/>
                <w:sz w:val="18"/>
                <w:szCs w:val="18"/>
              </w:rPr>
              <w:t>七</w:t>
            </w:r>
            <w:r w:rsidRPr="00326209">
              <w:rPr>
                <w:rFonts w:ascii="宋体" w:hAnsi="宋体" w:hint="eastAsia"/>
                <w:bCs/>
                <w:iCs/>
                <w:color w:val="000000"/>
                <w:sz w:val="18"/>
                <w:szCs w:val="18"/>
              </w:rPr>
              <w:t>：公司在端侧AI领域的整体布局思路和技术路线是怎样的？</w:t>
            </w:r>
          </w:p>
          <w:p w14:paraId="65D6AF60" w14:textId="6344901B" w:rsidR="00326209" w:rsidRDefault="00326209" w:rsidP="00326209">
            <w:pPr>
              <w:spacing w:line="480" w:lineRule="atLeast"/>
              <w:ind w:firstLineChars="0" w:firstLine="0"/>
              <w:rPr>
                <w:rFonts w:ascii="宋体" w:hAnsi="宋体"/>
                <w:bCs/>
                <w:iCs/>
                <w:color w:val="000000"/>
                <w:sz w:val="18"/>
                <w:szCs w:val="18"/>
              </w:rPr>
            </w:pPr>
            <w:r w:rsidRPr="00326209">
              <w:rPr>
                <w:rFonts w:ascii="宋体" w:hAnsi="宋体" w:hint="eastAsia"/>
                <w:bCs/>
                <w:iCs/>
                <w:color w:val="000000"/>
                <w:sz w:val="18"/>
                <w:szCs w:val="18"/>
              </w:rPr>
              <w:t>回答：公司在端侧AI领域遵循“配套芯片为基础、端侧AI芯片为延伸、芯片与算法全栈协同”的布局思路。技术路线上，公司以现有电源管理、信号链等端侧AI配套芯片为技术底座，依托在数模混合芯片领域的积累，向MCU+NPU、DSP+NPU等端侧AI芯片延伸，并深入开展神经网络算法研究，构建“芯片+算法”的全栈技术体系，以满足端侧AI场景对低功耗、低延迟的要求。应用方向覆盖智能穿戴（AI眼镜等）、AI手机、AI PC等智能设备终端，并逐步向工业、汽车等领域扩展。</w:t>
            </w:r>
          </w:p>
          <w:p w14:paraId="1C191925" w14:textId="77777777" w:rsidR="00326209" w:rsidRDefault="00326209" w:rsidP="007D3D98">
            <w:pPr>
              <w:spacing w:line="480" w:lineRule="atLeast"/>
              <w:ind w:firstLineChars="0" w:firstLine="0"/>
              <w:rPr>
                <w:rFonts w:ascii="宋体" w:hAnsi="宋体" w:hint="eastAsia"/>
                <w:bCs/>
                <w:iCs/>
                <w:color w:val="000000"/>
                <w:sz w:val="18"/>
                <w:szCs w:val="18"/>
              </w:rPr>
            </w:pPr>
          </w:p>
          <w:p w14:paraId="3D8A8F62" w14:textId="53BCE7AC"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问题</w:t>
            </w:r>
            <w:r w:rsidR="00326209">
              <w:rPr>
                <w:rFonts w:ascii="宋体" w:hAnsi="宋体" w:hint="eastAsia"/>
                <w:bCs/>
                <w:iCs/>
                <w:color w:val="000000"/>
                <w:sz w:val="18"/>
                <w:szCs w:val="18"/>
              </w:rPr>
              <w:t>八</w:t>
            </w:r>
            <w:r w:rsidRPr="007D3D98">
              <w:rPr>
                <w:rFonts w:ascii="宋体" w:hAnsi="宋体" w:hint="eastAsia"/>
                <w:bCs/>
                <w:iCs/>
                <w:color w:val="000000"/>
                <w:sz w:val="18"/>
                <w:szCs w:val="18"/>
              </w:rPr>
              <w:t>：公司车规测试中心的建设进展，该测试中心投产后会给公司带来哪些影响？</w:t>
            </w:r>
          </w:p>
          <w:p w14:paraId="4FEE17E6" w14:textId="5EF5B8D6" w:rsid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公司上海临港车规级测试中心项目目前按既定计划推进，投产后将提升公司车规级芯片测试验证能力。随着公司汽车电子业务持续拓展，车规芯片测试需求快速增长，下游客户对产品质量与功能的要求不断提高，现有上游封测企业提供的测试服务已无法充分满足公司需求。同时，上游封测产能整体偏紧，外协厂商优先保障量产产品的测试需求，导致公司在研产品的测试排期与资源保障不足。公司车规级测试中心建成投产后，将有效缓解上述测试资源瓶颈，提升车规级芯片研发效率。根据建设规划，该测试中心可独立开展可靠性测试、产品性能测试分析及失效分析等业务，能够实现十万级的工程测试需求，对样品进行全面的功能验证；同时，可实现百万级的量产测试需求，对在产品的各类缺陷进行检测，保障产品良率。</w:t>
            </w:r>
          </w:p>
          <w:p w14:paraId="7C17AC77" w14:textId="1926728E"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lastRenderedPageBreak/>
              <w:t>问题</w:t>
            </w:r>
            <w:r w:rsidR="00326209">
              <w:rPr>
                <w:rFonts w:ascii="宋体" w:hAnsi="宋体" w:hint="eastAsia"/>
                <w:bCs/>
                <w:iCs/>
                <w:color w:val="000000"/>
                <w:sz w:val="18"/>
                <w:szCs w:val="18"/>
              </w:rPr>
              <w:t>九</w:t>
            </w:r>
            <w:r w:rsidRPr="007D3D98">
              <w:rPr>
                <w:rFonts w:ascii="宋体" w:hAnsi="宋体" w:hint="eastAsia"/>
                <w:bCs/>
                <w:iCs/>
                <w:color w:val="000000"/>
                <w:sz w:val="18"/>
                <w:szCs w:val="18"/>
              </w:rPr>
              <w:t>：请问公司可转债募投项目的进展情况如何？</w:t>
            </w:r>
          </w:p>
          <w:p w14:paraId="3340503C" w14:textId="77777777" w:rsidR="007D3D98" w:rsidRPr="007D3D98" w:rsidRDefault="007D3D98" w:rsidP="007D3D98">
            <w:pPr>
              <w:spacing w:line="480" w:lineRule="atLeast"/>
              <w:ind w:firstLineChars="0" w:firstLine="0"/>
              <w:rPr>
                <w:rFonts w:ascii="宋体" w:hAnsi="宋体"/>
                <w:bCs/>
                <w:iCs/>
                <w:color w:val="000000"/>
                <w:sz w:val="18"/>
                <w:szCs w:val="18"/>
              </w:rPr>
            </w:pPr>
            <w:r w:rsidRPr="007D3D98">
              <w:rPr>
                <w:rFonts w:ascii="宋体" w:hAnsi="宋体" w:hint="eastAsia"/>
                <w:bCs/>
                <w:iCs/>
                <w:color w:val="000000"/>
                <w:sz w:val="18"/>
                <w:szCs w:val="18"/>
              </w:rPr>
              <w:t>回答：公司严格按照募集资金使用计划，推进各项募投项目建设。其中，全球研发中心及产业化一期项目已于2025年第四季度完成奠基，目前正稳步推进土建施工，各项建设工作按既定节点有序开展；与此同时，端侧AI、运动控制、车载芯片等募投项目也在按计划稳步推进。</w:t>
            </w:r>
          </w:p>
          <w:p w14:paraId="221EA655" w14:textId="52D3DB76" w:rsidR="00937C28" w:rsidRPr="007D3D98" w:rsidRDefault="00937C28" w:rsidP="00841B3A">
            <w:pPr>
              <w:spacing w:line="480" w:lineRule="atLeast"/>
              <w:ind w:firstLineChars="0" w:firstLine="0"/>
              <w:rPr>
                <w:rFonts w:ascii="宋体" w:hAnsi="宋体"/>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56C2EFED" w:rsidR="00ED073B" w:rsidRPr="007E5587" w:rsidRDefault="00937C28" w:rsidP="00990B1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39CD2C9E"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w:t>
            </w:r>
            <w:r w:rsidR="003626B6">
              <w:rPr>
                <w:rFonts w:ascii="宋体" w:hAnsi="宋体"/>
                <w:bCs/>
                <w:iCs/>
                <w:color w:val="000000"/>
                <w:sz w:val="18"/>
                <w:szCs w:val="18"/>
              </w:rPr>
              <w:t>6</w:t>
            </w:r>
            <w:r w:rsidRPr="007E5587">
              <w:rPr>
                <w:rFonts w:ascii="宋体" w:hAnsi="宋体"/>
                <w:bCs/>
                <w:iCs/>
                <w:color w:val="000000"/>
                <w:sz w:val="18"/>
                <w:szCs w:val="18"/>
              </w:rPr>
              <w:t>年</w:t>
            </w:r>
            <w:r w:rsidR="007D3D98">
              <w:rPr>
                <w:rFonts w:ascii="宋体" w:hAnsi="宋体"/>
                <w:bCs/>
                <w:iCs/>
                <w:color w:val="000000"/>
                <w:sz w:val="18"/>
                <w:szCs w:val="18"/>
              </w:rPr>
              <w:t>6</w:t>
            </w:r>
            <w:r w:rsidR="00ED073B" w:rsidRPr="007E5587">
              <w:rPr>
                <w:rFonts w:ascii="宋体" w:hAnsi="宋体" w:hint="eastAsia"/>
                <w:bCs/>
                <w:iCs/>
                <w:color w:val="000000"/>
                <w:sz w:val="18"/>
                <w:szCs w:val="18"/>
              </w:rPr>
              <w:t>月</w:t>
            </w:r>
            <w:r w:rsidR="00930159">
              <w:rPr>
                <w:rFonts w:ascii="宋体" w:hAnsi="宋体"/>
                <w:bCs/>
                <w:iCs/>
                <w:color w:val="000000"/>
                <w:sz w:val="18"/>
                <w:szCs w:val="18"/>
              </w:rPr>
              <w:t>19</w:t>
            </w:r>
            <w:r w:rsidR="0017207C" w:rsidRPr="007E5587">
              <w:rPr>
                <w:rFonts w:ascii="宋体" w:hAnsi="宋体" w:hint="eastAsia"/>
                <w:bCs/>
                <w:iCs/>
                <w:color w:val="000000"/>
                <w:sz w:val="18"/>
                <w:szCs w:val="18"/>
              </w:rPr>
              <w:t>日</w:t>
            </w:r>
          </w:p>
        </w:tc>
      </w:tr>
    </w:tbl>
    <w:p w14:paraId="2877F9B1" w14:textId="77777777" w:rsidR="00D51DBA" w:rsidRDefault="00D51DBA" w:rsidP="0069646A">
      <w:pPr>
        <w:ind w:firstLineChars="0" w:firstLine="0"/>
        <w:rPr>
          <w:sz w:val="21"/>
          <w:szCs w:val="21"/>
        </w:rPr>
      </w:pPr>
    </w:p>
    <w:sectPr w:rsidR="00D51DB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EB3E" w14:textId="77777777" w:rsidR="00BF03BD" w:rsidRDefault="00BF03BD" w:rsidP="00ED073B">
      <w:pPr>
        <w:spacing w:line="240" w:lineRule="auto"/>
        <w:ind w:firstLine="480"/>
      </w:pPr>
      <w:r>
        <w:separator/>
      </w:r>
    </w:p>
  </w:endnote>
  <w:endnote w:type="continuationSeparator" w:id="0">
    <w:p w14:paraId="0145024E" w14:textId="77777777" w:rsidR="00BF03BD" w:rsidRDefault="00BF03BD"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5083" w14:textId="77777777" w:rsidR="00BF03BD" w:rsidRDefault="00BF03BD" w:rsidP="00ED073B">
      <w:pPr>
        <w:spacing w:line="240" w:lineRule="auto"/>
        <w:ind w:firstLine="480"/>
      </w:pPr>
      <w:r>
        <w:separator/>
      </w:r>
    </w:p>
  </w:footnote>
  <w:footnote w:type="continuationSeparator" w:id="0">
    <w:p w14:paraId="793C715C" w14:textId="77777777" w:rsidR="00BF03BD" w:rsidRDefault="00BF03BD"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5E62"/>
    <w:rsid w:val="00047B15"/>
    <w:rsid w:val="00051625"/>
    <w:rsid w:val="00051628"/>
    <w:rsid w:val="000519DE"/>
    <w:rsid w:val="0005261C"/>
    <w:rsid w:val="000528CF"/>
    <w:rsid w:val="0005455F"/>
    <w:rsid w:val="00056341"/>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53C5"/>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CBA"/>
    <w:rsid w:val="00167D09"/>
    <w:rsid w:val="0017110B"/>
    <w:rsid w:val="0017207C"/>
    <w:rsid w:val="00173F01"/>
    <w:rsid w:val="00174323"/>
    <w:rsid w:val="00177935"/>
    <w:rsid w:val="0018253E"/>
    <w:rsid w:val="00184B56"/>
    <w:rsid w:val="0018538B"/>
    <w:rsid w:val="001878F5"/>
    <w:rsid w:val="00192DF1"/>
    <w:rsid w:val="00194A21"/>
    <w:rsid w:val="001A0490"/>
    <w:rsid w:val="001A41AB"/>
    <w:rsid w:val="001A4E5A"/>
    <w:rsid w:val="001A6714"/>
    <w:rsid w:val="001A6AEB"/>
    <w:rsid w:val="001B4812"/>
    <w:rsid w:val="001B70A7"/>
    <w:rsid w:val="001B7200"/>
    <w:rsid w:val="001B7208"/>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44A7"/>
    <w:rsid w:val="0025669F"/>
    <w:rsid w:val="00257A8C"/>
    <w:rsid w:val="002605D7"/>
    <w:rsid w:val="0026221C"/>
    <w:rsid w:val="00264D2E"/>
    <w:rsid w:val="002664A4"/>
    <w:rsid w:val="002712FE"/>
    <w:rsid w:val="00272245"/>
    <w:rsid w:val="00280F7F"/>
    <w:rsid w:val="00286541"/>
    <w:rsid w:val="002A2541"/>
    <w:rsid w:val="002A2AA0"/>
    <w:rsid w:val="002A54F3"/>
    <w:rsid w:val="002B76E3"/>
    <w:rsid w:val="002C3C0C"/>
    <w:rsid w:val="002C4B95"/>
    <w:rsid w:val="002C5D6A"/>
    <w:rsid w:val="002C61E1"/>
    <w:rsid w:val="002D4E96"/>
    <w:rsid w:val="002D6233"/>
    <w:rsid w:val="002E220D"/>
    <w:rsid w:val="002E340E"/>
    <w:rsid w:val="002E5DD9"/>
    <w:rsid w:val="002E7527"/>
    <w:rsid w:val="002F0EE5"/>
    <w:rsid w:val="0030040E"/>
    <w:rsid w:val="0030078F"/>
    <w:rsid w:val="00301422"/>
    <w:rsid w:val="00305EC3"/>
    <w:rsid w:val="0030656C"/>
    <w:rsid w:val="00311F29"/>
    <w:rsid w:val="0031669F"/>
    <w:rsid w:val="00324799"/>
    <w:rsid w:val="003248E5"/>
    <w:rsid w:val="00326090"/>
    <w:rsid w:val="00326209"/>
    <w:rsid w:val="003264F7"/>
    <w:rsid w:val="00326FE3"/>
    <w:rsid w:val="003334CA"/>
    <w:rsid w:val="00334F07"/>
    <w:rsid w:val="0033650B"/>
    <w:rsid w:val="00336C7F"/>
    <w:rsid w:val="00337F5E"/>
    <w:rsid w:val="0034007F"/>
    <w:rsid w:val="003439FC"/>
    <w:rsid w:val="003462F9"/>
    <w:rsid w:val="003466D3"/>
    <w:rsid w:val="003466E9"/>
    <w:rsid w:val="0035067D"/>
    <w:rsid w:val="003530F4"/>
    <w:rsid w:val="0035356A"/>
    <w:rsid w:val="00356049"/>
    <w:rsid w:val="00360414"/>
    <w:rsid w:val="003626B6"/>
    <w:rsid w:val="00363A64"/>
    <w:rsid w:val="003650EB"/>
    <w:rsid w:val="00370889"/>
    <w:rsid w:val="00380051"/>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21F"/>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27DCA"/>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12E6"/>
    <w:rsid w:val="0049457E"/>
    <w:rsid w:val="0049518D"/>
    <w:rsid w:val="004966C1"/>
    <w:rsid w:val="0049676C"/>
    <w:rsid w:val="00496CF0"/>
    <w:rsid w:val="004A1311"/>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17E8D"/>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B4695"/>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6A16"/>
    <w:rsid w:val="006271E2"/>
    <w:rsid w:val="00632F21"/>
    <w:rsid w:val="00633F74"/>
    <w:rsid w:val="006345E1"/>
    <w:rsid w:val="006350E5"/>
    <w:rsid w:val="006358D9"/>
    <w:rsid w:val="00636FC9"/>
    <w:rsid w:val="006374B8"/>
    <w:rsid w:val="006514E8"/>
    <w:rsid w:val="00656AE5"/>
    <w:rsid w:val="00656CA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312"/>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4FE8"/>
    <w:rsid w:val="006C50C9"/>
    <w:rsid w:val="006C6547"/>
    <w:rsid w:val="006D0A2F"/>
    <w:rsid w:val="006D1166"/>
    <w:rsid w:val="006D4087"/>
    <w:rsid w:val="006E24A7"/>
    <w:rsid w:val="006E3ED1"/>
    <w:rsid w:val="006E5F4F"/>
    <w:rsid w:val="006E65A4"/>
    <w:rsid w:val="006F25A1"/>
    <w:rsid w:val="006F2944"/>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6354D"/>
    <w:rsid w:val="00771FD7"/>
    <w:rsid w:val="00775F3C"/>
    <w:rsid w:val="0078081C"/>
    <w:rsid w:val="00780A33"/>
    <w:rsid w:val="007830E6"/>
    <w:rsid w:val="00784BF5"/>
    <w:rsid w:val="007876CF"/>
    <w:rsid w:val="00790066"/>
    <w:rsid w:val="00792FFC"/>
    <w:rsid w:val="00793884"/>
    <w:rsid w:val="00793E75"/>
    <w:rsid w:val="00795265"/>
    <w:rsid w:val="00795B5A"/>
    <w:rsid w:val="007967EE"/>
    <w:rsid w:val="007A1D8C"/>
    <w:rsid w:val="007A2D33"/>
    <w:rsid w:val="007A7541"/>
    <w:rsid w:val="007B79A3"/>
    <w:rsid w:val="007C177E"/>
    <w:rsid w:val="007D3D98"/>
    <w:rsid w:val="007D723C"/>
    <w:rsid w:val="007D76E8"/>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55B"/>
    <w:rsid w:val="008117F1"/>
    <w:rsid w:val="00812340"/>
    <w:rsid w:val="00814455"/>
    <w:rsid w:val="008144A3"/>
    <w:rsid w:val="00817774"/>
    <w:rsid w:val="00817DFB"/>
    <w:rsid w:val="0082016A"/>
    <w:rsid w:val="0082255D"/>
    <w:rsid w:val="00823DC4"/>
    <w:rsid w:val="00825255"/>
    <w:rsid w:val="00826224"/>
    <w:rsid w:val="008273FA"/>
    <w:rsid w:val="00835982"/>
    <w:rsid w:val="00837177"/>
    <w:rsid w:val="00841B3A"/>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42E9"/>
    <w:rsid w:val="008B67ED"/>
    <w:rsid w:val="008C4C9F"/>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0159"/>
    <w:rsid w:val="00933FE6"/>
    <w:rsid w:val="009343DE"/>
    <w:rsid w:val="00934BDF"/>
    <w:rsid w:val="009354C3"/>
    <w:rsid w:val="00936A64"/>
    <w:rsid w:val="00937C28"/>
    <w:rsid w:val="00946622"/>
    <w:rsid w:val="00946BCA"/>
    <w:rsid w:val="00950D3C"/>
    <w:rsid w:val="00950FE3"/>
    <w:rsid w:val="00951F4F"/>
    <w:rsid w:val="009528D6"/>
    <w:rsid w:val="009536BC"/>
    <w:rsid w:val="0095533E"/>
    <w:rsid w:val="00956B75"/>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29C5"/>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23FBD"/>
    <w:rsid w:val="00A2667E"/>
    <w:rsid w:val="00A3310F"/>
    <w:rsid w:val="00A332F1"/>
    <w:rsid w:val="00A33B9F"/>
    <w:rsid w:val="00A350F3"/>
    <w:rsid w:val="00A40FE2"/>
    <w:rsid w:val="00A42CF8"/>
    <w:rsid w:val="00A45571"/>
    <w:rsid w:val="00A45E4A"/>
    <w:rsid w:val="00A4637A"/>
    <w:rsid w:val="00A54184"/>
    <w:rsid w:val="00A54750"/>
    <w:rsid w:val="00A5658F"/>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4864"/>
    <w:rsid w:val="00B15A33"/>
    <w:rsid w:val="00B167F2"/>
    <w:rsid w:val="00B16841"/>
    <w:rsid w:val="00B2060E"/>
    <w:rsid w:val="00B27B14"/>
    <w:rsid w:val="00B326D9"/>
    <w:rsid w:val="00B326F1"/>
    <w:rsid w:val="00B36EB1"/>
    <w:rsid w:val="00B403E6"/>
    <w:rsid w:val="00B438D0"/>
    <w:rsid w:val="00B4498C"/>
    <w:rsid w:val="00B47464"/>
    <w:rsid w:val="00B5416A"/>
    <w:rsid w:val="00B61F96"/>
    <w:rsid w:val="00B62367"/>
    <w:rsid w:val="00B6783D"/>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B48AE"/>
    <w:rsid w:val="00BD0CDF"/>
    <w:rsid w:val="00BD1006"/>
    <w:rsid w:val="00BD1F98"/>
    <w:rsid w:val="00BD55D2"/>
    <w:rsid w:val="00BD5D36"/>
    <w:rsid w:val="00BE0AF1"/>
    <w:rsid w:val="00BE3289"/>
    <w:rsid w:val="00BE6542"/>
    <w:rsid w:val="00BF03BD"/>
    <w:rsid w:val="00C06B41"/>
    <w:rsid w:val="00C06F72"/>
    <w:rsid w:val="00C0738E"/>
    <w:rsid w:val="00C07919"/>
    <w:rsid w:val="00C11B09"/>
    <w:rsid w:val="00C12F60"/>
    <w:rsid w:val="00C15110"/>
    <w:rsid w:val="00C16388"/>
    <w:rsid w:val="00C16721"/>
    <w:rsid w:val="00C20E04"/>
    <w:rsid w:val="00C20F2E"/>
    <w:rsid w:val="00C21483"/>
    <w:rsid w:val="00C21884"/>
    <w:rsid w:val="00C251C2"/>
    <w:rsid w:val="00C25365"/>
    <w:rsid w:val="00C30354"/>
    <w:rsid w:val="00C30907"/>
    <w:rsid w:val="00C30A0A"/>
    <w:rsid w:val="00C30AF0"/>
    <w:rsid w:val="00C31576"/>
    <w:rsid w:val="00C33BF1"/>
    <w:rsid w:val="00C34531"/>
    <w:rsid w:val="00C348FE"/>
    <w:rsid w:val="00C3593F"/>
    <w:rsid w:val="00C42919"/>
    <w:rsid w:val="00C45B8D"/>
    <w:rsid w:val="00C46ECB"/>
    <w:rsid w:val="00C475CE"/>
    <w:rsid w:val="00C532E3"/>
    <w:rsid w:val="00C54155"/>
    <w:rsid w:val="00C569DC"/>
    <w:rsid w:val="00C5739C"/>
    <w:rsid w:val="00C57763"/>
    <w:rsid w:val="00C643A4"/>
    <w:rsid w:val="00C6506C"/>
    <w:rsid w:val="00C664FE"/>
    <w:rsid w:val="00C70D59"/>
    <w:rsid w:val="00C73731"/>
    <w:rsid w:val="00C7555C"/>
    <w:rsid w:val="00C76C9F"/>
    <w:rsid w:val="00C77DA9"/>
    <w:rsid w:val="00C90CA8"/>
    <w:rsid w:val="00C90F0B"/>
    <w:rsid w:val="00C91488"/>
    <w:rsid w:val="00C9635C"/>
    <w:rsid w:val="00CA3678"/>
    <w:rsid w:val="00CA4E87"/>
    <w:rsid w:val="00CA550D"/>
    <w:rsid w:val="00CA55BF"/>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4AB1"/>
    <w:rsid w:val="00D17E7B"/>
    <w:rsid w:val="00D21CFB"/>
    <w:rsid w:val="00D22C22"/>
    <w:rsid w:val="00D27B9B"/>
    <w:rsid w:val="00D33075"/>
    <w:rsid w:val="00D35054"/>
    <w:rsid w:val="00D41FD3"/>
    <w:rsid w:val="00D436C3"/>
    <w:rsid w:val="00D43774"/>
    <w:rsid w:val="00D4724D"/>
    <w:rsid w:val="00D51DBA"/>
    <w:rsid w:val="00D60D01"/>
    <w:rsid w:val="00D61770"/>
    <w:rsid w:val="00D630A6"/>
    <w:rsid w:val="00D64C18"/>
    <w:rsid w:val="00D678D7"/>
    <w:rsid w:val="00D703A1"/>
    <w:rsid w:val="00D71034"/>
    <w:rsid w:val="00D73EE0"/>
    <w:rsid w:val="00D74273"/>
    <w:rsid w:val="00D750F2"/>
    <w:rsid w:val="00D7562E"/>
    <w:rsid w:val="00D7596A"/>
    <w:rsid w:val="00D75A5E"/>
    <w:rsid w:val="00D7660B"/>
    <w:rsid w:val="00D85DF4"/>
    <w:rsid w:val="00D86834"/>
    <w:rsid w:val="00D919DA"/>
    <w:rsid w:val="00D928AE"/>
    <w:rsid w:val="00D951E2"/>
    <w:rsid w:val="00D96AAD"/>
    <w:rsid w:val="00DA0E66"/>
    <w:rsid w:val="00DB60E3"/>
    <w:rsid w:val="00DC11BA"/>
    <w:rsid w:val="00DC3651"/>
    <w:rsid w:val="00DC6509"/>
    <w:rsid w:val="00DC72ED"/>
    <w:rsid w:val="00DC77DF"/>
    <w:rsid w:val="00DD120C"/>
    <w:rsid w:val="00DD13AA"/>
    <w:rsid w:val="00DD4610"/>
    <w:rsid w:val="00DE0313"/>
    <w:rsid w:val="00DE35E8"/>
    <w:rsid w:val="00DE418C"/>
    <w:rsid w:val="00DE6940"/>
    <w:rsid w:val="00DE6E95"/>
    <w:rsid w:val="00DE7301"/>
    <w:rsid w:val="00DE7AD6"/>
    <w:rsid w:val="00DF060D"/>
    <w:rsid w:val="00DF1AE6"/>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37B22"/>
    <w:rsid w:val="00E43367"/>
    <w:rsid w:val="00E4359F"/>
    <w:rsid w:val="00E4442B"/>
    <w:rsid w:val="00E466CE"/>
    <w:rsid w:val="00E46BCD"/>
    <w:rsid w:val="00E47905"/>
    <w:rsid w:val="00E5055A"/>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91139"/>
    <w:rsid w:val="00EA22F9"/>
    <w:rsid w:val="00EA4A42"/>
    <w:rsid w:val="00EA57E2"/>
    <w:rsid w:val="00EA5F8A"/>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6768"/>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6ECE"/>
    <w:rsid w:val="00F97CBA"/>
    <w:rsid w:val="00F97DEA"/>
    <w:rsid w:val="00FA2F23"/>
    <w:rsid w:val="00FA4067"/>
    <w:rsid w:val="00FA4DB6"/>
    <w:rsid w:val="00FA7691"/>
    <w:rsid w:val="00FB0914"/>
    <w:rsid w:val="00FB1329"/>
    <w:rsid w:val="00FB3346"/>
    <w:rsid w:val="00FB407F"/>
    <w:rsid w:val="00FB5F40"/>
    <w:rsid w:val="00FB65EC"/>
    <w:rsid w:val="00FC3FA1"/>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2374190">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1470052140">
      <w:bodyDiv w:val="1"/>
      <w:marLeft w:val="0"/>
      <w:marRight w:val="0"/>
      <w:marTop w:val="0"/>
      <w:marBottom w:val="0"/>
      <w:divBdr>
        <w:top w:val="none" w:sz="0" w:space="0" w:color="auto"/>
        <w:left w:val="none" w:sz="0" w:space="0" w:color="auto"/>
        <w:bottom w:val="none" w:sz="0" w:space="0" w:color="auto"/>
        <w:right w:val="none" w:sz="0" w:space="0" w:color="auto"/>
      </w:divBdr>
      <w:divsChild>
        <w:div w:id="125589773">
          <w:marLeft w:val="0"/>
          <w:marRight w:val="0"/>
          <w:marTop w:val="0"/>
          <w:marBottom w:val="0"/>
          <w:divBdr>
            <w:top w:val="none" w:sz="0" w:space="0" w:color="auto"/>
            <w:left w:val="none" w:sz="0" w:space="0" w:color="auto"/>
            <w:bottom w:val="none" w:sz="0" w:space="0" w:color="auto"/>
            <w:right w:val="none" w:sz="0" w:space="0" w:color="auto"/>
          </w:divBdr>
        </w:div>
      </w:divsChild>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 w:id="2042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6258-A2A9-4A2C-8212-0A670A9B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中旬_钟峥嵘</cp:lastModifiedBy>
  <cp:revision>79</cp:revision>
  <dcterms:created xsi:type="dcterms:W3CDTF">2024-04-12T07:42:00Z</dcterms:created>
  <dcterms:modified xsi:type="dcterms:W3CDTF">2026-06-18T09:48:00Z</dcterms:modified>
</cp:coreProperties>
</file>