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87E7D">
      <w:pPr>
        <w:spacing w:before="156" w:beforeLines="50" w:after="156" w:afterLines="50" w:line="360" w:lineRule="auto"/>
        <w:rPr>
          <w:rFonts w:ascii="华文楷体" w:hAnsi="华文楷体" w:eastAsia="华文楷体"/>
          <w:bCs/>
          <w:iCs/>
          <w:color w:val="000000"/>
          <w:sz w:val="24"/>
        </w:rPr>
      </w:pPr>
      <w:r>
        <w:rPr>
          <w:rFonts w:hint="eastAsia" w:ascii="华文楷体" w:hAnsi="华文楷体" w:eastAsia="华文楷体"/>
          <w:bCs/>
          <w:iCs/>
          <w:color w:val="000000"/>
          <w:sz w:val="24"/>
        </w:rPr>
        <w:t>证券代码：688683                                                  证券简称：莱尔科技</w:t>
      </w:r>
    </w:p>
    <w:p w14:paraId="7C295733">
      <w:pPr>
        <w:spacing w:before="156" w:beforeLines="50" w:after="156" w:afterLines="50" w:line="360" w:lineRule="auto"/>
        <w:jc w:val="center"/>
        <w:rPr>
          <w:rFonts w:ascii="华文楷体" w:hAnsi="华文楷体" w:eastAsia="华文楷体"/>
          <w:b/>
          <w:bCs/>
          <w:iCs/>
          <w:color w:val="000000"/>
          <w:sz w:val="32"/>
          <w:szCs w:val="32"/>
        </w:rPr>
      </w:pPr>
      <w:r>
        <w:rPr>
          <w:rFonts w:hint="eastAsia" w:ascii="华文楷体" w:hAnsi="华文楷体" w:eastAsia="华文楷体"/>
          <w:b/>
          <w:bCs/>
          <w:iCs/>
          <w:color w:val="000000"/>
          <w:sz w:val="32"/>
          <w:szCs w:val="32"/>
        </w:rPr>
        <w:t>广东莱尔新材料科技股份有限公司</w:t>
      </w:r>
    </w:p>
    <w:p w14:paraId="59033EE7">
      <w:pPr>
        <w:spacing w:before="156" w:beforeLines="50" w:after="156" w:afterLines="50" w:line="360" w:lineRule="auto"/>
        <w:jc w:val="center"/>
        <w:rPr>
          <w:rFonts w:ascii="华文楷体" w:hAnsi="华文楷体" w:eastAsia="华文楷体"/>
          <w:b/>
          <w:bCs/>
          <w:iCs/>
          <w:color w:val="000000"/>
          <w:sz w:val="32"/>
          <w:szCs w:val="32"/>
        </w:rPr>
      </w:pPr>
      <w:r>
        <w:rPr>
          <w:rFonts w:hint="eastAsia" w:ascii="华文楷体" w:hAnsi="华文楷体" w:eastAsia="华文楷体"/>
          <w:b/>
          <w:bCs/>
          <w:iCs/>
          <w:color w:val="000000"/>
          <w:sz w:val="32"/>
          <w:szCs w:val="32"/>
        </w:rPr>
        <w:t>投资者关系活动记录表</w:t>
      </w:r>
    </w:p>
    <w:p w14:paraId="6C911C07">
      <w:pPr>
        <w:spacing w:line="360" w:lineRule="auto"/>
        <w:rPr>
          <w:rFonts w:ascii="华文楷体" w:hAnsi="华文楷体" w:eastAsia="华文楷体"/>
          <w:bCs/>
          <w:iCs/>
          <w:color w:val="000000"/>
          <w:sz w:val="24"/>
        </w:rPr>
      </w:pPr>
      <w:r>
        <w:rPr>
          <w:rFonts w:hint="eastAsia" w:ascii="华文楷体" w:hAnsi="华文楷体" w:eastAsia="华文楷体"/>
          <w:bCs/>
          <w:iCs/>
          <w:color w:val="000000"/>
          <w:sz w:val="24"/>
        </w:rPr>
        <w:t xml:space="preserve">                                                                       </w:t>
      </w:r>
      <w:r>
        <w:rPr>
          <w:rFonts w:hint="eastAsia" w:ascii="华文楷体" w:hAnsi="华文楷体" w:eastAsia="华文楷体"/>
          <w:bCs/>
          <w:iCs/>
          <w:color w:val="0D0D0D" w:themeColor="text1" w:themeTint="F2"/>
          <w:sz w:val="24"/>
          <w14:textFill>
            <w14:solidFill>
              <w14:schemeClr w14:val="tx1">
                <w14:lumMod w14:val="95000"/>
                <w14:lumOff w14:val="5000"/>
              </w14:schemeClr>
            </w14:solidFill>
          </w14:textFill>
        </w:rPr>
        <w:t>编号：202</w:t>
      </w:r>
      <w:r>
        <w:rPr>
          <w:rFonts w:ascii="华文楷体" w:hAnsi="华文楷体" w:eastAsia="华文楷体"/>
          <w:bCs/>
          <w:iCs/>
          <w:color w:val="0D0D0D" w:themeColor="text1" w:themeTint="F2"/>
          <w:sz w:val="24"/>
          <w14:textFill>
            <w14:solidFill>
              <w14:schemeClr w14:val="tx1">
                <w14:lumMod w14:val="95000"/>
                <w14:lumOff w14:val="5000"/>
              </w14:schemeClr>
            </w14:solidFill>
          </w14:textFill>
        </w:rPr>
        <w:t>6</w:t>
      </w:r>
      <w:r>
        <w:rPr>
          <w:rFonts w:hint="eastAsia" w:ascii="华文楷体" w:hAnsi="华文楷体" w:eastAsia="华文楷体"/>
          <w:bCs/>
          <w:iCs/>
          <w:color w:val="0D0D0D" w:themeColor="text1" w:themeTint="F2"/>
          <w:sz w:val="24"/>
          <w14:textFill>
            <w14:solidFill>
              <w14:schemeClr w14:val="tx1">
                <w14:lumMod w14:val="95000"/>
                <w14:lumOff w14:val="5000"/>
              </w14:schemeClr>
            </w14:solidFill>
          </w14:textFill>
        </w:rPr>
        <w:t>-0</w:t>
      </w:r>
      <w:r>
        <w:rPr>
          <w:rFonts w:ascii="华文楷体" w:hAnsi="华文楷体" w:eastAsia="华文楷体"/>
          <w:bCs/>
          <w:iCs/>
          <w:color w:val="0D0D0D" w:themeColor="text1" w:themeTint="F2"/>
          <w:sz w:val="24"/>
          <w14:textFill>
            <w14:solidFill>
              <w14:schemeClr w14:val="tx1">
                <w14:lumMod w14:val="95000"/>
                <w14:lumOff w14:val="5000"/>
              </w14:schemeClr>
            </w14:solidFill>
          </w14:textFill>
        </w:rPr>
        <w:t>03</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8872"/>
      </w:tblGrid>
      <w:tr w14:paraId="78AD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trPr>
        <w:tc>
          <w:tcPr>
            <w:tcW w:w="847" w:type="pct"/>
            <w:tcBorders>
              <w:top w:val="single" w:color="auto" w:sz="4" w:space="0"/>
              <w:left w:val="single" w:color="auto" w:sz="4" w:space="0"/>
              <w:bottom w:val="single" w:color="auto" w:sz="4" w:space="0"/>
              <w:right w:val="single" w:color="auto" w:sz="4" w:space="0"/>
            </w:tcBorders>
            <w:vAlign w:val="center"/>
          </w:tcPr>
          <w:p w14:paraId="15ED18E7">
            <w:pPr>
              <w:snapToGrid w:val="0"/>
              <w:spacing w:line="360" w:lineRule="auto"/>
              <w:jc w:val="center"/>
              <w:rPr>
                <w:rFonts w:ascii="华文楷体" w:hAnsi="华文楷体" w:eastAsia="华文楷体"/>
                <w:bCs/>
                <w:iCs/>
                <w:color w:val="000000"/>
                <w:sz w:val="22"/>
                <w:szCs w:val="22"/>
              </w:rPr>
            </w:pPr>
            <w:r>
              <w:rPr>
                <w:rFonts w:hint="eastAsia" w:ascii="华文楷体" w:hAnsi="华文楷体" w:eastAsia="华文楷体"/>
                <w:b/>
                <w:bCs/>
                <w:iCs/>
                <w:color w:val="000000"/>
                <w:sz w:val="22"/>
                <w:szCs w:val="22"/>
              </w:rPr>
              <w:t>投资者关系活动类别</w:t>
            </w:r>
          </w:p>
        </w:tc>
        <w:tc>
          <w:tcPr>
            <w:tcW w:w="4153" w:type="pct"/>
            <w:tcBorders>
              <w:top w:val="single" w:color="auto" w:sz="4" w:space="0"/>
              <w:left w:val="single" w:color="auto" w:sz="4" w:space="0"/>
              <w:bottom w:val="single" w:color="auto" w:sz="4" w:space="0"/>
              <w:right w:val="single" w:color="auto" w:sz="4" w:space="0"/>
            </w:tcBorders>
          </w:tcPr>
          <w:p w14:paraId="43E1202C">
            <w:pPr>
              <w:snapToGrid w:val="0"/>
              <w:spacing w:before="156" w:beforeLines="50" w:line="360" w:lineRule="auto"/>
              <w:rPr>
                <w:rFonts w:ascii="华文楷体" w:hAnsi="华文楷体" w:eastAsia="华文楷体"/>
                <w:bCs/>
                <w:iCs/>
                <w:color w:val="000000"/>
                <w:sz w:val="22"/>
                <w:szCs w:val="22"/>
              </w:rPr>
            </w:pPr>
            <w:r>
              <w:rPr>
                <w:rFonts w:hint="eastAsia" w:ascii="华文楷体" w:hAnsi="华文楷体" w:eastAsia="华文楷体"/>
                <w:bCs/>
                <w:iCs/>
                <w:color w:val="000000"/>
                <w:sz w:val="22"/>
                <w:szCs w:val="22"/>
              </w:rPr>
              <w:t>√</w:t>
            </w:r>
            <w:r>
              <w:rPr>
                <w:rFonts w:hint="eastAsia" w:ascii="华文楷体" w:hAnsi="华文楷体" w:eastAsia="华文楷体"/>
                <w:sz w:val="22"/>
                <w:szCs w:val="22"/>
              </w:rPr>
              <w:t xml:space="preserve">特定对象调研        </w:t>
            </w:r>
            <w:r>
              <w:rPr>
                <w:rFonts w:hint="eastAsia" w:ascii="华文楷体" w:hAnsi="华文楷体" w:eastAsia="华文楷体"/>
                <w:bCs/>
                <w:iCs/>
                <w:color w:val="000000"/>
                <w:sz w:val="22"/>
                <w:szCs w:val="22"/>
              </w:rPr>
              <w:t>□</w:t>
            </w:r>
            <w:r>
              <w:rPr>
                <w:rFonts w:hint="eastAsia" w:ascii="华文楷体" w:hAnsi="华文楷体" w:eastAsia="华文楷体"/>
                <w:sz w:val="22"/>
                <w:szCs w:val="22"/>
              </w:rPr>
              <w:t>分析师会议</w:t>
            </w:r>
          </w:p>
          <w:p w14:paraId="2E9C120D">
            <w:pPr>
              <w:snapToGrid w:val="0"/>
              <w:spacing w:line="360" w:lineRule="auto"/>
              <w:rPr>
                <w:rFonts w:ascii="华文楷体" w:hAnsi="华文楷体" w:eastAsia="华文楷体"/>
                <w:bCs/>
                <w:iCs/>
                <w:color w:val="000000"/>
                <w:sz w:val="22"/>
                <w:szCs w:val="22"/>
              </w:rPr>
            </w:pPr>
            <w:r>
              <w:rPr>
                <w:rFonts w:hint="eastAsia" w:ascii="华文楷体" w:hAnsi="华文楷体" w:eastAsia="华文楷体"/>
                <w:bCs/>
                <w:iCs/>
                <w:color w:val="000000"/>
                <w:sz w:val="22"/>
                <w:szCs w:val="22"/>
              </w:rPr>
              <w:t>□</w:t>
            </w:r>
            <w:r>
              <w:rPr>
                <w:rFonts w:hint="eastAsia" w:ascii="华文楷体" w:hAnsi="华文楷体" w:eastAsia="华文楷体"/>
                <w:sz w:val="22"/>
                <w:szCs w:val="22"/>
              </w:rPr>
              <w:t xml:space="preserve">媒体采访            </w:t>
            </w:r>
            <w:r>
              <w:rPr>
                <w:rFonts w:hint="eastAsia" w:ascii="华文楷体" w:hAnsi="华文楷体" w:eastAsia="华文楷体"/>
                <w:bCs/>
                <w:iCs/>
                <w:color w:val="000000"/>
                <w:sz w:val="22"/>
                <w:szCs w:val="22"/>
              </w:rPr>
              <w:t>□</w:t>
            </w:r>
            <w:r>
              <w:rPr>
                <w:rFonts w:hint="eastAsia" w:ascii="华文楷体" w:hAnsi="华文楷体" w:eastAsia="华文楷体"/>
                <w:sz w:val="22"/>
                <w:szCs w:val="22"/>
              </w:rPr>
              <w:t>业绩说明会</w:t>
            </w:r>
          </w:p>
          <w:p w14:paraId="346D3CF0">
            <w:pPr>
              <w:snapToGrid w:val="0"/>
              <w:spacing w:line="360" w:lineRule="auto"/>
              <w:rPr>
                <w:rFonts w:ascii="华文楷体" w:hAnsi="华文楷体" w:eastAsia="华文楷体"/>
                <w:bCs/>
                <w:iCs/>
                <w:color w:val="000000"/>
                <w:sz w:val="22"/>
                <w:szCs w:val="22"/>
              </w:rPr>
            </w:pPr>
            <w:r>
              <w:rPr>
                <w:rFonts w:hint="eastAsia" w:ascii="华文楷体" w:hAnsi="华文楷体" w:eastAsia="华文楷体"/>
                <w:bCs/>
                <w:iCs/>
                <w:color w:val="000000"/>
                <w:sz w:val="22"/>
                <w:szCs w:val="22"/>
              </w:rPr>
              <w:t>□</w:t>
            </w:r>
            <w:r>
              <w:rPr>
                <w:rFonts w:hint="eastAsia" w:ascii="华文楷体" w:hAnsi="华文楷体" w:eastAsia="华文楷体"/>
                <w:sz w:val="22"/>
                <w:szCs w:val="22"/>
              </w:rPr>
              <w:t xml:space="preserve">新闻发布会          </w:t>
            </w:r>
            <w:r>
              <w:rPr>
                <w:rFonts w:hint="eastAsia" w:ascii="华文楷体" w:hAnsi="华文楷体" w:eastAsia="华文楷体"/>
                <w:bCs/>
                <w:iCs/>
                <w:color w:val="000000"/>
                <w:sz w:val="22"/>
                <w:szCs w:val="22"/>
              </w:rPr>
              <w:t>□</w:t>
            </w:r>
            <w:r>
              <w:rPr>
                <w:rFonts w:hint="eastAsia" w:ascii="华文楷体" w:hAnsi="华文楷体" w:eastAsia="华文楷体"/>
                <w:sz w:val="22"/>
                <w:szCs w:val="22"/>
              </w:rPr>
              <w:t>路演活动</w:t>
            </w:r>
          </w:p>
          <w:p w14:paraId="4BF45D54">
            <w:pPr>
              <w:tabs>
                <w:tab w:val="center" w:pos="3199"/>
              </w:tabs>
              <w:snapToGrid w:val="0"/>
              <w:spacing w:line="360" w:lineRule="auto"/>
              <w:rPr>
                <w:rFonts w:ascii="华文楷体" w:hAnsi="华文楷体" w:eastAsia="华文楷体"/>
                <w:bCs/>
                <w:iCs/>
                <w:color w:val="000000"/>
                <w:sz w:val="22"/>
                <w:szCs w:val="22"/>
                <w:u w:val="single"/>
              </w:rPr>
            </w:pPr>
            <w:r>
              <w:rPr>
                <w:rFonts w:hint="eastAsia" w:ascii="华文楷体" w:hAnsi="华文楷体" w:eastAsia="华文楷体"/>
                <w:bCs/>
                <w:iCs/>
                <w:color w:val="000000"/>
                <w:sz w:val="22"/>
                <w:szCs w:val="22"/>
              </w:rPr>
              <w:t>□</w:t>
            </w:r>
            <w:r>
              <w:rPr>
                <w:rFonts w:hint="eastAsia" w:ascii="华文楷体" w:hAnsi="华文楷体" w:eastAsia="华文楷体"/>
                <w:sz w:val="22"/>
                <w:szCs w:val="22"/>
              </w:rPr>
              <w:t xml:space="preserve">现场参观 </w:t>
            </w:r>
            <w:r>
              <w:rPr>
                <w:rFonts w:ascii="华文楷体" w:hAnsi="华文楷体" w:eastAsia="华文楷体"/>
                <w:sz w:val="22"/>
                <w:szCs w:val="22"/>
              </w:rPr>
              <w:t xml:space="preserve">           </w:t>
            </w:r>
            <w:r>
              <w:rPr>
                <w:rFonts w:hint="eastAsia" w:ascii="华文楷体" w:hAnsi="华文楷体" w:eastAsia="华文楷体"/>
                <w:bCs/>
                <w:iCs/>
                <w:color w:val="000000"/>
                <w:sz w:val="22"/>
                <w:szCs w:val="22"/>
              </w:rPr>
              <w:t>□</w:t>
            </w:r>
            <w:r>
              <w:rPr>
                <w:rFonts w:hint="eastAsia" w:ascii="华文楷体" w:hAnsi="华文楷体" w:eastAsia="华文楷体"/>
                <w:sz w:val="22"/>
                <w:szCs w:val="22"/>
              </w:rPr>
              <w:t>其他</w:t>
            </w:r>
          </w:p>
        </w:tc>
      </w:tr>
      <w:tr w14:paraId="63F4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847" w:type="pct"/>
            <w:tcBorders>
              <w:top w:val="single" w:color="auto" w:sz="4" w:space="0"/>
              <w:left w:val="single" w:color="auto" w:sz="4" w:space="0"/>
              <w:bottom w:val="single" w:color="auto" w:sz="4" w:space="0"/>
              <w:right w:val="single" w:color="auto" w:sz="4" w:space="0"/>
            </w:tcBorders>
            <w:vAlign w:val="center"/>
          </w:tcPr>
          <w:p w14:paraId="2A8C3211">
            <w:pPr>
              <w:snapToGrid w:val="0"/>
              <w:spacing w:line="360" w:lineRule="auto"/>
              <w:jc w:val="center"/>
              <w:rPr>
                <w:rFonts w:ascii="华文楷体" w:hAnsi="华文楷体" w:eastAsia="华文楷体"/>
                <w:b/>
                <w:bCs/>
                <w:iCs/>
                <w:color w:val="000000"/>
                <w:sz w:val="22"/>
                <w:szCs w:val="22"/>
              </w:rPr>
            </w:pPr>
            <w:r>
              <w:rPr>
                <w:rFonts w:hint="eastAsia" w:ascii="华文楷体" w:hAnsi="华文楷体" w:eastAsia="华文楷体"/>
                <w:b/>
                <w:bCs/>
                <w:iCs/>
                <w:color w:val="000000"/>
                <w:sz w:val="22"/>
                <w:szCs w:val="22"/>
              </w:rPr>
              <w:t>参与单位名称及</w:t>
            </w:r>
          </w:p>
          <w:p w14:paraId="5F697663">
            <w:pPr>
              <w:snapToGrid w:val="0"/>
              <w:spacing w:line="360" w:lineRule="auto"/>
              <w:jc w:val="center"/>
              <w:rPr>
                <w:rFonts w:ascii="华文楷体" w:hAnsi="华文楷体" w:eastAsia="华文楷体"/>
                <w:b/>
                <w:bCs/>
                <w:iCs/>
                <w:color w:val="000000"/>
                <w:sz w:val="22"/>
                <w:szCs w:val="22"/>
              </w:rPr>
            </w:pPr>
            <w:r>
              <w:rPr>
                <w:rFonts w:hint="eastAsia" w:ascii="华文楷体" w:hAnsi="华文楷体" w:eastAsia="华文楷体"/>
                <w:b/>
                <w:bCs/>
                <w:iCs/>
                <w:color w:val="000000"/>
                <w:sz w:val="22"/>
                <w:szCs w:val="22"/>
              </w:rPr>
              <w:t>人员姓名</w:t>
            </w:r>
          </w:p>
        </w:tc>
        <w:tc>
          <w:tcPr>
            <w:tcW w:w="4153" w:type="pct"/>
            <w:tcBorders>
              <w:top w:val="single" w:color="auto" w:sz="4" w:space="0"/>
              <w:left w:val="single" w:color="auto" w:sz="4" w:space="0"/>
              <w:bottom w:val="single" w:color="auto" w:sz="4" w:space="0"/>
              <w:right w:val="single" w:color="auto" w:sz="4" w:space="0"/>
            </w:tcBorders>
            <w:vAlign w:val="center"/>
          </w:tcPr>
          <w:p w14:paraId="265077EE">
            <w:pPr>
              <w:snapToGrid w:val="0"/>
              <w:rPr>
                <w:rFonts w:ascii="华文楷体" w:hAnsi="华文楷体" w:eastAsia="华文楷体"/>
                <w:bCs/>
                <w:i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iCs/>
                <w:color w:val="0D0D0D" w:themeColor="text1" w:themeTint="F2"/>
                <w:sz w:val="22"/>
                <w:szCs w:val="22"/>
                <w14:textFill>
                  <w14:solidFill>
                    <w14:schemeClr w14:val="tx1">
                      <w14:lumMod w14:val="95000"/>
                      <w14:lumOff w14:val="5000"/>
                    </w14:schemeClr>
                  </w14:solidFill>
                </w14:textFill>
              </w:rPr>
              <w:t>天弘基金：陈祥</w:t>
            </w:r>
          </w:p>
          <w:p w14:paraId="3ACDFCA2">
            <w:pPr>
              <w:snapToGrid w:val="0"/>
              <w:rPr>
                <w:rFonts w:ascii="华文楷体" w:hAnsi="华文楷体" w:eastAsia="华文楷体"/>
                <w:bCs/>
                <w:i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iCs/>
                <w:color w:val="0D0D0D" w:themeColor="text1" w:themeTint="F2"/>
                <w:sz w:val="22"/>
                <w:szCs w:val="22"/>
                <w14:textFill>
                  <w14:solidFill>
                    <w14:schemeClr w14:val="tx1">
                      <w14:lumMod w14:val="95000"/>
                      <w14:lumOff w14:val="5000"/>
                    </w14:schemeClr>
                  </w14:solidFill>
                </w14:textFill>
              </w:rPr>
              <w:t>华夏基金：马伟恩</w:t>
            </w:r>
          </w:p>
          <w:p w14:paraId="1D30C963">
            <w:pPr>
              <w:snapToGrid w:val="0"/>
              <w:rPr>
                <w:rFonts w:ascii="华文楷体" w:hAnsi="华文楷体" w:eastAsia="华文楷体"/>
                <w:bCs/>
                <w:i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iCs/>
                <w:color w:val="0D0D0D" w:themeColor="text1" w:themeTint="F2"/>
                <w:sz w:val="22"/>
                <w:szCs w:val="22"/>
                <w14:textFill>
                  <w14:solidFill>
                    <w14:schemeClr w14:val="tx1">
                      <w14:lumMod w14:val="95000"/>
                      <w14:lumOff w14:val="5000"/>
                    </w14:schemeClr>
                  </w14:solidFill>
                </w14:textFill>
              </w:rPr>
              <w:t>长盛基金：滕光耀</w:t>
            </w:r>
          </w:p>
          <w:p w14:paraId="5328021C">
            <w:pPr>
              <w:snapToGrid w:val="0"/>
              <w:rPr>
                <w:rFonts w:ascii="华文楷体" w:hAnsi="华文楷体" w:eastAsia="华文楷体"/>
                <w:bCs/>
                <w:i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iCs/>
                <w:color w:val="0D0D0D" w:themeColor="text1" w:themeTint="F2"/>
                <w:sz w:val="22"/>
                <w:szCs w:val="22"/>
                <w14:textFill>
                  <w14:solidFill>
                    <w14:schemeClr w14:val="tx1">
                      <w14:lumMod w14:val="95000"/>
                      <w14:lumOff w14:val="5000"/>
                    </w14:schemeClr>
                  </w14:solidFill>
                </w14:textFill>
              </w:rPr>
              <w:t>合远基金：林映吟</w:t>
            </w:r>
          </w:p>
          <w:p w14:paraId="60F9F463">
            <w:pPr>
              <w:snapToGrid w:val="0"/>
              <w:rPr>
                <w:rFonts w:ascii="华文楷体" w:hAnsi="华文楷体" w:eastAsia="华文楷体"/>
                <w:bCs/>
                <w:i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iCs/>
                <w:color w:val="0D0D0D" w:themeColor="text1" w:themeTint="F2"/>
                <w:sz w:val="22"/>
                <w:szCs w:val="22"/>
                <w14:textFill>
                  <w14:solidFill>
                    <w14:schemeClr w14:val="tx1">
                      <w14:lumMod w14:val="95000"/>
                      <w14:lumOff w14:val="5000"/>
                    </w14:schemeClr>
                  </w14:solidFill>
                </w14:textFill>
              </w:rPr>
              <w:t>中银国际证券：陶波</w:t>
            </w:r>
          </w:p>
        </w:tc>
      </w:tr>
      <w:tr w14:paraId="543A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47" w:type="pct"/>
            <w:tcBorders>
              <w:top w:val="single" w:color="auto" w:sz="4" w:space="0"/>
              <w:left w:val="single" w:color="auto" w:sz="4" w:space="0"/>
              <w:bottom w:val="single" w:color="auto" w:sz="4" w:space="0"/>
              <w:right w:val="single" w:color="auto" w:sz="4" w:space="0"/>
            </w:tcBorders>
            <w:vAlign w:val="center"/>
          </w:tcPr>
          <w:p w14:paraId="27190669">
            <w:pPr>
              <w:snapToGrid w:val="0"/>
              <w:spacing w:line="360" w:lineRule="auto"/>
              <w:jc w:val="center"/>
              <w:rPr>
                <w:rFonts w:ascii="华文楷体" w:hAnsi="华文楷体" w:eastAsia="华文楷体"/>
                <w:b/>
                <w:bCs/>
                <w:iCs/>
                <w:color w:val="000000"/>
                <w:sz w:val="22"/>
                <w:szCs w:val="22"/>
              </w:rPr>
            </w:pPr>
            <w:r>
              <w:rPr>
                <w:rFonts w:hint="eastAsia" w:ascii="华文楷体" w:hAnsi="华文楷体" w:eastAsia="华文楷体"/>
                <w:b/>
                <w:bCs/>
                <w:iCs/>
                <w:color w:val="000000"/>
                <w:sz w:val="22"/>
                <w:szCs w:val="22"/>
              </w:rPr>
              <w:t>时间</w:t>
            </w:r>
          </w:p>
        </w:tc>
        <w:tc>
          <w:tcPr>
            <w:tcW w:w="4153" w:type="pct"/>
            <w:tcBorders>
              <w:top w:val="single" w:color="auto" w:sz="4" w:space="0"/>
              <w:left w:val="single" w:color="auto" w:sz="4" w:space="0"/>
              <w:bottom w:val="single" w:color="auto" w:sz="4" w:space="0"/>
              <w:right w:val="single" w:color="auto" w:sz="4" w:space="0"/>
            </w:tcBorders>
          </w:tcPr>
          <w:p w14:paraId="0617A5A4">
            <w:pPr>
              <w:rPr>
                <w:rFonts w:ascii="华文楷体" w:hAnsi="华文楷体" w:eastAsia="华文楷体"/>
                <w:bCs/>
                <w:iCs/>
                <w:color w:val="000000"/>
                <w:sz w:val="22"/>
                <w:szCs w:val="22"/>
              </w:rPr>
            </w:pPr>
            <w:r>
              <w:rPr>
                <w:rFonts w:hint="eastAsia" w:ascii="华文楷体" w:hAnsi="华文楷体" w:eastAsia="华文楷体"/>
                <w:bCs/>
                <w:iCs/>
                <w:color w:val="000000"/>
                <w:sz w:val="22"/>
                <w:szCs w:val="22"/>
              </w:rPr>
              <w:t>202</w:t>
            </w:r>
            <w:r>
              <w:rPr>
                <w:rFonts w:ascii="华文楷体" w:hAnsi="华文楷体" w:eastAsia="华文楷体"/>
                <w:bCs/>
                <w:iCs/>
                <w:color w:val="000000"/>
                <w:sz w:val="22"/>
                <w:szCs w:val="22"/>
              </w:rPr>
              <w:t>6</w:t>
            </w:r>
            <w:r>
              <w:rPr>
                <w:rFonts w:hint="eastAsia" w:ascii="华文楷体" w:hAnsi="华文楷体" w:eastAsia="华文楷体"/>
                <w:bCs/>
                <w:iCs/>
                <w:color w:val="000000"/>
                <w:sz w:val="22"/>
                <w:szCs w:val="22"/>
              </w:rPr>
              <w:t>年6月</w:t>
            </w:r>
            <w:r>
              <w:rPr>
                <w:rFonts w:ascii="华文楷体" w:hAnsi="华文楷体" w:eastAsia="华文楷体"/>
                <w:bCs/>
                <w:iCs/>
                <w:color w:val="000000"/>
                <w:sz w:val="22"/>
                <w:szCs w:val="22"/>
              </w:rPr>
              <w:t>23</w:t>
            </w:r>
            <w:r>
              <w:rPr>
                <w:rFonts w:hint="eastAsia" w:ascii="华文楷体" w:hAnsi="华文楷体" w:eastAsia="华文楷体"/>
                <w:bCs/>
                <w:iCs/>
                <w:color w:val="000000"/>
                <w:sz w:val="22"/>
                <w:szCs w:val="22"/>
              </w:rPr>
              <w:t>日</w:t>
            </w:r>
            <w:r>
              <w:rPr>
                <w:rFonts w:ascii="华文楷体" w:hAnsi="华文楷体" w:eastAsia="华文楷体"/>
                <w:bCs/>
                <w:iCs/>
                <w:color w:val="000000"/>
                <w:sz w:val="22"/>
                <w:szCs w:val="22"/>
              </w:rPr>
              <w:t>13</w:t>
            </w:r>
            <w:r>
              <w:rPr>
                <w:rFonts w:hint="eastAsia" w:ascii="华文楷体" w:hAnsi="华文楷体" w:eastAsia="华文楷体"/>
                <w:bCs/>
                <w:iCs/>
                <w:color w:val="000000"/>
                <w:sz w:val="22"/>
                <w:szCs w:val="22"/>
              </w:rPr>
              <w:t>：3</w:t>
            </w:r>
            <w:r>
              <w:rPr>
                <w:rFonts w:ascii="华文楷体" w:hAnsi="华文楷体" w:eastAsia="华文楷体"/>
                <w:bCs/>
                <w:iCs/>
                <w:color w:val="000000"/>
                <w:sz w:val="22"/>
                <w:szCs w:val="22"/>
              </w:rPr>
              <w:t>0-</w:t>
            </w:r>
            <w:r>
              <w:rPr>
                <w:rFonts w:hint="eastAsia" w:ascii="华文楷体" w:hAnsi="华文楷体" w:eastAsia="华文楷体"/>
                <w:bCs/>
                <w:iCs/>
                <w:color w:val="000000"/>
                <w:sz w:val="22"/>
                <w:szCs w:val="22"/>
              </w:rPr>
              <w:t>1</w:t>
            </w:r>
            <w:r>
              <w:rPr>
                <w:rFonts w:ascii="华文楷体" w:hAnsi="华文楷体" w:eastAsia="华文楷体"/>
                <w:bCs/>
                <w:iCs/>
                <w:color w:val="000000"/>
                <w:sz w:val="22"/>
                <w:szCs w:val="22"/>
              </w:rPr>
              <w:t>5</w:t>
            </w:r>
            <w:r>
              <w:rPr>
                <w:rFonts w:hint="eastAsia" w:ascii="华文楷体" w:hAnsi="华文楷体" w:eastAsia="华文楷体"/>
                <w:bCs/>
                <w:iCs/>
                <w:color w:val="000000"/>
                <w:sz w:val="22"/>
                <w:szCs w:val="22"/>
              </w:rPr>
              <w:t>：</w:t>
            </w:r>
            <w:r>
              <w:rPr>
                <w:rFonts w:ascii="华文楷体" w:hAnsi="华文楷体" w:eastAsia="华文楷体"/>
                <w:bCs/>
                <w:iCs/>
                <w:color w:val="000000"/>
                <w:sz w:val="22"/>
                <w:szCs w:val="22"/>
              </w:rPr>
              <w:t>30</w:t>
            </w:r>
          </w:p>
        </w:tc>
      </w:tr>
      <w:tr w14:paraId="4AA0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47" w:type="pct"/>
            <w:tcBorders>
              <w:top w:val="single" w:color="auto" w:sz="4" w:space="0"/>
              <w:left w:val="single" w:color="auto" w:sz="4" w:space="0"/>
              <w:bottom w:val="single" w:color="auto" w:sz="4" w:space="0"/>
              <w:right w:val="single" w:color="auto" w:sz="4" w:space="0"/>
            </w:tcBorders>
            <w:vAlign w:val="center"/>
          </w:tcPr>
          <w:p w14:paraId="59CCF403">
            <w:pPr>
              <w:snapToGrid w:val="0"/>
              <w:spacing w:line="360" w:lineRule="auto"/>
              <w:jc w:val="center"/>
              <w:rPr>
                <w:rFonts w:ascii="华文楷体" w:hAnsi="华文楷体" w:eastAsia="华文楷体"/>
                <w:b/>
                <w:bCs/>
                <w:iCs/>
                <w:color w:val="000000"/>
                <w:sz w:val="22"/>
                <w:szCs w:val="22"/>
              </w:rPr>
            </w:pPr>
            <w:r>
              <w:rPr>
                <w:rFonts w:hint="eastAsia" w:ascii="华文楷体" w:hAnsi="华文楷体" w:eastAsia="华文楷体"/>
                <w:b/>
                <w:bCs/>
                <w:iCs/>
                <w:color w:val="000000"/>
                <w:sz w:val="22"/>
                <w:szCs w:val="22"/>
              </w:rPr>
              <w:t>地点</w:t>
            </w:r>
          </w:p>
        </w:tc>
        <w:tc>
          <w:tcPr>
            <w:tcW w:w="4153" w:type="pct"/>
            <w:tcBorders>
              <w:top w:val="single" w:color="auto" w:sz="4" w:space="0"/>
              <w:left w:val="single" w:color="auto" w:sz="4" w:space="0"/>
              <w:bottom w:val="single" w:color="auto" w:sz="4" w:space="0"/>
              <w:right w:val="single" w:color="auto" w:sz="4" w:space="0"/>
            </w:tcBorders>
          </w:tcPr>
          <w:p w14:paraId="26BA0D67">
            <w:pPr>
              <w:spacing w:line="360" w:lineRule="auto"/>
              <w:rPr>
                <w:rFonts w:ascii="华文楷体" w:hAnsi="华文楷体" w:eastAsia="华文楷体"/>
                <w:bCs/>
                <w:iCs/>
                <w:color w:val="000000"/>
                <w:sz w:val="22"/>
                <w:szCs w:val="22"/>
              </w:rPr>
            </w:pPr>
            <w:r>
              <w:rPr>
                <w:rFonts w:hint="eastAsia" w:ascii="华文楷体" w:hAnsi="华文楷体" w:eastAsia="华文楷体"/>
                <w:bCs/>
                <w:iCs/>
                <w:color w:val="000000"/>
                <w:kern w:val="0"/>
                <w:sz w:val="22"/>
                <w:szCs w:val="22"/>
              </w:rPr>
              <w:t>广东省佛山市顺德区大良街道五沙社区顺宏路1号莱尔科技办公楼会议室</w:t>
            </w:r>
          </w:p>
        </w:tc>
      </w:tr>
      <w:tr w14:paraId="6BFE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847" w:type="pct"/>
            <w:tcBorders>
              <w:top w:val="single" w:color="auto" w:sz="4" w:space="0"/>
              <w:left w:val="single" w:color="auto" w:sz="4" w:space="0"/>
              <w:bottom w:val="single" w:color="auto" w:sz="4" w:space="0"/>
              <w:right w:val="single" w:color="auto" w:sz="4" w:space="0"/>
            </w:tcBorders>
            <w:vAlign w:val="center"/>
          </w:tcPr>
          <w:p w14:paraId="0B4D7A16">
            <w:pPr>
              <w:snapToGrid w:val="0"/>
              <w:jc w:val="center"/>
              <w:rPr>
                <w:rFonts w:ascii="华文楷体" w:hAnsi="华文楷体" w:eastAsia="华文楷体"/>
                <w:b/>
                <w:bCs/>
                <w:iCs/>
                <w:color w:val="000000"/>
                <w:sz w:val="22"/>
                <w:szCs w:val="22"/>
              </w:rPr>
            </w:pPr>
            <w:r>
              <w:rPr>
                <w:rFonts w:hint="eastAsia" w:ascii="华文楷体" w:hAnsi="华文楷体" w:eastAsia="华文楷体"/>
                <w:b/>
                <w:bCs/>
                <w:iCs/>
                <w:color w:val="000000"/>
                <w:sz w:val="22"/>
                <w:szCs w:val="22"/>
              </w:rPr>
              <w:t>上市公司</w:t>
            </w:r>
          </w:p>
          <w:p w14:paraId="7D79ED4C">
            <w:pPr>
              <w:snapToGrid w:val="0"/>
              <w:jc w:val="center"/>
              <w:rPr>
                <w:rFonts w:ascii="华文楷体" w:hAnsi="华文楷体" w:eastAsia="华文楷体"/>
                <w:b/>
                <w:bCs/>
                <w:iCs/>
                <w:color w:val="000000"/>
                <w:sz w:val="22"/>
                <w:szCs w:val="22"/>
              </w:rPr>
            </w:pPr>
            <w:r>
              <w:rPr>
                <w:rFonts w:hint="eastAsia" w:ascii="华文楷体" w:hAnsi="华文楷体" w:eastAsia="华文楷体"/>
                <w:b/>
                <w:bCs/>
                <w:iCs/>
                <w:color w:val="000000"/>
                <w:sz w:val="22"/>
                <w:szCs w:val="22"/>
              </w:rPr>
              <w:t>接待人员姓名</w:t>
            </w:r>
          </w:p>
        </w:tc>
        <w:tc>
          <w:tcPr>
            <w:tcW w:w="4153" w:type="pct"/>
            <w:tcBorders>
              <w:top w:val="single" w:color="auto" w:sz="4" w:space="0"/>
              <w:left w:val="single" w:color="auto" w:sz="4" w:space="0"/>
              <w:bottom w:val="single" w:color="auto" w:sz="4" w:space="0"/>
              <w:right w:val="single" w:color="auto" w:sz="4" w:space="0"/>
            </w:tcBorders>
            <w:vAlign w:val="center"/>
          </w:tcPr>
          <w:p w14:paraId="4794EA1D">
            <w:pPr>
              <w:snapToGrid w:val="0"/>
              <w:spacing w:before="62" w:beforeLines="20" w:line="312" w:lineRule="auto"/>
              <w:rPr>
                <w:rFonts w:ascii="华文楷体" w:hAnsi="华文楷体" w:eastAsia="华文楷体"/>
                <w:bCs/>
                <w:iCs/>
                <w:sz w:val="22"/>
                <w:szCs w:val="22"/>
              </w:rPr>
            </w:pPr>
            <w:r>
              <w:rPr>
                <w:rFonts w:hint="eastAsia" w:ascii="华文楷体" w:hAnsi="华文楷体" w:eastAsia="华文楷体"/>
                <w:bCs/>
                <w:iCs/>
                <w:sz w:val="22"/>
                <w:szCs w:val="22"/>
              </w:rPr>
              <w:t>董事、常务副总经理兼董事会秘书：梁韵湘</w:t>
            </w:r>
          </w:p>
          <w:p w14:paraId="49917338">
            <w:pPr>
              <w:snapToGrid w:val="0"/>
              <w:spacing w:before="62" w:beforeLines="20" w:line="312" w:lineRule="auto"/>
              <w:rPr>
                <w:rFonts w:ascii="华文楷体" w:hAnsi="华文楷体" w:eastAsia="华文楷体"/>
                <w:bCs/>
                <w:iCs/>
                <w:sz w:val="22"/>
                <w:szCs w:val="22"/>
              </w:rPr>
            </w:pPr>
            <w:r>
              <w:rPr>
                <w:rFonts w:hint="eastAsia" w:ascii="华文楷体" w:hAnsi="华文楷体" w:eastAsia="华文楷体"/>
                <w:bCs/>
                <w:iCs/>
                <w:sz w:val="22"/>
                <w:szCs w:val="22"/>
              </w:rPr>
              <w:t>证券事务代表：王海玉</w:t>
            </w:r>
          </w:p>
        </w:tc>
      </w:tr>
      <w:tr w14:paraId="7683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47" w:type="pct"/>
            <w:tcBorders>
              <w:top w:val="single" w:color="auto" w:sz="4" w:space="0"/>
              <w:left w:val="single" w:color="auto" w:sz="4" w:space="0"/>
              <w:bottom w:val="single" w:color="auto" w:sz="4" w:space="0"/>
              <w:right w:val="single" w:color="auto" w:sz="4" w:space="0"/>
            </w:tcBorders>
            <w:vAlign w:val="center"/>
          </w:tcPr>
          <w:p w14:paraId="75C8F3DF">
            <w:pPr>
              <w:spacing w:line="360" w:lineRule="auto"/>
              <w:jc w:val="center"/>
              <w:rPr>
                <w:rFonts w:ascii="华文楷体" w:hAnsi="华文楷体" w:eastAsia="华文楷体"/>
                <w:b/>
                <w:bCs/>
                <w:iCs/>
                <w:color w:val="000000"/>
                <w:sz w:val="22"/>
                <w:szCs w:val="22"/>
              </w:rPr>
            </w:pPr>
            <w:r>
              <w:rPr>
                <w:rFonts w:hint="eastAsia" w:ascii="华文楷体" w:hAnsi="华文楷体" w:eastAsia="华文楷体"/>
                <w:b/>
                <w:bCs/>
                <w:iCs/>
                <w:color w:val="000000"/>
                <w:sz w:val="22"/>
                <w:szCs w:val="22"/>
              </w:rPr>
              <w:t>投资者关系</w:t>
            </w:r>
          </w:p>
          <w:p w14:paraId="6D80E5C2">
            <w:pPr>
              <w:spacing w:line="360" w:lineRule="auto"/>
              <w:jc w:val="center"/>
              <w:rPr>
                <w:rFonts w:ascii="华文楷体" w:hAnsi="华文楷体" w:eastAsia="华文楷体"/>
                <w:b/>
                <w:bCs/>
                <w:iCs/>
                <w:color w:val="000000"/>
                <w:sz w:val="22"/>
                <w:szCs w:val="22"/>
              </w:rPr>
            </w:pPr>
            <w:r>
              <w:rPr>
                <w:rFonts w:hint="eastAsia" w:ascii="华文楷体" w:hAnsi="华文楷体" w:eastAsia="华文楷体"/>
                <w:b/>
                <w:bCs/>
                <w:iCs/>
                <w:color w:val="000000"/>
                <w:sz w:val="22"/>
                <w:szCs w:val="22"/>
              </w:rPr>
              <w:t>活动主要内容</w:t>
            </w:r>
          </w:p>
          <w:p w14:paraId="0E330A0E">
            <w:pPr>
              <w:spacing w:line="360" w:lineRule="auto"/>
              <w:jc w:val="center"/>
              <w:rPr>
                <w:rFonts w:ascii="华文楷体" w:hAnsi="华文楷体" w:eastAsia="华文楷体"/>
                <w:bCs/>
                <w:iCs/>
                <w:color w:val="000000"/>
                <w:sz w:val="22"/>
                <w:szCs w:val="22"/>
              </w:rPr>
            </w:pPr>
            <w:r>
              <w:rPr>
                <w:rFonts w:hint="eastAsia" w:ascii="华文楷体" w:hAnsi="华文楷体" w:eastAsia="华文楷体"/>
                <w:b/>
                <w:bCs/>
                <w:iCs/>
                <w:color w:val="000000"/>
                <w:sz w:val="22"/>
                <w:szCs w:val="22"/>
              </w:rPr>
              <w:t>介绍</w:t>
            </w:r>
          </w:p>
        </w:tc>
        <w:tc>
          <w:tcPr>
            <w:tcW w:w="4153" w:type="pct"/>
            <w:tcBorders>
              <w:top w:val="single" w:color="auto" w:sz="4" w:space="0"/>
              <w:left w:val="single" w:color="auto" w:sz="4" w:space="0"/>
              <w:bottom w:val="single" w:color="auto" w:sz="4" w:space="0"/>
              <w:right w:val="single" w:color="auto" w:sz="4" w:space="0"/>
            </w:tcBorders>
          </w:tcPr>
          <w:p w14:paraId="174CE2AB">
            <w:pPr>
              <w:shd w:val="clear" w:color="auto" w:fill="FFFFFF" w:themeFill="background1"/>
              <w:spacing w:line="360" w:lineRule="auto"/>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pPr>
            <w:r>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t>第</w:t>
            </w: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一</w:t>
            </w:r>
            <w:r>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t>环节</w:t>
            </w: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：公司发展概况介绍</w:t>
            </w:r>
            <w:r>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t xml:space="preserve"> </w:t>
            </w:r>
          </w:p>
          <w:p w14:paraId="02E5A693">
            <w:pPr>
              <w:shd w:val="clear" w:color="auto" w:fill="FFFFFF" w:themeFill="background1"/>
              <w:spacing w:line="360" w:lineRule="auto"/>
              <w:ind w:firstLine="440" w:firstLineChars="200"/>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公司管理层介绍了公司的基本情况、经营情况及未来发展战略等。</w:t>
            </w:r>
          </w:p>
          <w:p w14:paraId="0B2A3D89">
            <w:pPr>
              <w:spacing w:line="360" w:lineRule="auto"/>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pPr>
            <w:r>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t>第</w:t>
            </w: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二</w:t>
            </w:r>
            <w:r>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t>环节</w:t>
            </w: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w:t>
            </w:r>
            <w:r>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t>问答环节</w:t>
            </w:r>
          </w:p>
          <w:p w14:paraId="606B47C1">
            <w:pPr>
              <w:spacing w:line="360" w:lineRule="auto"/>
              <w:rPr>
                <w:rFonts w:ascii="华文楷体" w:hAnsi="华文楷体" w:eastAsia="华文楷体"/>
                <w:b/>
                <w:b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问题一：目前</w:t>
            </w:r>
            <w:r>
              <w:rPr>
                <w:rFonts w:hint="eastAsia" w:ascii="华文楷体" w:hAnsi="华文楷体" w:eastAsia="华文楷体"/>
                <w:b/>
                <w:bCs/>
                <w:color w:val="0D0D0D" w:themeColor="text1" w:themeTint="F2"/>
                <w:sz w:val="22"/>
                <w:szCs w:val="22"/>
                <w14:textFill>
                  <w14:solidFill>
                    <w14:schemeClr w14:val="tx1">
                      <w14:lumMod w14:val="95000"/>
                      <w14:lumOff w14:val="5000"/>
                    </w14:schemeClr>
                  </w14:solidFill>
                </w14:textFill>
              </w:rPr>
              <w:t>公司产品的收入结构是如何的？</w:t>
            </w:r>
          </w:p>
          <w:p w14:paraId="00A1E1AF">
            <w:pPr>
              <w:spacing w:line="360" w:lineRule="auto"/>
              <w:ind w:firstLine="440" w:firstLineChars="200"/>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bCs/>
                <w:color w:val="0D0D0D" w:themeColor="text1" w:themeTint="F2"/>
                <w:sz w:val="22"/>
                <w:szCs w:val="22"/>
                <w14:textFill>
                  <w14:solidFill>
                    <w14:schemeClr w14:val="tx1">
                      <w14:lumMod w14:val="95000"/>
                      <w14:lumOff w14:val="5000"/>
                    </w14:schemeClr>
                  </w14:solidFill>
                </w14:textFill>
              </w:rPr>
              <w:t>回答：</w:t>
            </w:r>
            <w:r>
              <w:rPr>
                <w:rFonts w:ascii="华文楷体" w:hAnsi="华文楷体" w:eastAsia="华文楷体"/>
                <w:color w:val="0D0D0D" w:themeColor="text1" w:themeTint="F2"/>
                <w:sz w:val="22"/>
                <w:szCs w:val="22"/>
                <w14:textFill>
                  <w14:solidFill>
                    <w14:schemeClr w14:val="tx1">
                      <w14:lumMod w14:val="95000"/>
                      <w14:lumOff w14:val="5000"/>
                    </w14:schemeClr>
                  </w14:solidFill>
                </w14:textFill>
              </w:rPr>
              <w:t>2025</w:t>
            </w:r>
            <w:r>
              <w:rPr>
                <w:rFonts w:hint="eastAsia" w:ascii="华文楷体" w:hAnsi="华文楷体" w:eastAsia="华文楷体"/>
                <w:color w:val="0D0D0D" w:themeColor="text1" w:themeTint="F2"/>
                <w:sz w:val="22"/>
                <w:szCs w:val="22"/>
                <w14:textFill>
                  <w14:solidFill>
                    <w14:schemeClr w14:val="tx1">
                      <w14:lumMod w14:val="95000"/>
                      <w14:lumOff w14:val="5000"/>
                    </w14:schemeClr>
                  </w14:solidFill>
                </w14:textFill>
              </w:rPr>
              <w:t>年度，公司营业收入来源主要为新能源电池集流体业务、功能性胶膜材料及其应用产品三大板块。其中，新能源电池集流体业务2</w:t>
            </w:r>
            <w:r>
              <w:rPr>
                <w:rFonts w:ascii="华文楷体" w:hAnsi="华文楷体" w:eastAsia="华文楷体"/>
                <w:color w:val="0D0D0D" w:themeColor="text1" w:themeTint="F2"/>
                <w:sz w:val="22"/>
                <w:szCs w:val="22"/>
                <w14:textFill>
                  <w14:solidFill>
                    <w14:schemeClr w14:val="tx1">
                      <w14:lumMod w14:val="95000"/>
                      <w14:lumOff w14:val="5000"/>
                    </w14:schemeClr>
                  </w14:solidFill>
                </w14:textFill>
              </w:rPr>
              <w:t>025</w:t>
            </w:r>
            <w:r>
              <w:rPr>
                <w:rFonts w:hint="eastAsia" w:ascii="华文楷体" w:hAnsi="华文楷体" w:eastAsia="华文楷体"/>
                <w:color w:val="0D0D0D" w:themeColor="text1" w:themeTint="F2"/>
                <w:sz w:val="22"/>
                <w:szCs w:val="22"/>
                <w14:textFill>
                  <w14:solidFill>
                    <w14:schemeClr w14:val="tx1">
                      <w14:lumMod w14:val="95000"/>
                      <w14:lumOff w14:val="5000"/>
                    </w14:schemeClr>
                  </w14:solidFill>
                </w14:textFill>
              </w:rPr>
              <w:t>年度实现营业收入55,756.90万元，同比增长507.89%，占总营收比例超5</w:t>
            </w:r>
            <w:r>
              <w:rPr>
                <w:rFonts w:ascii="华文楷体" w:hAnsi="华文楷体" w:eastAsia="华文楷体"/>
                <w:color w:val="0D0D0D" w:themeColor="text1" w:themeTint="F2"/>
                <w:sz w:val="22"/>
                <w:szCs w:val="22"/>
                <w14:textFill>
                  <w14:solidFill>
                    <w14:schemeClr w14:val="tx1">
                      <w14:lumMod w14:val="95000"/>
                      <w14:lumOff w14:val="5000"/>
                    </w14:schemeClr>
                  </w14:solidFill>
                </w14:textFill>
              </w:rPr>
              <w:t>0%</w:t>
            </w:r>
            <w:r>
              <w:rPr>
                <w:rFonts w:hint="eastAsia" w:ascii="华文楷体" w:hAnsi="华文楷体" w:eastAsia="华文楷体"/>
                <w:color w:val="0D0D0D" w:themeColor="text1" w:themeTint="F2"/>
                <w:sz w:val="22"/>
                <w:szCs w:val="22"/>
                <w14:textFill>
                  <w14:solidFill>
                    <w14:schemeClr w14:val="tx1">
                      <w14:lumMod w14:val="95000"/>
                      <w14:lumOff w14:val="5000"/>
                    </w14:schemeClr>
                  </w14:solidFill>
                </w14:textFill>
              </w:rPr>
              <w:t>，为公司业绩增长核心引擎之一。</w:t>
            </w:r>
          </w:p>
          <w:p w14:paraId="4748D250">
            <w:pPr>
              <w:spacing w:line="360" w:lineRule="auto"/>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问题二：公司的功能胶膜具体是哪种类型？应用领域有哪些？</w:t>
            </w:r>
          </w:p>
          <w:p w14:paraId="4D63CE12">
            <w:pPr>
              <w:spacing w:line="360" w:lineRule="auto"/>
              <w:ind w:firstLine="440" w:firstLineChars="200"/>
              <w:rPr>
                <w:rFonts w:ascii="华文楷体" w:hAnsi="华文楷体" w:eastAsia="华文楷体"/>
                <w:b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回答：</w:t>
            </w:r>
            <w:r>
              <w:rPr>
                <w:rFonts w:hint="eastAsia" w:ascii="华文楷体" w:hAnsi="华文楷体" w:eastAsia="华文楷体"/>
                <w:color w:val="0D0D0D" w:themeColor="text1" w:themeTint="F2"/>
                <w:sz w:val="22"/>
                <w:szCs w:val="22"/>
                <w14:textFill>
                  <w14:solidFill>
                    <w14:schemeClr w14:val="tx1">
                      <w14:lumMod w14:val="95000"/>
                      <w14:lumOff w14:val="5000"/>
                    </w14:schemeClr>
                  </w14:solidFill>
                </w14:textFill>
              </w:rPr>
              <w:t>公司功能性胶膜主要为以PET、PI为基材的热熔胶膜，通过将不同胶粘剂配方与特定性能要求的基材进行组合，可实现单一薄膜材料无法具备的复合功能，满足保护、粘接、绝缘、屏蔽、散热、阻燃、环保、低介电等多种性能需求，广泛应用于消费电子、新能源汽车、储能、服务器等领域。</w:t>
            </w:r>
            <w:bookmarkStart w:id="0" w:name="OLE_LINK14"/>
          </w:p>
          <w:bookmarkEnd w:id="0"/>
          <w:p w14:paraId="62D14273">
            <w:pPr>
              <w:spacing w:line="360" w:lineRule="auto"/>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问题三：功能胶膜应用产品F</w:t>
            </w:r>
            <w:r>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t>FC</w:t>
            </w: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相较于传统线束有什么优势？F</w:t>
            </w:r>
            <w:r>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t>FC</w:t>
            </w: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应用领域有哪些？各领域有什么特点？</w:t>
            </w:r>
            <w:r>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t xml:space="preserve"> </w:t>
            </w:r>
          </w:p>
          <w:p w14:paraId="36260421">
            <w:pPr>
              <w:spacing w:line="360" w:lineRule="auto"/>
              <w:ind w:firstLine="440" w:firstLineChars="200"/>
              <w:rPr>
                <w:rFonts w:ascii="华文楷体" w:hAnsi="华文楷体" w:eastAsia="华文楷体"/>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回答：</w:t>
            </w:r>
            <w:r>
              <w:rPr>
                <w:rFonts w:hint="eastAsia" w:ascii="华文楷体" w:hAnsi="华文楷体" w:eastAsia="华文楷体"/>
                <w:color w:val="0D0D0D" w:themeColor="text1" w:themeTint="F2"/>
                <w:sz w:val="22"/>
                <w:szCs w:val="22"/>
                <w14:textFill>
                  <w14:solidFill>
                    <w14:schemeClr w14:val="tx1">
                      <w14:lumMod w14:val="95000"/>
                      <w14:lumOff w14:val="5000"/>
                    </w14:schemeClr>
                  </w14:solidFill>
                </w14:textFill>
              </w:rPr>
              <w:t>相较于传统线束，FFC在轻量化、空间优化、自动化生产和成本竞争力等方面具备显著优势，其超薄厚度、轻量小巧、长距传输、耐弯曲性能优异等特点，在替代传统线束或FPC方案中具备突出的优势。随着终端市场对轻量化、高速传输性能、可靠性及空间适配能力提出更高要求，为公司FFC业务带来持续增长的市场空间。</w:t>
            </w:r>
          </w:p>
          <w:p w14:paraId="68BDA1A4">
            <w:pPr>
              <w:spacing w:line="360" w:lineRule="auto"/>
              <w:ind w:firstLine="440" w:firstLineChars="200"/>
              <w:rPr>
                <w:rFonts w:ascii="华文楷体" w:hAnsi="华文楷体" w:eastAsia="华文楷体"/>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color w:val="0D0D0D" w:themeColor="text1" w:themeTint="F2"/>
                <w:sz w:val="22"/>
                <w:szCs w:val="22"/>
                <w14:textFill>
                  <w14:solidFill>
                    <w14:schemeClr w14:val="tx1">
                      <w14:lumMod w14:val="95000"/>
                      <w14:lumOff w14:val="5000"/>
                    </w14:schemeClr>
                  </w14:solidFill>
                </w14:textFill>
              </w:rPr>
              <w:t>公司的FFC柔性扁平线缆可应用在消费电子、汽车电子、新能源电池、储能、服务器等多个领域。在传统消费电子领域，FFC已深度覆盖打印机、电视机等领域，市场趋向饱和，竞争激烈；而高速、高频、超薄、耐弯折、耐高温等特种FFC产品，适配新能源汽车电子、储能系统、服务器、低空经济等新兴场景，技术门槛较高，正处于快速成长阶段，市场需求增速显著。随着AI浪潮对消费电子产业的深度重塑，端侧AI崛起及全品类智能化普及将进一步推动FFC向高速、高频、耐高温高湿、高屏蔽性方向持续升级，产品的市场空间及价值量有望大幅提升。</w:t>
            </w:r>
          </w:p>
          <w:p w14:paraId="4B0F5B73">
            <w:pPr>
              <w:spacing w:line="360" w:lineRule="auto"/>
              <w:ind w:firstLine="440" w:firstLineChars="200"/>
              <w:rPr>
                <w:rFonts w:ascii="华文楷体" w:hAnsi="华文楷体" w:eastAsia="华文楷体"/>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color w:val="0D0D0D" w:themeColor="text1" w:themeTint="F2"/>
                <w:sz w:val="22"/>
                <w:szCs w:val="22"/>
                <w14:textFill>
                  <w14:solidFill>
                    <w14:schemeClr w14:val="tx1">
                      <w14:lumMod w14:val="95000"/>
                      <w14:lumOff w14:val="5000"/>
                    </w14:schemeClr>
                  </w14:solidFill>
                </w14:textFill>
              </w:rPr>
              <w:t>公司的FFC在巩固传统消费电子市场优势的基础上，积极向新能源汽车、储能、服务器等新兴领域拓展。在新能源汽车领域，产品已覆盖安全气囊、中控、ADAS、三电系统等核心部件，并切入国内主流车企供应链；针对储能场景特殊的信号传输环境，公司专项开发了储能专用FFC信号传输线，为储能场景信号传输提供全新解决方案；服务器与高频高速领域，FFC产品正向高速、高频、耐高温高湿、高屏蔽性方向持续升级，公司已实现信号传输速率的技术升级，介电损耗进一步降低，可满足服务器及AI终端对信号完整性及运行稳定性的严苛要求，并已通过客户批量供应至国内及海外厂商。</w:t>
            </w:r>
          </w:p>
          <w:p w14:paraId="7AC06467">
            <w:pPr>
              <w:spacing w:line="360" w:lineRule="auto"/>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问题四：新能源电池集流体的营收规模增大后，盈利能力是否会提升？</w:t>
            </w:r>
          </w:p>
          <w:p w14:paraId="1D1F8A40">
            <w:pPr>
              <w:spacing w:line="360" w:lineRule="auto"/>
              <w:ind w:firstLine="440" w:firstLineChars="200"/>
              <w:rPr>
                <w:rFonts w:ascii="华文楷体" w:hAnsi="华文楷体" w:eastAsia="华文楷体"/>
                <w:b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回答：</w:t>
            </w: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公司新能源电池集流体业务营收规模扩大后，盈利能力有望逐步提升。近两年，随着产量的提升</w:t>
            </w:r>
            <w:r>
              <w:rPr>
                <w:rFonts w:ascii="华文楷体" w:hAnsi="华文楷体" w:eastAsia="华文楷体"/>
                <w:bCs/>
                <w:color w:val="0D0D0D" w:themeColor="text1" w:themeTint="F2"/>
                <w:sz w:val="22"/>
                <w:szCs w:val="22"/>
                <w14:textFill>
                  <w14:solidFill>
                    <w14:schemeClr w14:val="tx1">
                      <w14:lumMod w14:val="95000"/>
                      <w14:lumOff w14:val="5000"/>
                    </w14:schemeClr>
                  </w14:solidFill>
                </w14:textFill>
              </w:rPr>
              <w:t>，</w:t>
            </w: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该业务规模效应持续凸显</w:t>
            </w:r>
            <w:r>
              <w:rPr>
                <w:rFonts w:ascii="华文楷体" w:hAnsi="华文楷体" w:eastAsia="华文楷体"/>
                <w:bCs/>
                <w:color w:val="0D0D0D" w:themeColor="text1" w:themeTint="F2"/>
                <w:sz w:val="22"/>
                <w:szCs w:val="22"/>
                <w14:textFill>
                  <w14:solidFill>
                    <w14:schemeClr w14:val="tx1">
                      <w14:lumMod w14:val="95000"/>
                      <w14:lumOff w14:val="5000"/>
                    </w14:schemeClr>
                  </w14:solidFill>
                </w14:textFill>
              </w:rPr>
              <w:t>——</w:t>
            </w: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产量的扩大显著摊薄单位固定成本，推动整体生产成本下行，</w:t>
            </w:r>
            <w:r>
              <w:rPr>
                <w:rFonts w:ascii="华文楷体" w:hAnsi="华文楷体" w:eastAsia="华文楷体"/>
                <w:bCs/>
                <w:color w:val="0D0D0D" w:themeColor="text1" w:themeTint="F2"/>
                <w:sz w:val="22"/>
                <w:szCs w:val="22"/>
                <w14:textFill>
                  <w14:solidFill>
                    <w14:schemeClr w14:val="tx1">
                      <w14:lumMod w14:val="95000"/>
                      <w14:lumOff w14:val="5000"/>
                    </w14:schemeClr>
                  </w14:solidFill>
                </w14:textFill>
              </w:rPr>
              <w:t>2025</w:t>
            </w: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年度毛利率已实现同比提升。随着新建产能的陆续投产与释放，产能爬坡带来的成本优势将进一步兑现，拉高整体毛利水平。此外，公司在新能源涂碳箔领域通过技术积累与产品结构优化持续构建竞争壁垒，具备更高技术附加值的差异化产品（如固态电解质涂层、安全涂层等）的占比提升带来产品结构优化，助力盈利能力实现持续提升。</w:t>
            </w:r>
          </w:p>
          <w:p w14:paraId="0AC4867B">
            <w:pPr>
              <w:spacing w:line="360" w:lineRule="auto"/>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问题五：公司实现进口替代的产品是哪个？该产品的下游客户有哪些？</w:t>
            </w:r>
          </w:p>
          <w:p w14:paraId="67FCA64F">
            <w:pPr>
              <w:widowControl/>
              <w:ind w:firstLine="440" w:firstLineChars="200"/>
              <w:jc w:val="left"/>
              <w:rPr>
                <w:rFonts w:ascii="华文楷体" w:hAnsi="华文楷体" w:eastAsia="华文楷体"/>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bCs/>
                <w:color w:val="0D0D0D" w:themeColor="text1" w:themeTint="F2"/>
                <w:sz w:val="22"/>
                <w:szCs w:val="22"/>
                <w14:textFill>
                  <w14:solidFill>
                    <w14:schemeClr w14:val="tx1">
                      <w14:lumMod w14:val="95000"/>
                      <w14:lumOff w14:val="5000"/>
                    </w14:schemeClr>
                  </w14:solidFill>
                </w14:textFill>
              </w:rPr>
              <w:t>回答：</w:t>
            </w:r>
            <w:r>
              <w:rPr>
                <w:rFonts w:hint="eastAsia" w:ascii="华文楷体" w:hAnsi="华文楷体" w:eastAsia="华文楷体"/>
                <w:color w:val="0D0D0D" w:themeColor="text1" w:themeTint="F2"/>
                <w:sz w:val="22"/>
                <w:szCs w:val="22"/>
                <w14:textFill>
                  <w14:solidFill>
                    <w14:schemeClr w14:val="tx1">
                      <w14:lumMod w14:val="95000"/>
                      <w14:lumOff w14:val="5000"/>
                    </w14:schemeClr>
                  </w14:solidFill>
                </w14:textFill>
              </w:rPr>
              <w:t>公司的功能性胶膜产品已实现进口替代。功能性涂布胶膜行业长期以来由欧美、日韩等跨国企业主导，如3M、日本理研、韩国新昌等国际知名企业。公司自2004年起深耕功能性涂布胶膜的研发与生产，于2005年自主研发出饱和聚酯应用技术、饱和聚酯涂布技术、环保涂层技术等核心技术，在此基础上构建了采用功能性涂布胶膜+下游市场应用的双轮驱动战略，历经二十年持续积累，公司已全面掌握胶粘剂配方设计与精密涂布工艺两大核心环节，</w:t>
            </w:r>
            <w:r>
              <w:rPr>
                <w:rFonts w:ascii="华文楷体" w:hAnsi="华文楷体" w:eastAsia="华文楷体"/>
                <w:color w:val="0D0D0D" w:themeColor="text1" w:themeTint="F2"/>
                <w:sz w:val="22"/>
                <w:szCs w:val="22"/>
                <w14:textFill>
                  <w14:solidFill>
                    <w14:schemeClr w14:val="tx1">
                      <w14:lumMod w14:val="95000"/>
                      <w14:lumOff w14:val="5000"/>
                    </w14:schemeClr>
                  </w14:solidFill>
                </w14:textFill>
              </w:rPr>
              <w:t>凭借在技术和生产工艺的领先，获得了较高的市场占有率，成功实现国产替代。</w:t>
            </w:r>
          </w:p>
          <w:p w14:paraId="49034B40">
            <w:pPr>
              <w:spacing w:line="360" w:lineRule="auto"/>
              <w:ind w:firstLine="440" w:firstLineChars="200"/>
              <w:rPr>
                <w:rFonts w:ascii="华文楷体" w:hAnsi="华文楷体" w:eastAsia="华文楷体"/>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color w:val="0D0D0D" w:themeColor="text1" w:themeTint="F2"/>
                <w:sz w:val="22"/>
                <w:szCs w:val="22"/>
                <w14:textFill>
                  <w14:solidFill>
                    <w14:schemeClr w14:val="tx1">
                      <w14:lumMod w14:val="95000"/>
                      <w14:lumOff w14:val="5000"/>
                    </w14:schemeClr>
                  </w14:solidFill>
                </w14:textFill>
              </w:rPr>
              <w:t>公司功能性胶膜及下游应用产品已进入三星、富士康、日本住友、新金宝、海信等知名企业的供应链体系，并与上述客户建立了稳固的合作关系，产品市场认可度较高。依靠自身技术积累和市场推广，公司已跻身国内领先厂商行列，在细分行业与国际厂商可展开充分竞争。</w:t>
            </w:r>
          </w:p>
          <w:p w14:paraId="3C478165">
            <w:pPr>
              <w:spacing w:line="360" w:lineRule="auto"/>
              <w:rPr>
                <w:rFonts w:ascii="华文楷体" w:hAnsi="华文楷体" w:eastAsia="华文楷体"/>
                <w:b/>
                <w:bCs/>
                <w:color w:val="0D0D0D" w:themeColor="text1" w:themeTint="F2"/>
                <w:sz w:val="22"/>
                <w:szCs w:val="22"/>
                <w14:textFill>
                  <w14:solidFill>
                    <w14:schemeClr w14:val="tx1">
                      <w14:lumMod w14:val="95000"/>
                      <w14:lumOff w14:val="5000"/>
                    </w14:schemeClr>
                  </w14:solidFill>
                </w14:textFill>
              </w:rPr>
            </w:pPr>
            <w:bookmarkStart w:id="1" w:name="_GoBack"/>
            <w:bookmarkEnd w:id="1"/>
            <w:r>
              <w:rPr>
                <w:rFonts w:hint="eastAsia" w:ascii="华文楷体" w:hAnsi="华文楷体" w:eastAsia="华文楷体"/>
                <w:b/>
                <w:bCs/>
                <w:color w:val="0D0D0D" w:themeColor="text1" w:themeTint="F2"/>
                <w:sz w:val="22"/>
                <w:szCs w:val="22"/>
                <w14:textFill>
                  <w14:solidFill>
                    <w14:schemeClr w14:val="tx1">
                      <w14:lumMod w14:val="95000"/>
                      <w14:lumOff w14:val="5000"/>
                    </w14:schemeClr>
                  </w14:solidFill>
                </w14:textFill>
              </w:rPr>
              <w:t>问题六：目前公司功能胶膜产品的产能规划是如何？</w:t>
            </w:r>
          </w:p>
          <w:p w14:paraId="628FF09A">
            <w:pPr>
              <w:spacing w:line="360" w:lineRule="auto"/>
              <w:ind w:firstLine="440" w:firstLineChars="200"/>
              <w:rPr>
                <w:rFonts w:ascii="华文楷体" w:hAnsi="华文楷体" w:eastAsia="华文楷体"/>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bCs/>
                <w:color w:val="0D0D0D" w:themeColor="text1" w:themeTint="F2"/>
                <w:sz w:val="22"/>
                <w:szCs w:val="22"/>
                <w14:textFill>
                  <w14:solidFill>
                    <w14:schemeClr w14:val="tx1">
                      <w14:lumMod w14:val="95000"/>
                      <w14:lumOff w14:val="5000"/>
                    </w14:schemeClr>
                  </w14:solidFill>
                </w14:textFill>
              </w:rPr>
              <w:t>回答：</w:t>
            </w:r>
            <w:r>
              <w:rPr>
                <w:rFonts w:hint="eastAsia" w:ascii="华文楷体" w:hAnsi="华文楷体" w:eastAsia="华文楷体"/>
                <w:color w:val="0D0D0D" w:themeColor="text1" w:themeTint="F2"/>
                <w:sz w:val="22"/>
                <w:szCs w:val="22"/>
                <w14:textFill>
                  <w14:solidFill>
                    <w14:schemeClr w14:val="tx1">
                      <w14:lumMod w14:val="95000"/>
                      <w14:lumOff w14:val="5000"/>
                    </w14:schemeClr>
                  </w14:solidFill>
                </w14:textFill>
              </w:rPr>
              <w:t>公司功能性胶膜产品目前产能利用率较高，现有产能趋于饱和，难以满足下游市场增长带来的增量需求。为满足下游对高性能热熔胶膜持续增长的市场需求，公司正推进“年产2,880万平方米高性能热熔胶膜材料项目”的实施，引进高自动化水平设备，新建产线、新增智能立体仓等智能制造设备，该项目建成后将实现功能胶膜的产能翻倍增长，有效缓解产能瓶颈，巩固公司在细分领域的市场地位。</w:t>
            </w:r>
          </w:p>
          <w:p w14:paraId="3DD86D94">
            <w:pPr>
              <w:spacing w:line="360" w:lineRule="auto"/>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问题七：公司新能源电池集流体有应用到固态电池吗？</w:t>
            </w:r>
          </w:p>
          <w:p w14:paraId="51002D22">
            <w:pPr>
              <w:spacing w:line="360" w:lineRule="auto"/>
              <w:ind w:firstLine="440" w:firstLineChars="200"/>
              <w:rPr>
                <w:rFonts w:ascii="华文楷体" w:hAnsi="华文楷体" w:eastAsia="华文楷体"/>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bCs/>
                <w:color w:val="0D0D0D" w:themeColor="text1" w:themeTint="F2"/>
                <w:sz w:val="22"/>
                <w:szCs w:val="22"/>
                <w14:textFill>
                  <w14:solidFill>
                    <w14:schemeClr w14:val="tx1">
                      <w14:lumMod w14:val="95000"/>
                      <w14:lumOff w14:val="5000"/>
                    </w14:schemeClr>
                  </w14:solidFill>
                </w14:textFill>
              </w:rPr>
              <w:t>回答：</w:t>
            </w:r>
            <w:r>
              <w:rPr>
                <w:rFonts w:hint="eastAsia" w:ascii="华文楷体" w:hAnsi="华文楷体" w:eastAsia="华文楷体"/>
                <w:color w:val="0D0D0D" w:themeColor="text1" w:themeTint="F2"/>
                <w:sz w:val="22"/>
                <w:szCs w:val="22"/>
                <w14:textFill>
                  <w14:solidFill>
                    <w14:schemeClr w14:val="tx1">
                      <w14:lumMod w14:val="95000"/>
                      <w14:lumOff w14:val="5000"/>
                    </w14:schemeClr>
                  </w14:solidFill>
                </w14:textFill>
              </w:rPr>
              <w:t>公司的新能源电池集流体可应用于固态电池。公司以新能源涂碳铝箔为基本盘，依托核心材料合成、关键配方开发与优化、微纳米材料分散、超薄均匀涂覆工艺等核心技术延伸产品线，延伸推广涂碳铜箔、高达因清洗铝箔（自主开发特殊表面处理）、安全涂层、固态电解质涂层（氧化物）、功能性隔热涂层等需要实现各项功能性要求涂层的产品，拓展产品边界，丰富产品矩阵，终端应用领域不局限于动力、储能锂电市场，可延伸至半固态电池、固态电池、锂硫电池、超级电容器、钠离子电池、一次电池等产品领域，通过材料创新打破传统锂电应用边界，构建新的增长曲线。</w:t>
            </w:r>
          </w:p>
        </w:tc>
      </w:tr>
    </w:tbl>
    <w:p w14:paraId="09C6B48A">
      <w:pPr>
        <w:spacing w:line="360" w:lineRule="auto"/>
        <w:rPr>
          <w:rFonts w:ascii="华文楷体" w:hAnsi="华文楷体" w:eastAsia="华文楷体"/>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7EC"/>
    <w:rsid w:val="00000F19"/>
    <w:rsid w:val="00001A1A"/>
    <w:rsid w:val="00001F13"/>
    <w:rsid w:val="00003713"/>
    <w:rsid w:val="00004082"/>
    <w:rsid w:val="00004594"/>
    <w:rsid w:val="00004FE2"/>
    <w:rsid w:val="00005475"/>
    <w:rsid w:val="00006DF1"/>
    <w:rsid w:val="00010693"/>
    <w:rsid w:val="0001087D"/>
    <w:rsid w:val="00011793"/>
    <w:rsid w:val="00012074"/>
    <w:rsid w:val="000140DA"/>
    <w:rsid w:val="000144CA"/>
    <w:rsid w:val="00015463"/>
    <w:rsid w:val="0001566E"/>
    <w:rsid w:val="00015C53"/>
    <w:rsid w:val="00016D92"/>
    <w:rsid w:val="00017673"/>
    <w:rsid w:val="00017B45"/>
    <w:rsid w:val="00020990"/>
    <w:rsid w:val="00020CD1"/>
    <w:rsid w:val="0002163D"/>
    <w:rsid w:val="00023703"/>
    <w:rsid w:val="0002405F"/>
    <w:rsid w:val="00024F71"/>
    <w:rsid w:val="0002583A"/>
    <w:rsid w:val="00025AEA"/>
    <w:rsid w:val="000266D1"/>
    <w:rsid w:val="0002673B"/>
    <w:rsid w:val="000269DB"/>
    <w:rsid w:val="00026F5A"/>
    <w:rsid w:val="00030D95"/>
    <w:rsid w:val="000318DD"/>
    <w:rsid w:val="00033130"/>
    <w:rsid w:val="0003520C"/>
    <w:rsid w:val="000358B9"/>
    <w:rsid w:val="0003597E"/>
    <w:rsid w:val="000360B0"/>
    <w:rsid w:val="000361D4"/>
    <w:rsid w:val="0003681A"/>
    <w:rsid w:val="00040469"/>
    <w:rsid w:val="00041740"/>
    <w:rsid w:val="0004192C"/>
    <w:rsid w:val="00041BCB"/>
    <w:rsid w:val="000454C3"/>
    <w:rsid w:val="00046C7A"/>
    <w:rsid w:val="00047405"/>
    <w:rsid w:val="000514E0"/>
    <w:rsid w:val="00051948"/>
    <w:rsid w:val="00051BE7"/>
    <w:rsid w:val="00052327"/>
    <w:rsid w:val="00052547"/>
    <w:rsid w:val="00052578"/>
    <w:rsid w:val="000528E7"/>
    <w:rsid w:val="00052E1F"/>
    <w:rsid w:val="00054038"/>
    <w:rsid w:val="00054E3C"/>
    <w:rsid w:val="00055CEC"/>
    <w:rsid w:val="00057D95"/>
    <w:rsid w:val="00060165"/>
    <w:rsid w:val="00060496"/>
    <w:rsid w:val="000609A0"/>
    <w:rsid w:val="0006170C"/>
    <w:rsid w:val="00061A35"/>
    <w:rsid w:val="00062096"/>
    <w:rsid w:val="00063EC5"/>
    <w:rsid w:val="000646F5"/>
    <w:rsid w:val="00064EE7"/>
    <w:rsid w:val="000653F2"/>
    <w:rsid w:val="00066739"/>
    <w:rsid w:val="00066D1B"/>
    <w:rsid w:val="00067491"/>
    <w:rsid w:val="0006775B"/>
    <w:rsid w:val="000702A6"/>
    <w:rsid w:val="00070784"/>
    <w:rsid w:val="000727C4"/>
    <w:rsid w:val="00072E89"/>
    <w:rsid w:val="00073ED0"/>
    <w:rsid w:val="000750A3"/>
    <w:rsid w:val="00076D8B"/>
    <w:rsid w:val="00077646"/>
    <w:rsid w:val="000810B9"/>
    <w:rsid w:val="000811A9"/>
    <w:rsid w:val="00082D76"/>
    <w:rsid w:val="000839E8"/>
    <w:rsid w:val="00084172"/>
    <w:rsid w:val="000841F3"/>
    <w:rsid w:val="00084217"/>
    <w:rsid w:val="00085E11"/>
    <w:rsid w:val="00087CBB"/>
    <w:rsid w:val="0009022E"/>
    <w:rsid w:val="00091402"/>
    <w:rsid w:val="0009275D"/>
    <w:rsid w:val="000930F5"/>
    <w:rsid w:val="00093522"/>
    <w:rsid w:val="000960BF"/>
    <w:rsid w:val="00096FF8"/>
    <w:rsid w:val="000A067D"/>
    <w:rsid w:val="000A082F"/>
    <w:rsid w:val="000A1D1D"/>
    <w:rsid w:val="000A2724"/>
    <w:rsid w:val="000A3675"/>
    <w:rsid w:val="000A3A9D"/>
    <w:rsid w:val="000A42DE"/>
    <w:rsid w:val="000A54F1"/>
    <w:rsid w:val="000A57F7"/>
    <w:rsid w:val="000A58E7"/>
    <w:rsid w:val="000A5E61"/>
    <w:rsid w:val="000A6A5C"/>
    <w:rsid w:val="000A73D6"/>
    <w:rsid w:val="000A7757"/>
    <w:rsid w:val="000B059B"/>
    <w:rsid w:val="000B16E4"/>
    <w:rsid w:val="000B212C"/>
    <w:rsid w:val="000B4F3F"/>
    <w:rsid w:val="000B518C"/>
    <w:rsid w:val="000B6758"/>
    <w:rsid w:val="000B7D23"/>
    <w:rsid w:val="000C1233"/>
    <w:rsid w:val="000C159F"/>
    <w:rsid w:val="000C2123"/>
    <w:rsid w:val="000C252F"/>
    <w:rsid w:val="000C2769"/>
    <w:rsid w:val="000C3342"/>
    <w:rsid w:val="000C579C"/>
    <w:rsid w:val="000C5E2F"/>
    <w:rsid w:val="000C631D"/>
    <w:rsid w:val="000C651A"/>
    <w:rsid w:val="000C6D52"/>
    <w:rsid w:val="000D1FEA"/>
    <w:rsid w:val="000D248E"/>
    <w:rsid w:val="000D2B39"/>
    <w:rsid w:val="000D2B63"/>
    <w:rsid w:val="000D62CC"/>
    <w:rsid w:val="000E06B0"/>
    <w:rsid w:val="000E07F7"/>
    <w:rsid w:val="000E141A"/>
    <w:rsid w:val="000E164F"/>
    <w:rsid w:val="000E1724"/>
    <w:rsid w:val="000E51A7"/>
    <w:rsid w:val="000E5D64"/>
    <w:rsid w:val="000E662B"/>
    <w:rsid w:val="000E793E"/>
    <w:rsid w:val="000F1836"/>
    <w:rsid w:val="000F228B"/>
    <w:rsid w:val="000F2E97"/>
    <w:rsid w:val="000F3C3B"/>
    <w:rsid w:val="000F4C79"/>
    <w:rsid w:val="000F4CE9"/>
    <w:rsid w:val="000F4F4A"/>
    <w:rsid w:val="000F4FB3"/>
    <w:rsid w:val="000F54CF"/>
    <w:rsid w:val="000F7EB4"/>
    <w:rsid w:val="001000D2"/>
    <w:rsid w:val="00100384"/>
    <w:rsid w:val="0010130C"/>
    <w:rsid w:val="00101C48"/>
    <w:rsid w:val="0010262C"/>
    <w:rsid w:val="00102B1C"/>
    <w:rsid w:val="00103587"/>
    <w:rsid w:val="00103D51"/>
    <w:rsid w:val="0010720D"/>
    <w:rsid w:val="00107911"/>
    <w:rsid w:val="00107DBB"/>
    <w:rsid w:val="00113446"/>
    <w:rsid w:val="00113CDE"/>
    <w:rsid w:val="001150F6"/>
    <w:rsid w:val="001152B5"/>
    <w:rsid w:val="001158DA"/>
    <w:rsid w:val="00115967"/>
    <w:rsid w:val="00115ADC"/>
    <w:rsid w:val="00117FE9"/>
    <w:rsid w:val="00121BA6"/>
    <w:rsid w:val="00121F64"/>
    <w:rsid w:val="00122150"/>
    <w:rsid w:val="001222B1"/>
    <w:rsid w:val="00122A8E"/>
    <w:rsid w:val="00122C80"/>
    <w:rsid w:val="00123E98"/>
    <w:rsid w:val="00124508"/>
    <w:rsid w:val="00124982"/>
    <w:rsid w:val="00124F10"/>
    <w:rsid w:val="00125830"/>
    <w:rsid w:val="00126403"/>
    <w:rsid w:val="00132BCB"/>
    <w:rsid w:val="0013456B"/>
    <w:rsid w:val="00134A3B"/>
    <w:rsid w:val="00135209"/>
    <w:rsid w:val="00135512"/>
    <w:rsid w:val="00135784"/>
    <w:rsid w:val="00135959"/>
    <w:rsid w:val="00135A03"/>
    <w:rsid w:val="001364A8"/>
    <w:rsid w:val="00140F11"/>
    <w:rsid w:val="0014132A"/>
    <w:rsid w:val="001415E6"/>
    <w:rsid w:val="001419CD"/>
    <w:rsid w:val="00141FDE"/>
    <w:rsid w:val="00143369"/>
    <w:rsid w:val="001433E7"/>
    <w:rsid w:val="0014385E"/>
    <w:rsid w:val="00145852"/>
    <w:rsid w:val="00146D4E"/>
    <w:rsid w:val="00147EC6"/>
    <w:rsid w:val="00150DB8"/>
    <w:rsid w:val="00150F36"/>
    <w:rsid w:val="00151DB7"/>
    <w:rsid w:val="00151EAC"/>
    <w:rsid w:val="00152209"/>
    <w:rsid w:val="001534F8"/>
    <w:rsid w:val="00153ED2"/>
    <w:rsid w:val="00154166"/>
    <w:rsid w:val="001548BD"/>
    <w:rsid w:val="00155595"/>
    <w:rsid w:val="00155F1A"/>
    <w:rsid w:val="00156062"/>
    <w:rsid w:val="0015697C"/>
    <w:rsid w:val="00157B58"/>
    <w:rsid w:val="00161177"/>
    <w:rsid w:val="00162FD4"/>
    <w:rsid w:val="0016396F"/>
    <w:rsid w:val="00165501"/>
    <w:rsid w:val="00165BBA"/>
    <w:rsid w:val="00165FF3"/>
    <w:rsid w:val="0016699F"/>
    <w:rsid w:val="00166F33"/>
    <w:rsid w:val="00167435"/>
    <w:rsid w:val="00167DA3"/>
    <w:rsid w:val="00170159"/>
    <w:rsid w:val="001706EC"/>
    <w:rsid w:val="00171715"/>
    <w:rsid w:val="00172B31"/>
    <w:rsid w:val="00172C90"/>
    <w:rsid w:val="001732D9"/>
    <w:rsid w:val="0017340A"/>
    <w:rsid w:val="001734B8"/>
    <w:rsid w:val="00173B30"/>
    <w:rsid w:val="0017432B"/>
    <w:rsid w:val="001756EC"/>
    <w:rsid w:val="001768A3"/>
    <w:rsid w:val="00180B38"/>
    <w:rsid w:val="00180BC0"/>
    <w:rsid w:val="00181819"/>
    <w:rsid w:val="0018216A"/>
    <w:rsid w:val="001829F3"/>
    <w:rsid w:val="00183ADD"/>
    <w:rsid w:val="001862D0"/>
    <w:rsid w:val="001878A5"/>
    <w:rsid w:val="00187BC5"/>
    <w:rsid w:val="00190540"/>
    <w:rsid w:val="0019193A"/>
    <w:rsid w:val="00196C96"/>
    <w:rsid w:val="001A069B"/>
    <w:rsid w:val="001A06D8"/>
    <w:rsid w:val="001A09AE"/>
    <w:rsid w:val="001A1925"/>
    <w:rsid w:val="001A275B"/>
    <w:rsid w:val="001A2C1A"/>
    <w:rsid w:val="001A3744"/>
    <w:rsid w:val="001A3BBE"/>
    <w:rsid w:val="001A43E8"/>
    <w:rsid w:val="001A54FB"/>
    <w:rsid w:val="001A5599"/>
    <w:rsid w:val="001A65DC"/>
    <w:rsid w:val="001A7519"/>
    <w:rsid w:val="001B0309"/>
    <w:rsid w:val="001B12A8"/>
    <w:rsid w:val="001B2DC1"/>
    <w:rsid w:val="001B3BBA"/>
    <w:rsid w:val="001C2442"/>
    <w:rsid w:val="001C2A95"/>
    <w:rsid w:val="001C322D"/>
    <w:rsid w:val="001C41F8"/>
    <w:rsid w:val="001C4289"/>
    <w:rsid w:val="001C4807"/>
    <w:rsid w:val="001C67C0"/>
    <w:rsid w:val="001C713C"/>
    <w:rsid w:val="001C74C0"/>
    <w:rsid w:val="001C7A34"/>
    <w:rsid w:val="001C7BF2"/>
    <w:rsid w:val="001D0B5F"/>
    <w:rsid w:val="001D17BE"/>
    <w:rsid w:val="001D323C"/>
    <w:rsid w:val="001D495F"/>
    <w:rsid w:val="001D49F6"/>
    <w:rsid w:val="001D4D05"/>
    <w:rsid w:val="001D4FB7"/>
    <w:rsid w:val="001D7D34"/>
    <w:rsid w:val="001E0842"/>
    <w:rsid w:val="001E1337"/>
    <w:rsid w:val="001E3202"/>
    <w:rsid w:val="001E336C"/>
    <w:rsid w:val="001E5B1E"/>
    <w:rsid w:val="001E64BB"/>
    <w:rsid w:val="001E6AF3"/>
    <w:rsid w:val="001E6BD3"/>
    <w:rsid w:val="001E6E97"/>
    <w:rsid w:val="001E735D"/>
    <w:rsid w:val="001F0F65"/>
    <w:rsid w:val="001F1ADD"/>
    <w:rsid w:val="001F2F09"/>
    <w:rsid w:val="001F383F"/>
    <w:rsid w:val="001F449D"/>
    <w:rsid w:val="001F5A22"/>
    <w:rsid w:val="001F7AE9"/>
    <w:rsid w:val="002002D9"/>
    <w:rsid w:val="002006DA"/>
    <w:rsid w:val="00200743"/>
    <w:rsid w:val="00200A68"/>
    <w:rsid w:val="002011E5"/>
    <w:rsid w:val="00201412"/>
    <w:rsid w:val="002015E0"/>
    <w:rsid w:val="002030D1"/>
    <w:rsid w:val="00203329"/>
    <w:rsid w:val="00203755"/>
    <w:rsid w:val="00204B6D"/>
    <w:rsid w:val="00205D3A"/>
    <w:rsid w:val="002071A3"/>
    <w:rsid w:val="002071D4"/>
    <w:rsid w:val="002072F4"/>
    <w:rsid w:val="002106B3"/>
    <w:rsid w:val="00210F3C"/>
    <w:rsid w:val="0021116D"/>
    <w:rsid w:val="002118E2"/>
    <w:rsid w:val="002129CC"/>
    <w:rsid w:val="00212C8C"/>
    <w:rsid w:val="00213A1E"/>
    <w:rsid w:val="00213CD8"/>
    <w:rsid w:val="00216535"/>
    <w:rsid w:val="00216F3C"/>
    <w:rsid w:val="002170B1"/>
    <w:rsid w:val="00217678"/>
    <w:rsid w:val="00217BB0"/>
    <w:rsid w:val="002209C3"/>
    <w:rsid w:val="002216AA"/>
    <w:rsid w:val="00224CE0"/>
    <w:rsid w:val="002258CF"/>
    <w:rsid w:val="00225C93"/>
    <w:rsid w:val="00226766"/>
    <w:rsid w:val="0023089D"/>
    <w:rsid w:val="002310F0"/>
    <w:rsid w:val="00233347"/>
    <w:rsid w:val="002345E2"/>
    <w:rsid w:val="002367FD"/>
    <w:rsid w:val="002373A0"/>
    <w:rsid w:val="002407F1"/>
    <w:rsid w:val="00240C69"/>
    <w:rsid w:val="0024226B"/>
    <w:rsid w:val="00242B6E"/>
    <w:rsid w:val="00242C52"/>
    <w:rsid w:val="00243342"/>
    <w:rsid w:val="002448C0"/>
    <w:rsid w:val="00244D6C"/>
    <w:rsid w:val="002462B9"/>
    <w:rsid w:val="0024735F"/>
    <w:rsid w:val="00247370"/>
    <w:rsid w:val="002507AB"/>
    <w:rsid w:val="00250B6E"/>
    <w:rsid w:val="00250E1E"/>
    <w:rsid w:val="00250EFE"/>
    <w:rsid w:val="0025121F"/>
    <w:rsid w:val="00251FC5"/>
    <w:rsid w:val="00252E45"/>
    <w:rsid w:val="00253B85"/>
    <w:rsid w:val="00253D96"/>
    <w:rsid w:val="00253E24"/>
    <w:rsid w:val="00257A58"/>
    <w:rsid w:val="00257BE4"/>
    <w:rsid w:val="00260351"/>
    <w:rsid w:val="002617AD"/>
    <w:rsid w:val="00261B70"/>
    <w:rsid w:val="0026270A"/>
    <w:rsid w:val="0026280E"/>
    <w:rsid w:val="00262DE4"/>
    <w:rsid w:val="002639EC"/>
    <w:rsid w:val="00263C64"/>
    <w:rsid w:val="00267716"/>
    <w:rsid w:val="002677D5"/>
    <w:rsid w:val="00270912"/>
    <w:rsid w:val="00271871"/>
    <w:rsid w:val="00272FEB"/>
    <w:rsid w:val="00274277"/>
    <w:rsid w:val="002748E0"/>
    <w:rsid w:val="002751BA"/>
    <w:rsid w:val="002752FF"/>
    <w:rsid w:val="00275E0D"/>
    <w:rsid w:val="00276BFB"/>
    <w:rsid w:val="00276C6D"/>
    <w:rsid w:val="002814DC"/>
    <w:rsid w:val="00281CDF"/>
    <w:rsid w:val="00281D35"/>
    <w:rsid w:val="00282175"/>
    <w:rsid w:val="00282BD0"/>
    <w:rsid w:val="00283143"/>
    <w:rsid w:val="0028391B"/>
    <w:rsid w:val="00283C5C"/>
    <w:rsid w:val="00285C84"/>
    <w:rsid w:val="00287691"/>
    <w:rsid w:val="00291A82"/>
    <w:rsid w:val="00291C29"/>
    <w:rsid w:val="00291CC1"/>
    <w:rsid w:val="00294C9B"/>
    <w:rsid w:val="002953F7"/>
    <w:rsid w:val="00295A7C"/>
    <w:rsid w:val="00296050"/>
    <w:rsid w:val="00296627"/>
    <w:rsid w:val="002A0494"/>
    <w:rsid w:val="002A0CBE"/>
    <w:rsid w:val="002A2AE7"/>
    <w:rsid w:val="002A44D9"/>
    <w:rsid w:val="002A540E"/>
    <w:rsid w:val="002A7518"/>
    <w:rsid w:val="002A7C83"/>
    <w:rsid w:val="002B0419"/>
    <w:rsid w:val="002B190F"/>
    <w:rsid w:val="002B3022"/>
    <w:rsid w:val="002B33FE"/>
    <w:rsid w:val="002B392F"/>
    <w:rsid w:val="002B5A88"/>
    <w:rsid w:val="002B68E9"/>
    <w:rsid w:val="002B7361"/>
    <w:rsid w:val="002B75CD"/>
    <w:rsid w:val="002B765C"/>
    <w:rsid w:val="002C0772"/>
    <w:rsid w:val="002C10E3"/>
    <w:rsid w:val="002C25DB"/>
    <w:rsid w:val="002C2F0E"/>
    <w:rsid w:val="002C3F86"/>
    <w:rsid w:val="002C46FD"/>
    <w:rsid w:val="002C561E"/>
    <w:rsid w:val="002C698B"/>
    <w:rsid w:val="002C699E"/>
    <w:rsid w:val="002C744A"/>
    <w:rsid w:val="002D0DF3"/>
    <w:rsid w:val="002D1411"/>
    <w:rsid w:val="002D2874"/>
    <w:rsid w:val="002D290A"/>
    <w:rsid w:val="002D397E"/>
    <w:rsid w:val="002D3F7E"/>
    <w:rsid w:val="002D43EB"/>
    <w:rsid w:val="002D49F2"/>
    <w:rsid w:val="002D551B"/>
    <w:rsid w:val="002D77EC"/>
    <w:rsid w:val="002D77F4"/>
    <w:rsid w:val="002E02C5"/>
    <w:rsid w:val="002E035F"/>
    <w:rsid w:val="002E0519"/>
    <w:rsid w:val="002E061A"/>
    <w:rsid w:val="002E0EDA"/>
    <w:rsid w:val="002E32CE"/>
    <w:rsid w:val="002E3F08"/>
    <w:rsid w:val="002E4ED7"/>
    <w:rsid w:val="002E6B1E"/>
    <w:rsid w:val="002E74F1"/>
    <w:rsid w:val="002E754F"/>
    <w:rsid w:val="002E7A7E"/>
    <w:rsid w:val="002F0533"/>
    <w:rsid w:val="002F0687"/>
    <w:rsid w:val="002F1251"/>
    <w:rsid w:val="002F130D"/>
    <w:rsid w:val="002F18D5"/>
    <w:rsid w:val="002F3371"/>
    <w:rsid w:val="002F5C7B"/>
    <w:rsid w:val="002F5F9F"/>
    <w:rsid w:val="002F67DF"/>
    <w:rsid w:val="002F7572"/>
    <w:rsid w:val="002F7E58"/>
    <w:rsid w:val="003006CD"/>
    <w:rsid w:val="00300ABA"/>
    <w:rsid w:val="00300D7E"/>
    <w:rsid w:val="00301F43"/>
    <w:rsid w:val="00302377"/>
    <w:rsid w:val="00302520"/>
    <w:rsid w:val="0030267D"/>
    <w:rsid w:val="00305AC5"/>
    <w:rsid w:val="00305B56"/>
    <w:rsid w:val="003073EA"/>
    <w:rsid w:val="00310135"/>
    <w:rsid w:val="00310EA1"/>
    <w:rsid w:val="0031297E"/>
    <w:rsid w:val="00313D60"/>
    <w:rsid w:val="003149C0"/>
    <w:rsid w:val="00315E13"/>
    <w:rsid w:val="00315F56"/>
    <w:rsid w:val="00317F3A"/>
    <w:rsid w:val="003212AA"/>
    <w:rsid w:val="00321354"/>
    <w:rsid w:val="003218C1"/>
    <w:rsid w:val="00321D1B"/>
    <w:rsid w:val="00326512"/>
    <w:rsid w:val="00327A16"/>
    <w:rsid w:val="00327BB0"/>
    <w:rsid w:val="00327D58"/>
    <w:rsid w:val="00330871"/>
    <w:rsid w:val="00330BD6"/>
    <w:rsid w:val="00331E92"/>
    <w:rsid w:val="003320B3"/>
    <w:rsid w:val="003325A2"/>
    <w:rsid w:val="00333576"/>
    <w:rsid w:val="00333C63"/>
    <w:rsid w:val="00333D77"/>
    <w:rsid w:val="00333E99"/>
    <w:rsid w:val="003355F6"/>
    <w:rsid w:val="00337B7B"/>
    <w:rsid w:val="003413D7"/>
    <w:rsid w:val="00341D81"/>
    <w:rsid w:val="00342F60"/>
    <w:rsid w:val="0034350E"/>
    <w:rsid w:val="00343E35"/>
    <w:rsid w:val="00344301"/>
    <w:rsid w:val="00345B1E"/>
    <w:rsid w:val="00346861"/>
    <w:rsid w:val="00346C45"/>
    <w:rsid w:val="0035115A"/>
    <w:rsid w:val="00352619"/>
    <w:rsid w:val="003545DD"/>
    <w:rsid w:val="00354CE6"/>
    <w:rsid w:val="00354D74"/>
    <w:rsid w:val="00355914"/>
    <w:rsid w:val="00355B99"/>
    <w:rsid w:val="00357B86"/>
    <w:rsid w:val="00360CC6"/>
    <w:rsid w:val="0036114E"/>
    <w:rsid w:val="00361152"/>
    <w:rsid w:val="003612FC"/>
    <w:rsid w:val="00362678"/>
    <w:rsid w:val="00362A90"/>
    <w:rsid w:val="00364843"/>
    <w:rsid w:val="00365D0B"/>
    <w:rsid w:val="00366127"/>
    <w:rsid w:val="00366414"/>
    <w:rsid w:val="00367301"/>
    <w:rsid w:val="003677FA"/>
    <w:rsid w:val="00367BD7"/>
    <w:rsid w:val="00370752"/>
    <w:rsid w:val="00371A35"/>
    <w:rsid w:val="00372495"/>
    <w:rsid w:val="0037249C"/>
    <w:rsid w:val="003726F0"/>
    <w:rsid w:val="00372CCE"/>
    <w:rsid w:val="00373EA5"/>
    <w:rsid w:val="00374FB6"/>
    <w:rsid w:val="003774DB"/>
    <w:rsid w:val="0037786C"/>
    <w:rsid w:val="00377DAB"/>
    <w:rsid w:val="0038179C"/>
    <w:rsid w:val="0038363B"/>
    <w:rsid w:val="00384D43"/>
    <w:rsid w:val="00385A02"/>
    <w:rsid w:val="003860D3"/>
    <w:rsid w:val="003907B6"/>
    <w:rsid w:val="003925FB"/>
    <w:rsid w:val="003930FC"/>
    <w:rsid w:val="0039624C"/>
    <w:rsid w:val="00396708"/>
    <w:rsid w:val="003973C4"/>
    <w:rsid w:val="003A0570"/>
    <w:rsid w:val="003A0F33"/>
    <w:rsid w:val="003A13EB"/>
    <w:rsid w:val="003A631F"/>
    <w:rsid w:val="003A74AE"/>
    <w:rsid w:val="003A7E41"/>
    <w:rsid w:val="003A7E55"/>
    <w:rsid w:val="003B10CA"/>
    <w:rsid w:val="003B171C"/>
    <w:rsid w:val="003B2844"/>
    <w:rsid w:val="003B2C7A"/>
    <w:rsid w:val="003B3BF4"/>
    <w:rsid w:val="003B76B2"/>
    <w:rsid w:val="003B79AE"/>
    <w:rsid w:val="003C2114"/>
    <w:rsid w:val="003C3356"/>
    <w:rsid w:val="003C3630"/>
    <w:rsid w:val="003C6858"/>
    <w:rsid w:val="003D06B7"/>
    <w:rsid w:val="003D08D5"/>
    <w:rsid w:val="003D0F77"/>
    <w:rsid w:val="003D351B"/>
    <w:rsid w:val="003D3D30"/>
    <w:rsid w:val="003D6ADE"/>
    <w:rsid w:val="003D6E2C"/>
    <w:rsid w:val="003E14E0"/>
    <w:rsid w:val="003E15EA"/>
    <w:rsid w:val="003E23D4"/>
    <w:rsid w:val="003E367F"/>
    <w:rsid w:val="003E43A6"/>
    <w:rsid w:val="003E49F3"/>
    <w:rsid w:val="003E4C22"/>
    <w:rsid w:val="003E5CE4"/>
    <w:rsid w:val="003E5DC6"/>
    <w:rsid w:val="003E7F21"/>
    <w:rsid w:val="003F0962"/>
    <w:rsid w:val="003F1C80"/>
    <w:rsid w:val="003F31FF"/>
    <w:rsid w:val="003F41E9"/>
    <w:rsid w:val="003F42D5"/>
    <w:rsid w:val="003F5571"/>
    <w:rsid w:val="003F5822"/>
    <w:rsid w:val="003F5AB4"/>
    <w:rsid w:val="003F63F5"/>
    <w:rsid w:val="003F7B63"/>
    <w:rsid w:val="003F7D98"/>
    <w:rsid w:val="00400456"/>
    <w:rsid w:val="004008F7"/>
    <w:rsid w:val="00400D7E"/>
    <w:rsid w:val="00401097"/>
    <w:rsid w:val="004027C7"/>
    <w:rsid w:val="00402D0D"/>
    <w:rsid w:val="00403575"/>
    <w:rsid w:val="00404D24"/>
    <w:rsid w:val="00405068"/>
    <w:rsid w:val="0040514C"/>
    <w:rsid w:val="0040655A"/>
    <w:rsid w:val="00406CAC"/>
    <w:rsid w:val="00407360"/>
    <w:rsid w:val="00407A66"/>
    <w:rsid w:val="004107F3"/>
    <w:rsid w:val="00410902"/>
    <w:rsid w:val="00410AFE"/>
    <w:rsid w:val="00410FAF"/>
    <w:rsid w:val="00411788"/>
    <w:rsid w:val="004123EC"/>
    <w:rsid w:val="00412F1C"/>
    <w:rsid w:val="00413581"/>
    <w:rsid w:val="00413E01"/>
    <w:rsid w:val="00413FAE"/>
    <w:rsid w:val="0041504C"/>
    <w:rsid w:val="00416DE0"/>
    <w:rsid w:val="00417B74"/>
    <w:rsid w:val="00417D12"/>
    <w:rsid w:val="00421323"/>
    <w:rsid w:val="00423C4E"/>
    <w:rsid w:val="004258F3"/>
    <w:rsid w:val="004268EC"/>
    <w:rsid w:val="0043033E"/>
    <w:rsid w:val="004306DE"/>
    <w:rsid w:val="00430E1B"/>
    <w:rsid w:val="004315A5"/>
    <w:rsid w:val="00431BC7"/>
    <w:rsid w:val="00431C15"/>
    <w:rsid w:val="004320A6"/>
    <w:rsid w:val="00432D7C"/>
    <w:rsid w:val="004360BE"/>
    <w:rsid w:val="00436772"/>
    <w:rsid w:val="00437B96"/>
    <w:rsid w:val="004407FB"/>
    <w:rsid w:val="00440FEC"/>
    <w:rsid w:val="00441FB3"/>
    <w:rsid w:val="0044203C"/>
    <w:rsid w:val="00444518"/>
    <w:rsid w:val="004453F3"/>
    <w:rsid w:val="00445631"/>
    <w:rsid w:val="00445B74"/>
    <w:rsid w:val="004460DD"/>
    <w:rsid w:val="0044613E"/>
    <w:rsid w:val="00446659"/>
    <w:rsid w:val="00446B27"/>
    <w:rsid w:val="0044759D"/>
    <w:rsid w:val="00451120"/>
    <w:rsid w:val="004531B8"/>
    <w:rsid w:val="0045339E"/>
    <w:rsid w:val="00454844"/>
    <w:rsid w:val="00455BE2"/>
    <w:rsid w:val="00457AAD"/>
    <w:rsid w:val="00457F47"/>
    <w:rsid w:val="00460438"/>
    <w:rsid w:val="00460C8E"/>
    <w:rsid w:val="00461E48"/>
    <w:rsid w:val="00461FE7"/>
    <w:rsid w:val="0046295C"/>
    <w:rsid w:val="00462962"/>
    <w:rsid w:val="00462977"/>
    <w:rsid w:val="00463394"/>
    <w:rsid w:val="00463B6F"/>
    <w:rsid w:val="004643B7"/>
    <w:rsid w:val="00465875"/>
    <w:rsid w:val="004664D0"/>
    <w:rsid w:val="004666F4"/>
    <w:rsid w:val="004678EC"/>
    <w:rsid w:val="0047159E"/>
    <w:rsid w:val="00473754"/>
    <w:rsid w:val="00475291"/>
    <w:rsid w:val="00475355"/>
    <w:rsid w:val="00475DBB"/>
    <w:rsid w:val="00475F9F"/>
    <w:rsid w:val="00476BED"/>
    <w:rsid w:val="0048006B"/>
    <w:rsid w:val="00480C74"/>
    <w:rsid w:val="004810A2"/>
    <w:rsid w:val="00481665"/>
    <w:rsid w:val="00481E36"/>
    <w:rsid w:val="004841F3"/>
    <w:rsid w:val="004855AE"/>
    <w:rsid w:val="00485AD0"/>
    <w:rsid w:val="004872B9"/>
    <w:rsid w:val="00490707"/>
    <w:rsid w:val="0049102F"/>
    <w:rsid w:val="004916A4"/>
    <w:rsid w:val="004918C3"/>
    <w:rsid w:val="0049193A"/>
    <w:rsid w:val="004932C7"/>
    <w:rsid w:val="00493E43"/>
    <w:rsid w:val="004952F4"/>
    <w:rsid w:val="00495DCE"/>
    <w:rsid w:val="004960B9"/>
    <w:rsid w:val="004964AA"/>
    <w:rsid w:val="00496815"/>
    <w:rsid w:val="004A09DC"/>
    <w:rsid w:val="004A1562"/>
    <w:rsid w:val="004A1640"/>
    <w:rsid w:val="004A1CED"/>
    <w:rsid w:val="004A1EB8"/>
    <w:rsid w:val="004A2093"/>
    <w:rsid w:val="004A4302"/>
    <w:rsid w:val="004A548A"/>
    <w:rsid w:val="004A5B66"/>
    <w:rsid w:val="004A66B2"/>
    <w:rsid w:val="004A77D6"/>
    <w:rsid w:val="004B1AA3"/>
    <w:rsid w:val="004B2B14"/>
    <w:rsid w:val="004B39FF"/>
    <w:rsid w:val="004B5471"/>
    <w:rsid w:val="004B5B5A"/>
    <w:rsid w:val="004B5EA3"/>
    <w:rsid w:val="004C0459"/>
    <w:rsid w:val="004C0669"/>
    <w:rsid w:val="004C118A"/>
    <w:rsid w:val="004C185A"/>
    <w:rsid w:val="004C1AEF"/>
    <w:rsid w:val="004C230A"/>
    <w:rsid w:val="004C2BDF"/>
    <w:rsid w:val="004C35D5"/>
    <w:rsid w:val="004C3620"/>
    <w:rsid w:val="004C3CF3"/>
    <w:rsid w:val="004C69B7"/>
    <w:rsid w:val="004C7206"/>
    <w:rsid w:val="004D074E"/>
    <w:rsid w:val="004D095D"/>
    <w:rsid w:val="004D15C7"/>
    <w:rsid w:val="004D1650"/>
    <w:rsid w:val="004D2095"/>
    <w:rsid w:val="004D2D4C"/>
    <w:rsid w:val="004D2F5F"/>
    <w:rsid w:val="004D33A2"/>
    <w:rsid w:val="004D3BCD"/>
    <w:rsid w:val="004D3C4D"/>
    <w:rsid w:val="004D4CFE"/>
    <w:rsid w:val="004D53F6"/>
    <w:rsid w:val="004D5AB3"/>
    <w:rsid w:val="004D7677"/>
    <w:rsid w:val="004E0115"/>
    <w:rsid w:val="004E0E09"/>
    <w:rsid w:val="004E1259"/>
    <w:rsid w:val="004E1A21"/>
    <w:rsid w:val="004E1AC9"/>
    <w:rsid w:val="004E2665"/>
    <w:rsid w:val="004E2F44"/>
    <w:rsid w:val="004E2FFB"/>
    <w:rsid w:val="004E44A7"/>
    <w:rsid w:val="004E4AD9"/>
    <w:rsid w:val="004E5C1C"/>
    <w:rsid w:val="004E7128"/>
    <w:rsid w:val="004F0099"/>
    <w:rsid w:val="004F31BE"/>
    <w:rsid w:val="004F75C7"/>
    <w:rsid w:val="00502BFE"/>
    <w:rsid w:val="005031C4"/>
    <w:rsid w:val="00503C81"/>
    <w:rsid w:val="00504F68"/>
    <w:rsid w:val="00507F13"/>
    <w:rsid w:val="00510AFC"/>
    <w:rsid w:val="005111B9"/>
    <w:rsid w:val="00511221"/>
    <w:rsid w:val="00511B6E"/>
    <w:rsid w:val="00512AF5"/>
    <w:rsid w:val="0051456F"/>
    <w:rsid w:val="00514CAB"/>
    <w:rsid w:val="0051549A"/>
    <w:rsid w:val="00516DD5"/>
    <w:rsid w:val="00517433"/>
    <w:rsid w:val="0052071A"/>
    <w:rsid w:val="005210BD"/>
    <w:rsid w:val="00521382"/>
    <w:rsid w:val="0052195F"/>
    <w:rsid w:val="005221FF"/>
    <w:rsid w:val="00523C32"/>
    <w:rsid w:val="00524325"/>
    <w:rsid w:val="005250EB"/>
    <w:rsid w:val="00527667"/>
    <w:rsid w:val="00530111"/>
    <w:rsid w:val="005307E7"/>
    <w:rsid w:val="005309C4"/>
    <w:rsid w:val="00530D15"/>
    <w:rsid w:val="00530E54"/>
    <w:rsid w:val="005315E8"/>
    <w:rsid w:val="005335F7"/>
    <w:rsid w:val="005337B7"/>
    <w:rsid w:val="005338D2"/>
    <w:rsid w:val="00533A39"/>
    <w:rsid w:val="00534819"/>
    <w:rsid w:val="00534DBA"/>
    <w:rsid w:val="0053671D"/>
    <w:rsid w:val="0053697C"/>
    <w:rsid w:val="00537E5D"/>
    <w:rsid w:val="0054047F"/>
    <w:rsid w:val="00540AA5"/>
    <w:rsid w:val="00541A21"/>
    <w:rsid w:val="0054292A"/>
    <w:rsid w:val="00542966"/>
    <w:rsid w:val="00544FAB"/>
    <w:rsid w:val="0054640E"/>
    <w:rsid w:val="00546BFA"/>
    <w:rsid w:val="00547665"/>
    <w:rsid w:val="00547BA8"/>
    <w:rsid w:val="005501A4"/>
    <w:rsid w:val="0055080D"/>
    <w:rsid w:val="00552237"/>
    <w:rsid w:val="00552A4A"/>
    <w:rsid w:val="00553A5B"/>
    <w:rsid w:val="00553CC0"/>
    <w:rsid w:val="00553FCC"/>
    <w:rsid w:val="00554CDB"/>
    <w:rsid w:val="00556376"/>
    <w:rsid w:val="0056011E"/>
    <w:rsid w:val="0056113C"/>
    <w:rsid w:val="00561495"/>
    <w:rsid w:val="005616E0"/>
    <w:rsid w:val="00561803"/>
    <w:rsid w:val="00561EAD"/>
    <w:rsid w:val="0056222B"/>
    <w:rsid w:val="0056364F"/>
    <w:rsid w:val="00563B04"/>
    <w:rsid w:val="00565492"/>
    <w:rsid w:val="00565C8B"/>
    <w:rsid w:val="005663B9"/>
    <w:rsid w:val="0056723E"/>
    <w:rsid w:val="00567FAC"/>
    <w:rsid w:val="0057092C"/>
    <w:rsid w:val="005712F0"/>
    <w:rsid w:val="0057212B"/>
    <w:rsid w:val="00572592"/>
    <w:rsid w:val="00572990"/>
    <w:rsid w:val="005733B0"/>
    <w:rsid w:val="00573458"/>
    <w:rsid w:val="0057526E"/>
    <w:rsid w:val="00576A69"/>
    <w:rsid w:val="005774D2"/>
    <w:rsid w:val="00580A79"/>
    <w:rsid w:val="00582040"/>
    <w:rsid w:val="00582432"/>
    <w:rsid w:val="00584C7B"/>
    <w:rsid w:val="00584FEC"/>
    <w:rsid w:val="005867B5"/>
    <w:rsid w:val="00587220"/>
    <w:rsid w:val="005929F2"/>
    <w:rsid w:val="005935B2"/>
    <w:rsid w:val="00594E37"/>
    <w:rsid w:val="0059519E"/>
    <w:rsid w:val="00596C6F"/>
    <w:rsid w:val="00596FED"/>
    <w:rsid w:val="00597D15"/>
    <w:rsid w:val="00597E79"/>
    <w:rsid w:val="005A0939"/>
    <w:rsid w:val="005A2AD2"/>
    <w:rsid w:val="005A313C"/>
    <w:rsid w:val="005A4A77"/>
    <w:rsid w:val="005A50A4"/>
    <w:rsid w:val="005A70F3"/>
    <w:rsid w:val="005B1273"/>
    <w:rsid w:val="005B149F"/>
    <w:rsid w:val="005B1EAB"/>
    <w:rsid w:val="005B2056"/>
    <w:rsid w:val="005B368F"/>
    <w:rsid w:val="005B37C5"/>
    <w:rsid w:val="005B3AFC"/>
    <w:rsid w:val="005B4D1B"/>
    <w:rsid w:val="005B4E7F"/>
    <w:rsid w:val="005B5474"/>
    <w:rsid w:val="005B556D"/>
    <w:rsid w:val="005B6626"/>
    <w:rsid w:val="005B7855"/>
    <w:rsid w:val="005C2744"/>
    <w:rsid w:val="005C3FD8"/>
    <w:rsid w:val="005C4653"/>
    <w:rsid w:val="005C4934"/>
    <w:rsid w:val="005C49AE"/>
    <w:rsid w:val="005C56F9"/>
    <w:rsid w:val="005C6513"/>
    <w:rsid w:val="005C7623"/>
    <w:rsid w:val="005C7C68"/>
    <w:rsid w:val="005C7F02"/>
    <w:rsid w:val="005D03AF"/>
    <w:rsid w:val="005D15D9"/>
    <w:rsid w:val="005D185F"/>
    <w:rsid w:val="005D2673"/>
    <w:rsid w:val="005D27B0"/>
    <w:rsid w:val="005D2F06"/>
    <w:rsid w:val="005D3EEF"/>
    <w:rsid w:val="005D4534"/>
    <w:rsid w:val="005D69B8"/>
    <w:rsid w:val="005D6C8A"/>
    <w:rsid w:val="005D7BAC"/>
    <w:rsid w:val="005E022B"/>
    <w:rsid w:val="005E0627"/>
    <w:rsid w:val="005E11A8"/>
    <w:rsid w:val="005E2EC3"/>
    <w:rsid w:val="005E326E"/>
    <w:rsid w:val="005E6A60"/>
    <w:rsid w:val="005E7B21"/>
    <w:rsid w:val="005F05B2"/>
    <w:rsid w:val="005F2D45"/>
    <w:rsid w:val="005F557C"/>
    <w:rsid w:val="005F6E1E"/>
    <w:rsid w:val="006002EB"/>
    <w:rsid w:val="0060212E"/>
    <w:rsid w:val="00602DB9"/>
    <w:rsid w:val="00605024"/>
    <w:rsid w:val="00606E9C"/>
    <w:rsid w:val="0061176D"/>
    <w:rsid w:val="006128ED"/>
    <w:rsid w:val="00612BB4"/>
    <w:rsid w:val="00612CC4"/>
    <w:rsid w:val="00613374"/>
    <w:rsid w:val="006133FD"/>
    <w:rsid w:val="00613692"/>
    <w:rsid w:val="00614189"/>
    <w:rsid w:val="00615824"/>
    <w:rsid w:val="0061634F"/>
    <w:rsid w:val="00616D0F"/>
    <w:rsid w:val="00616E5E"/>
    <w:rsid w:val="00617281"/>
    <w:rsid w:val="00620FFD"/>
    <w:rsid w:val="006214E8"/>
    <w:rsid w:val="0062171C"/>
    <w:rsid w:val="00622900"/>
    <w:rsid w:val="00622948"/>
    <w:rsid w:val="00622B1C"/>
    <w:rsid w:val="00623959"/>
    <w:rsid w:val="00624E81"/>
    <w:rsid w:val="00624F01"/>
    <w:rsid w:val="00625B69"/>
    <w:rsid w:val="00625D84"/>
    <w:rsid w:val="00626493"/>
    <w:rsid w:val="006276D4"/>
    <w:rsid w:val="00627903"/>
    <w:rsid w:val="00630FCA"/>
    <w:rsid w:val="00632519"/>
    <w:rsid w:val="00632F52"/>
    <w:rsid w:val="00633A04"/>
    <w:rsid w:val="00634B29"/>
    <w:rsid w:val="0063553F"/>
    <w:rsid w:val="006356BC"/>
    <w:rsid w:val="00635C23"/>
    <w:rsid w:val="00636E55"/>
    <w:rsid w:val="006401E8"/>
    <w:rsid w:val="00640CE6"/>
    <w:rsid w:val="00641652"/>
    <w:rsid w:val="00642022"/>
    <w:rsid w:val="00643161"/>
    <w:rsid w:val="00644BB9"/>
    <w:rsid w:val="00646056"/>
    <w:rsid w:val="0064634A"/>
    <w:rsid w:val="006465B7"/>
    <w:rsid w:val="0064664E"/>
    <w:rsid w:val="00647031"/>
    <w:rsid w:val="00651667"/>
    <w:rsid w:val="00653536"/>
    <w:rsid w:val="00654E21"/>
    <w:rsid w:val="00655735"/>
    <w:rsid w:val="00656DC9"/>
    <w:rsid w:val="00657165"/>
    <w:rsid w:val="006601EF"/>
    <w:rsid w:val="00660641"/>
    <w:rsid w:val="0066072C"/>
    <w:rsid w:val="00660E99"/>
    <w:rsid w:val="006635B5"/>
    <w:rsid w:val="00663CA4"/>
    <w:rsid w:val="0066463B"/>
    <w:rsid w:val="006648FC"/>
    <w:rsid w:val="00666EE2"/>
    <w:rsid w:val="00667207"/>
    <w:rsid w:val="00667837"/>
    <w:rsid w:val="0067025D"/>
    <w:rsid w:val="006708A5"/>
    <w:rsid w:val="00670D81"/>
    <w:rsid w:val="00671353"/>
    <w:rsid w:val="00671FA9"/>
    <w:rsid w:val="0067225F"/>
    <w:rsid w:val="006730DE"/>
    <w:rsid w:val="00673D27"/>
    <w:rsid w:val="006763C4"/>
    <w:rsid w:val="00676D5A"/>
    <w:rsid w:val="00681586"/>
    <w:rsid w:val="00681F7F"/>
    <w:rsid w:val="006843A8"/>
    <w:rsid w:val="006846BC"/>
    <w:rsid w:val="00684C90"/>
    <w:rsid w:val="006868CD"/>
    <w:rsid w:val="00687BBD"/>
    <w:rsid w:val="006909A3"/>
    <w:rsid w:val="00690A8F"/>
    <w:rsid w:val="00690E7F"/>
    <w:rsid w:val="0069231D"/>
    <w:rsid w:val="00693475"/>
    <w:rsid w:val="006934F6"/>
    <w:rsid w:val="00693EC5"/>
    <w:rsid w:val="006941BA"/>
    <w:rsid w:val="00695A16"/>
    <w:rsid w:val="006960E2"/>
    <w:rsid w:val="00696A97"/>
    <w:rsid w:val="00696D02"/>
    <w:rsid w:val="006A0A15"/>
    <w:rsid w:val="006A0F70"/>
    <w:rsid w:val="006A0FC5"/>
    <w:rsid w:val="006A2CC0"/>
    <w:rsid w:val="006A3314"/>
    <w:rsid w:val="006A43F0"/>
    <w:rsid w:val="006A4616"/>
    <w:rsid w:val="006A5C09"/>
    <w:rsid w:val="006A6622"/>
    <w:rsid w:val="006A762E"/>
    <w:rsid w:val="006A7669"/>
    <w:rsid w:val="006B00C0"/>
    <w:rsid w:val="006B02C3"/>
    <w:rsid w:val="006B051A"/>
    <w:rsid w:val="006B0837"/>
    <w:rsid w:val="006B1798"/>
    <w:rsid w:val="006B3294"/>
    <w:rsid w:val="006B350A"/>
    <w:rsid w:val="006B542A"/>
    <w:rsid w:val="006B5C29"/>
    <w:rsid w:val="006B7476"/>
    <w:rsid w:val="006C016D"/>
    <w:rsid w:val="006C1A27"/>
    <w:rsid w:val="006C464E"/>
    <w:rsid w:val="006C507A"/>
    <w:rsid w:val="006C6F97"/>
    <w:rsid w:val="006C79B3"/>
    <w:rsid w:val="006D0491"/>
    <w:rsid w:val="006D0946"/>
    <w:rsid w:val="006D2426"/>
    <w:rsid w:val="006D287F"/>
    <w:rsid w:val="006D30AA"/>
    <w:rsid w:val="006D48B7"/>
    <w:rsid w:val="006D6AA2"/>
    <w:rsid w:val="006E0A4A"/>
    <w:rsid w:val="006E0C51"/>
    <w:rsid w:val="006E0C60"/>
    <w:rsid w:val="006E4171"/>
    <w:rsid w:val="006E4E28"/>
    <w:rsid w:val="006E7BF1"/>
    <w:rsid w:val="006F156D"/>
    <w:rsid w:val="006F1CAF"/>
    <w:rsid w:val="006F2C4C"/>
    <w:rsid w:val="006F2CF2"/>
    <w:rsid w:val="006F2E93"/>
    <w:rsid w:val="006F7873"/>
    <w:rsid w:val="007021F3"/>
    <w:rsid w:val="00702E22"/>
    <w:rsid w:val="007045CA"/>
    <w:rsid w:val="00704C31"/>
    <w:rsid w:val="00706987"/>
    <w:rsid w:val="007106C0"/>
    <w:rsid w:val="0071115A"/>
    <w:rsid w:val="00712C2D"/>
    <w:rsid w:val="00714350"/>
    <w:rsid w:val="0071454A"/>
    <w:rsid w:val="007155D1"/>
    <w:rsid w:val="00715FC0"/>
    <w:rsid w:val="0071639D"/>
    <w:rsid w:val="00716AD8"/>
    <w:rsid w:val="00717020"/>
    <w:rsid w:val="00717E77"/>
    <w:rsid w:val="00721D1E"/>
    <w:rsid w:val="00721E71"/>
    <w:rsid w:val="0072204B"/>
    <w:rsid w:val="007244BF"/>
    <w:rsid w:val="007258A1"/>
    <w:rsid w:val="007262AD"/>
    <w:rsid w:val="007267E8"/>
    <w:rsid w:val="00726C00"/>
    <w:rsid w:val="0072723C"/>
    <w:rsid w:val="007300F1"/>
    <w:rsid w:val="00730197"/>
    <w:rsid w:val="00730600"/>
    <w:rsid w:val="007310C2"/>
    <w:rsid w:val="007326BC"/>
    <w:rsid w:val="00732E6F"/>
    <w:rsid w:val="00733838"/>
    <w:rsid w:val="00734A99"/>
    <w:rsid w:val="00735FF4"/>
    <w:rsid w:val="00736B20"/>
    <w:rsid w:val="007372FD"/>
    <w:rsid w:val="007378F7"/>
    <w:rsid w:val="00737C88"/>
    <w:rsid w:val="00740314"/>
    <w:rsid w:val="00740C08"/>
    <w:rsid w:val="00741DAF"/>
    <w:rsid w:val="007420D9"/>
    <w:rsid w:val="007420F8"/>
    <w:rsid w:val="007427DC"/>
    <w:rsid w:val="007429B0"/>
    <w:rsid w:val="00742BC9"/>
    <w:rsid w:val="00743753"/>
    <w:rsid w:val="00743E20"/>
    <w:rsid w:val="0074441D"/>
    <w:rsid w:val="0074470F"/>
    <w:rsid w:val="007457EF"/>
    <w:rsid w:val="007467A3"/>
    <w:rsid w:val="00746BB2"/>
    <w:rsid w:val="00746E4F"/>
    <w:rsid w:val="00747C7B"/>
    <w:rsid w:val="007501C7"/>
    <w:rsid w:val="00750271"/>
    <w:rsid w:val="00750900"/>
    <w:rsid w:val="007527D5"/>
    <w:rsid w:val="007555B5"/>
    <w:rsid w:val="00756196"/>
    <w:rsid w:val="00760984"/>
    <w:rsid w:val="00762506"/>
    <w:rsid w:val="007626E7"/>
    <w:rsid w:val="0076272F"/>
    <w:rsid w:val="00773770"/>
    <w:rsid w:val="00773778"/>
    <w:rsid w:val="00775F1A"/>
    <w:rsid w:val="0077607A"/>
    <w:rsid w:val="0077769A"/>
    <w:rsid w:val="00780AE5"/>
    <w:rsid w:val="007813D0"/>
    <w:rsid w:val="00781AD2"/>
    <w:rsid w:val="0078273F"/>
    <w:rsid w:val="00783434"/>
    <w:rsid w:val="007834E8"/>
    <w:rsid w:val="00784F94"/>
    <w:rsid w:val="00785115"/>
    <w:rsid w:val="007869A9"/>
    <w:rsid w:val="007878D1"/>
    <w:rsid w:val="00790C48"/>
    <w:rsid w:val="007924DA"/>
    <w:rsid w:val="0079336A"/>
    <w:rsid w:val="007939B1"/>
    <w:rsid w:val="0079479D"/>
    <w:rsid w:val="0079581A"/>
    <w:rsid w:val="007968AD"/>
    <w:rsid w:val="0079742E"/>
    <w:rsid w:val="0079794D"/>
    <w:rsid w:val="007A0AB6"/>
    <w:rsid w:val="007A0D3E"/>
    <w:rsid w:val="007A11D0"/>
    <w:rsid w:val="007A2139"/>
    <w:rsid w:val="007A386A"/>
    <w:rsid w:val="007A4E13"/>
    <w:rsid w:val="007A57CB"/>
    <w:rsid w:val="007A5D03"/>
    <w:rsid w:val="007A683B"/>
    <w:rsid w:val="007A7195"/>
    <w:rsid w:val="007B000E"/>
    <w:rsid w:val="007B08D0"/>
    <w:rsid w:val="007B1265"/>
    <w:rsid w:val="007B1B51"/>
    <w:rsid w:val="007B3CBB"/>
    <w:rsid w:val="007B5810"/>
    <w:rsid w:val="007B5996"/>
    <w:rsid w:val="007B5AE3"/>
    <w:rsid w:val="007B5E59"/>
    <w:rsid w:val="007B6EE1"/>
    <w:rsid w:val="007B79BD"/>
    <w:rsid w:val="007C12F8"/>
    <w:rsid w:val="007C1A63"/>
    <w:rsid w:val="007C3E2F"/>
    <w:rsid w:val="007C3FB5"/>
    <w:rsid w:val="007C4868"/>
    <w:rsid w:val="007C54F1"/>
    <w:rsid w:val="007C6353"/>
    <w:rsid w:val="007D4653"/>
    <w:rsid w:val="007D5204"/>
    <w:rsid w:val="007D583B"/>
    <w:rsid w:val="007D5914"/>
    <w:rsid w:val="007D6007"/>
    <w:rsid w:val="007D6394"/>
    <w:rsid w:val="007D679B"/>
    <w:rsid w:val="007D6FC7"/>
    <w:rsid w:val="007D7583"/>
    <w:rsid w:val="007D7B31"/>
    <w:rsid w:val="007E01F2"/>
    <w:rsid w:val="007E10CB"/>
    <w:rsid w:val="007E1654"/>
    <w:rsid w:val="007E4D69"/>
    <w:rsid w:val="007E6123"/>
    <w:rsid w:val="007F0B13"/>
    <w:rsid w:val="007F1035"/>
    <w:rsid w:val="007F1ADD"/>
    <w:rsid w:val="007F36BD"/>
    <w:rsid w:val="007F3728"/>
    <w:rsid w:val="007F3A18"/>
    <w:rsid w:val="007F3B94"/>
    <w:rsid w:val="007F4041"/>
    <w:rsid w:val="007F42E2"/>
    <w:rsid w:val="007F556D"/>
    <w:rsid w:val="007F636A"/>
    <w:rsid w:val="007F6ABB"/>
    <w:rsid w:val="007F6F37"/>
    <w:rsid w:val="007F746A"/>
    <w:rsid w:val="00800768"/>
    <w:rsid w:val="0080110C"/>
    <w:rsid w:val="008021DB"/>
    <w:rsid w:val="00802657"/>
    <w:rsid w:val="008038C4"/>
    <w:rsid w:val="00804216"/>
    <w:rsid w:val="0080439E"/>
    <w:rsid w:val="00804512"/>
    <w:rsid w:val="00804FEF"/>
    <w:rsid w:val="00806424"/>
    <w:rsid w:val="008064F6"/>
    <w:rsid w:val="00806550"/>
    <w:rsid w:val="00806A72"/>
    <w:rsid w:val="0080762C"/>
    <w:rsid w:val="008076A2"/>
    <w:rsid w:val="00810438"/>
    <w:rsid w:val="008115E9"/>
    <w:rsid w:val="00812EF4"/>
    <w:rsid w:val="00813023"/>
    <w:rsid w:val="008130E0"/>
    <w:rsid w:val="00813981"/>
    <w:rsid w:val="00813B00"/>
    <w:rsid w:val="00813FBB"/>
    <w:rsid w:val="00814280"/>
    <w:rsid w:val="0081573E"/>
    <w:rsid w:val="00815929"/>
    <w:rsid w:val="008162E3"/>
    <w:rsid w:val="00816F52"/>
    <w:rsid w:val="008210F0"/>
    <w:rsid w:val="00821737"/>
    <w:rsid w:val="00823254"/>
    <w:rsid w:val="00823E9B"/>
    <w:rsid w:val="0082459C"/>
    <w:rsid w:val="00825D07"/>
    <w:rsid w:val="00826896"/>
    <w:rsid w:val="00827A2E"/>
    <w:rsid w:val="00827D61"/>
    <w:rsid w:val="00830D0F"/>
    <w:rsid w:val="008313B3"/>
    <w:rsid w:val="00831E3E"/>
    <w:rsid w:val="00831F81"/>
    <w:rsid w:val="008323A1"/>
    <w:rsid w:val="0083506B"/>
    <w:rsid w:val="0083600D"/>
    <w:rsid w:val="00837290"/>
    <w:rsid w:val="00840379"/>
    <w:rsid w:val="00842DC0"/>
    <w:rsid w:val="00842E9E"/>
    <w:rsid w:val="008438F5"/>
    <w:rsid w:val="00844C73"/>
    <w:rsid w:val="00846103"/>
    <w:rsid w:val="008469A9"/>
    <w:rsid w:val="0085095D"/>
    <w:rsid w:val="00851541"/>
    <w:rsid w:val="00852403"/>
    <w:rsid w:val="00853203"/>
    <w:rsid w:val="008545C6"/>
    <w:rsid w:val="0085538D"/>
    <w:rsid w:val="00855588"/>
    <w:rsid w:val="008564D1"/>
    <w:rsid w:val="00860F72"/>
    <w:rsid w:val="0086117E"/>
    <w:rsid w:val="008619C1"/>
    <w:rsid w:val="00861A4B"/>
    <w:rsid w:val="008621B2"/>
    <w:rsid w:val="00862E52"/>
    <w:rsid w:val="008642C4"/>
    <w:rsid w:val="008652A3"/>
    <w:rsid w:val="00866499"/>
    <w:rsid w:val="00866C54"/>
    <w:rsid w:val="0086700E"/>
    <w:rsid w:val="008677FF"/>
    <w:rsid w:val="00870DB6"/>
    <w:rsid w:val="00872692"/>
    <w:rsid w:val="0087290D"/>
    <w:rsid w:val="008750D8"/>
    <w:rsid w:val="0087670F"/>
    <w:rsid w:val="008800DF"/>
    <w:rsid w:val="00880157"/>
    <w:rsid w:val="008804E0"/>
    <w:rsid w:val="0088084A"/>
    <w:rsid w:val="00880C16"/>
    <w:rsid w:val="00881EF7"/>
    <w:rsid w:val="00882779"/>
    <w:rsid w:val="00883937"/>
    <w:rsid w:val="00883DE4"/>
    <w:rsid w:val="00883EEE"/>
    <w:rsid w:val="00884683"/>
    <w:rsid w:val="00884DDD"/>
    <w:rsid w:val="00886785"/>
    <w:rsid w:val="00890614"/>
    <w:rsid w:val="008914EA"/>
    <w:rsid w:val="00893E05"/>
    <w:rsid w:val="0089460C"/>
    <w:rsid w:val="00894C4A"/>
    <w:rsid w:val="00894E25"/>
    <w:rsid w:val="00896030"/>
    <w:rsid w:val="00897514"/>
    <w:rsid w:val="008A13FF"/>
    <w:rsid w:val="008A20CD"/>
    <w:rsid w:val="008A25A7"/>
    <w:rsid w:val="008A2722"/>
    <w:rsid w:val="008A3827"/>
    <w:rsid w:val="008A38C0"/>
    <w:rsid w:val="008A39BA"/>
    <w:rsid w:val="008A482C"/>
    <w:rsid w:val="008A486C"/>
    <w:rsid w:val="008A5E31"/>
    <w:rsid w:val="008A7756"/>
    <w:rsid w:val="008A7B33"/>
    <w:rsid w:val="008B0D56"/>
    <w:rsid w:val="008B19F2"/>
    <w:rsid w:val="008B3BD3"/>
    <w:rsid w:val="008B411F"/>
    <w:rsid w:val="008B4FCB"/>
    <w:rsid w:val="008B5057"/>
    <w:rsid w:val="008B5A76"/>
    <w:rsid w:val="008B5DE3"/>
    <w:rsid w:val="008B66C5"/>
    <w:rsid w:val="008B74ED"/>
    <w:rsid w:val="008C0F53"/>
    <w:rsid w:val="008C2CA0"/>
    <w:rsid w:val="008C2D44"/>
    <w:rsid w:val="008C2EA5"/>
    <w:rsid w:val="008C43EB"/>
    <w:rsid w:val="008C4E74"/>
    <w:rsid w:val="008C5378"/>
    <w:rsid w:val="008C618D"/>
    <w:rsid w:val="008D0360"/>
    <w:rsid w:val="008D06BD"/>
    <w:rsid w:val="008D0FC4"/>
    <w:rsid w:val="008D1217"/>
    <w:rsid w:val="008D247D"/>
    <w:rsid w:val="008D2D6A"/>
    <w:rsid w:val="008D48CD"/>
    <w:rsid w:val="008D4B56"/>
    <w:rsid w:val="008D5138"/>
    <w:rsid w:val="008D53E3"/>
    <w:rsid w:val="008D5F9D"/>
    <w:rsid w:val="008E10CA"/>
    <w:rsid w:val="008E1584"/>
    <w:rsid w:val="008E166A"/>
    <w:rsid w:val="008E1ED9"/>
    <w:rsid w:val="008E30FE"/>
    <w:rsid w:val="008E3FF3"/>
    <w:rsid w:val="008E4864"/>
    <w:rsid w:val="008E6A36"/>
    <w:rsid w:val="008E6C6C"/>
    <w:rsid w:val="008F1E01"/>
    <w:rsid w:val="008F2290"/>
    <w:rsid w:val="008F24EE"/>
    <w:rsid w:val="008F2833"/>
    <w:rsid w:val="008F6212"/>
    <w:rsid w:val="00901AB5"/>
    <w:rsid w:val="009021D8"/>
    <w:rsid w:val="00903D84"/>
    <w:rsid w:val="00904928"/>
    <w:rsid w:val="00910EFF"/>
    <w:rsid w:val="0091219E"/>
    <w:rsid w:val="0091279B"/>
    <w:rsid w:val="00914920"/>
    <w:rsid w:val="00914A09"/>
    <w:rsid w:val="00914AB1"/>
    <w:rsid w:val="00914D5C"/>
    <w:rsid w:val="009152A2"/>
    <w:rsid w:val="009158A4"/>
    <w:rsid w:val="00916F6D"/>
    <w:rsid w:val="00917F05"/>
    <w:rsid w:val="009219B9"/>
    <w:rsid w:val="00921C00"/>
    <w:rsid w:val="00922292"/>
    <w:rsid w:val="009222C4"/>
    <w:rsid w:val="009225FC"/>
    <w:rsid w:val="009237D3"/>
    <w:rsid w:val="00923D76"/>
    <w:rsid w:val="00925418"/>
    <w:rsid w:val="00927899"/>
    <w:rsid w:val="009302B5"/>
    <w:rsid w:val="0093096C"/>
    <w:rsid w:val="00930FE4"/>
    <w:rsid w:val="00931383"/>
    <w:rsid w:val="00931841"/>
    <w:rsid w:val="0093282D"/>
    <w:rsid w:val="00932CEE"/>
    <w:rsid w:val="0093347E"/>
    <w:rsid w:val="00933F4D"/>
    <w:rsid w:val="0093486C"/>
    <w:rsid w:val="00934A4C"/>
    <w:rsid w:val="009353FA"/>
    <w:rsid w:val="009357BC"/>
    <w:rsid w:val="00936188"/>
    <w:rsid w:val="00936195"/>
    <w:rsid w:val="00936665"/>
    <w:rsid w:val="00936B85"/>
    <w:rsid w:val="0093710A"/>
    <w:rsid w:val="0094019C"/>
    <w:rsid w:val="00941667"/>
    <w:rsid w:val="00941D90"/>
    <w:rsid w:val="0094526E"/>
    <w:rsid w:val="009464B0"/>
    <w:rsid w:val="009469C9"/>
    <w:rsid w:val="00947636"/>
    <w:rsid w:val="00947CF0"/>
    <w:rsid w:val="00950343"/>
    <w:rsid w:val="0095193D"/>
    <w:rsid w:val="009526D7"/>
    <w:rsid w:val="00954504"/>
    <w:rsid w:val="00955373"/>
    <w:rsid w:val="00955CED"/>
    <w:rsid w:val="0095661E"/>
    <w:rsid w:val="00956D52"/>
    <w:rsid w:val="009579B1"/>
    <w:rsid w:val="00960A21"/>
    <w:rsid w:val="009618C2"/>
    <w:rsid w:val="00962179"/>
    <w:rsid w:val="00962F17"/>
    <w:rsid w:val="00964F9B"/>
    <w:rsid w:val="00967371"/>
    <w:rsid w:val="00970AF6"/>
    <w:rsid w:val="00974DEB"/>
    <w:rsid w:val="0097537A"/>
    <w:rsid w:val="0097685C"/>
    <w:rsid w:val="009772B1"/>
    <w:rsid w:val="009775ED"/>
    <w:rsid w:val="009776DA"/>
    <w:rsid w:val="00977B47"/>
    <w:rsid w:val="00980388"/>
    <w:rsid w:val="00980E9D"/>
    <w:rsid w:val="009814E0"/>
    <w:rsid w:val="00981542"/>
    <w:rsid w:val="00984415"/>
    <w:rsid w:val="00985001"/>
    <w:rsid w:val="0098520F"/>
    <w:rsid w:val="0098588D"/>
    <w:rsid w:val="009858B2"/>
    <w:rsid w:val="009858DB"/>
    <w:rsid w:val="00987736"/>
    <w:rsid w:val="00990EE3"/>
    <w:rsid w:val="00991160"/>
    <w:rsid w:val="00993559"/>
    <w:rsid w:val="00995367"/>
    <w:rsid w:val="0099606B"/>
    <w:rsid w:val="00996EAC"/>
    <w:rsid w:val="00997692"/>
    <w:rsid w:val="009A143E"/>
    <w:rsid w:val="009A3419"/>
    <w:rsid w:val="009A3CDF"/>
    <w:rsid w:val="009A521D"/>
    <w:rsid w:val="009A69CB"/>
    <w:rsid w:val="009A6A29"/>
    <w:rsid w:val="009A6F63"/>
    <w:rsid w:val="009A7C5E"/>
    <w:rsid w:val="009B0EA5"/>
    <w:rsid w:val="009B1AF9"/>
    <w:rsid w:val="009B3ED5"/>
    <w:rsid w:val="009B41F1"/>
    <w:rsid w:val="009B4DFE"/>
    <w:rsid w:val="009B5CD6"/>
    <w:rsid w:val="009B603F"/>
    <w:rsid w:val="009C05E6"/>
    <w:rsid w:val="009C162E"/>
    <w:rsid w:val="009C2211"/>
    <w:rsid w:val="009C4A1D"/>
    <w:rsid w:val="009C5641"/>
    <w:rsid w:val="009C79F5"/>
    <w:rsid w:val="009C7DE2"/>
    <w:rsid w:val="009D069C"/>
    <w:rsid w:val="009D0A95"/>
    <w:rsid w:val="009D1D06"/>
    <w:rsid w:val="009D512D"/>
    <w:rsid w:val="009D5E86"/>
    <w:rsid w:val="009D6904"/>
    <w:rsid w:val="009D6C1D"/>
    <w:rsid w:val="009E03E3"/>
    <w:rsid w:val="009E0489"/>
    <w:rsid w:val="009E0717"/>
    <w:rsid w:val="009E07BE"/>
    <w:rsid w:val="009E16FB"/>
    <w:rsid w:val="009E1980"/>
    <w:rsid w:val="009E2381"/>
    <w:rsid w:val="009E285E"/>
    <w:rsid w:val="009E295F"/>
    <w:rsid w:val="009E2AFF"/>
    <w:rsid w:val="009E2BE3"/>
    <w:rsid w:val="009E39CA"/>
    <w:rsid w:val="009E3DF9"/>
    <w:rsid w:val="009E4726"/>
    <w:rsid w:val="009E48C4"/>
    <w:rsid w:val="009E4C10"/>
    <w:rsid w:val="009F05C0"/>
    <w:rsid w:val="009F0771"/>
    <w:rsid w:val="009F0B44"/>
    <w:rsid w:val="009F1428"/>
    <w:rsid w:val="009F18AF"/>
    <w:rsid w:val="009F2665"/>
    <w:rsid w:val="009F2B6E"/>
    <w:rsid w:val="009F2E02"/>
    <w:rsid w:val="009F3A03"/>
    <w:rsid w:val="009F3CC9"/>
    <w:rsid w:val="009F4F46"/>
    <w:rsid w:val="009F53CA"/>
    <w:rsid w:val="009F58DF"/>
    <w:rsid w:val="00A00BFB"/>
    <w:rsid w:val="00A00F0D"/>
    <w:rsid w:val="00A01298"/>
    <w:rsid w:val="00A02DC6"/>
    <w:rsid w:val="00A03BF4"/>
    <w:rsid w:val="00A03BFB"/>
    <w:rsid w:val="00A03D47"/>
    <w:rsid w:val="00A04CFE"/>
    <w:rsid w:val="00A05F18"/>
    <w:rsid w:val="00A07532"/>
    <w:rsid w:val="00A1046A"/>
    <w:rsid w:val="00A10C44"/>
    <w:rsid w:val="00A11A24"/>
    <w:rsid w:val="00A14032"/>
    <w:rsid w:val="00A140C5"/>
    <w:rsid w:val="00A14FFD"/>
    <w:rsid w:val="00A15810"/>
    <w:rsid w:val="00A15F14"/>
    <w:rsid w:val="00A17631"/>
    <w:rsid w:val="00A2026D"/>
    <w:rsid w:val="00A20367"/>
    <w:rsid w:val="00A2041F"/>
    <w:rsid w:val="00A22865"/>
    <w:rsid w:val="00A22F51"/>
    <w:rsid w:val="00A23952"/>
    <w:rsid w:val="00A24877"/>
    <w:rsid w:val="00A2495A"/>
    <w:rsid w:val="00A27413"/>
    <w:rsid w:val="00A27C37"/>
    <w:rsid w:val="00A27EF4"/>
    <w:rsid w:val="00A31A30"/>
    <w:rsid w:val="00A31CAC"/>
    <w:rsid w:val="00A31E0D"/>
    <w:rsid w:val="00A31EF6"/>
    <w:rsid w:val="00A322C0"/>
    <w:rsid w:val="00A338A0"/>
    <w:rsid w:val="00A3424C"/>
    <w:rsid w:val="00A34771"/>
    <w:rsid w:val="00A35EB9"/>
    <w:rsid w:val="00A37BDF"/>
    <w:rsid w:val="00A40401"/>
    <w:rsid w:val="00A408C6"/>
    <w:rsid w:val="00A40A9E"/>
    <w:rsid w:val="00A40F31"/>
    <w:rsid w:val="00A40FC4"/>
    <w:rsid w:val="00A41504"/>
    <w:rsid w:val="00A4172D"/>
    <w:rsid w:val="00A41893"/>
    <w:rsid w:val="00A42A15"/>
    <w:rsid w:val="00A4311F"/>
    <w:rsid w:val="00A44D00"/>
    <w:rsid w:val="00A451D1"/>
    <w:rsid w:val="00A451EA"/>
    <w:rsid w:val="00A470DD"/>
    <w:rsid w:val="00A520AC"/>
    <w:rsid w:val="00A55025"/>
    <w:rsid w:val="00A56FC1"/>
    <w:rsid w:val="00A5724E"/>
    <w:rsid w:val="00A57D53"/>
    <w:rsid w:val="00A60A24"/>
    <w:rsid w:val="00A60D56"/>
    <w:rsid w:val="00A60E72"/>
    <w:rsid w:val="00A6150D"/>
    <w:rsid w:val="00A61BE6"/>
    <w:rsid w:val="00A6313D"/>
    <w:rsid w:val="00A6326C"/>
    <w:rsid w:val="00A64144"/>
    <w:rsid w:val="00A64620"/>
    <w:rsid w:val="00A65F5B"/>
    <w:rsid w:val="00A677BC"/>
    <w:rsid w:val="00A70DDC"/>
    <w:rsid w:val="00A72905"/>
    <w:rsid w:val="00A73382"/>
    <w:rsid w:val="00A73B97"/>
    <w:rsid w:val="00A741C2"/>
    <w:rsid w:val="00A7444C"/>
    <w:rsid w:val="00A7454B"/>
    <w:rsid w:val="00A751AC"/>
    <w:rsid w:val="00A752E1"/>
    <w:rsid w:val="00A7581D"/>
    <w:rsid w:val="00A75956"/>
    <w:rsid w:val="00A7728E"/>
    <w:rsid w:val="00A779EF"/>
    <w:rsid w:val="00A8093A"/>
    <w:rsid w:val="00A81531"/>
    <w:rsid w:val="00A82693"/>
    <w:rsid w:val="00A82A30"/>
    <w:rsid w:val="00A83492"/>
    <w:rsid w:val="00A847DC"/>
    <w:rsid w:val="00A85700"/>
    <w:rsid w:val="00A85965"/>
    <w:rsid w:val="00A86225"/>
    <w:rsid w:val="00A86529"/>
    <w:rsid w:val="00A86635"/>
    <w:rsid w:val="00A8688B"/>
    <w:rsid w:val="00A86BFA"/>
    <w:rsid w:val="00A86D3E"/>
    <w:rsid w:val="00A90A4F"/>
    <w:rsid w:val="00A90C4C"/>
    <w:rsid w:val="00A91C62"/>
    <w:rsid w:val="00A92854"/>
    <w:rsid w:val="00A939A6"/>
    <w:rsid w:val="00A9434B"/>
    <w:rsid w:val="00A94558"/>
    <w:rsid w:val="00A96900"/>
    <w:rsid w:val="00A96A5C"/>
    <w:rsid w:val="00A96C32"/>
    <w:rsid w:val="00A9733E"/>
    <w:rsid w:val="00A974C0"/>
    <w:rsid w:val="00A978BE"/>
    <w:rsid w:val="00AA04CB"/>
    <w:rsid w:val="00AA1D7E"/>
    <w:rsid w:val="00AA309F"/>
    <w:rsid w:val="00AA3932"/>
    <w:rsid w:val="00AA3D07"/>
    <w:rsid w:val="00AA4E23"/>
    <w:rsid w:val="00AA52C5"/>
    <w:rsid w:val="00AA5FA1"/>
    <w:rsid w:val="00AA6A70"/>
    <w:rsid w:val="00AA7B84"/>
    <w:rsid w:val="00AB066F"/>
    <w:rsid w:val="00AB11D8"/>
    <w:rsid w:val="00AB136D"/>
    <w:rsid w:val="00AB21BB"/>
    <w:rsid w:val="00AB29E9"/>
    <w:rsid w:val="00AB36DD"/>
    <w:rsid w:val="00AB45BC"/>
    <w:rsid w:val="00AB556E"/>
    <w:rsid w:val="00AB5D3F"/>
    <w:rsid w:val="00AB70CE"/>
    <w:rsid w:val="00AB77B3"/>
    <w:rsid w:val="00AC0079"/>
    <w:rsid w:val="00AC180B"/>
    <w:rsid w:val="00AC2561"/>
    <w:rsid w:val="00AC31C7"/>
    <w:rsid w:val="00AC4456"/>
    <w:rsid w:val="00AC6149"/>
    <w:rsid w:val="00AC6938"/>
    <w:rsid w:val="00AD08D4"/>
    <w:rsid w:val="00AD0940"/>
    <w:rsid w:val="00AD1FC9"/>
    <w:rsid w:val="00AD23A3"/>
    <w:rsid w:val="00AD2A94"/>
    <w:rsid w:val="00AD2DBB"/>
    <w:rsid w:val="00AD2DFB"/>
    <w:rsid w:val="00AD3CA8"/>
    <w:rsid w:val="00AD4025"/>
    <w:rsid w:val="00AD6D74"/>
    <w:rsid w:val="00AE03A8"/>
    <w:rsid w:val="00AE044F"/>
    <w:rsid w:val="00AE1581"/>
    <w:rsid w:val="00AE1948"/>
    <w:rsid w:val="00AE2692"/>
    <w:rsid w:val="00AE2C72"/>
    <w:rsid w:val="00AE4036"/>
    <w:rsid w:val="00AE44F9"/>
    <w:rsid w:val="00AE4E22"/>
    <w:rsid w:val="00AE5621"/>
    <w:rsid w:val="00AF0886"/>
    <w:rsid w:val="00AF0D50"/>
    <w:rsid w:val="00AF224A"/>
    <w:rsid w:val="00AF26F0"/>
    <w:rsid w:val="00AF2FB5"/>
    <w:rsid w:val="00AF4876"/>
    <w:rsid w:val="00AF4DEA"/>
    <w:rsid w:val="00AF60DD"/>
    <w:rsid w:val="00AF6E1E"/>
    <w:rsid w:val="00AF70EA"/>
    <w:rsid w:val="00B003B7"/>
    <w:rsid w:val="00B01A3C"/>
    <w:rsid w:val="00B04B19"/>
    <w:rsid w:val="00B04F70"/>
    <w:rsid w:val="00B04F71"/>
    <w:rsid w:val="00B059D7"/>
    <w:rsid w:val="00B05A3A"/>
    <w:rsid w:val="00B07CCC"/>
    <w:rsid w:val="00B10A02"/>
    <w:rsid w:val="00B10CE2"/>
    <w:rsid w:val="00B11752"/>
    <w:rsid w:val="00B11F56"/>
    <w:rsid w:val="00B12FF5"/>
    <w:rsid w:val="00B13946"/>
    <w:rsid w:val="00B15565"/>
    <w:rsid w:val="00B16047"/>
    <w:rsid w:val="00B176E0"/>
    <w:rsid w:val="00B200A7"/>
    <w:rsid w:val="00B204A7"/>
    <w:rsid w:val="00B205C1"/>
    <w:rsid w:val="00B2233E"/>
    <w:rsid w:val="00B228BF"/>
    <w:rsid w:val="00B229FB"/>
    <w:rsid w:val="00B23CF4"/>
    <w:rsid w:val="00B24A0A"/>
    <w:rsid w:val="00B34480"/>
    <w:rsid w:val="00B34829"/>
    <w:rsid w:val="00B35004"/>
    <w:rsid w:val="00B3510E"/>
    <w:rsid w:val="00B35EE5"/>
    <w:rsid w:val="00B377FA"/>
    <w:rsid w:val="00B37910"/>
    <w:rsid w:val="00B4094F"/>
    <w:rsid w:val="00B40A52"/>
    <w:rsid w:val="00B40C3A"/>
    <w:rsid w:val="00B412C9"/>
    <w:rsid w:val="00B4146E"/>
    <w:rsid w:val="00B43AB5"/>
    <w:rsid w:val="00B440EB"/>
    <w:rsid w:val="00B4462B"/>
    <w:rsid w:val="00B45193"/>
    <w:rsid w:val="00B4543D"/>
    <w:rsid w:val="00B4758C"/>
    <w:rsid w:val="00B502C5"/>
    <w:rsid w:val="00B505B1"/>
    <w:rsid w:val="00B508EC"/>
    <w:rsid w:val="00B51B47"/>
    <w:rsid w:val="00B52097"/>
    <w:rsid w:val="00B52178"/>
    <w:rsid w:val="00B52F6C"/>
    <w:rsid w:val="00B53A33"/>
    <w:rsid w:val="00B54015"/>
    <w:rsid w:val="00B54811"/>
    <w:rsid w:val="00B56BDA"/>
    <w:rsid w:val="00B56FF7"/>
    <w:rsid w:val="00B602F9"/>
    <w:rsid w:val="00B604B4"/>
    <w:rsid w:val="00B6122D"/>
    <w:rsid w:val="00B62562"/>
    <w:rsid w:val="00B62EF8"/>
    <w:rsid w:val="00B63A2C"/>
    <w:rsid w:val="00B64C62"/>
    <w:rsid w:val="00B65524"/>
    <w:rsid w:val="00B67305"/>
    <w:rsid w:val="00B70505"/>
    <w:rsid w:val="00B723D0"/>
    <w:rsid w:val="00B73BC0"/>
    <w:rsid w:val="00B73D3D"/>
    <w:rsid w:val="00B759A7"/>
    <w:rsid w:val="00B76C6C"/>
    <w:rsid w:val="00B77263"/>
    <w:rsid w:val="00B77C61"/>
    <w:rsid w:val="00B80981"/>
    <w:rsid w:val="00B81259"/>
    <w:rsid w:val="00B83D35"/>
    <w:rsid w:val="00B83DA0"/>
    <w:rsid w:val="00B84077"/>
    <w:rsid w:val="00B84979"/>
    <w:rsid w:val="00B865B2"/>
    <w:rsid w:val="00B86AB5"/>
    <w:rsid w:val="00B86DEC"/>
    <w:rsid w:val="00B90E21"/>
    <w:rsid w:val="00B92215"/>
    <w:rsid w:val="00B92B19"/>
    <w:rsid w:val="00B9344E"/>
    <w:rsid w:val="00B93890"/>
    <w:rsid w:val="00B94ED9"/>
    <w:rsid w:val="00B95285"/>
    <w:rsid w:val="00B95438"/>
    <w:rsid w:val="00B95876"/>
    <w:rsid w:val="00B966A2"/>
    <w:rsid w:val="00B978ED"/>
    <w:rsid w:val="00BA0F27"/>
    <w:rsid w:val="00BA1A49"/>
    <w:rsid w:val="00BA35F1"/>
    <w:rsid w:val="00BA4C35"/>
    <w:rsid w:val="00BA537C"/>
    <w:rsid w:val="00BA5CE9"/>
    <w:rsid w:val="00BA6508"/>
    <w:rsid w:val="00BA6624"/>
    <w:rsid w:val="00BA66D4"/>
    <w:rsid w:val="00BA7878"/>
    <w:rsid w:val="00BB10FB"/>
    <w:rsid w:val="00BB2122"/>
    <w:rsid w:val="00BB2A03"/>
    <w:rsid w:val="00BB3D39"/>
    <w:rsid w:val="00BB560A"/>
    <w:rsid w:val="00BB5A2D"/>
    <w:rsid w:val="00BB5B7E"/>
    <w:rsid w:val="00BB5D41"/>
    <w:rsid w:val="00BB67F3"/>
    <w:rsid w:val="00BC09AE"/>
    <w:rsid w:val="00BC0F7F"/>
    <w:rsid w:val="00BC10D3"/>
    <w:rsid w:val="00BC31BB"/>
    <w:rsid w:val="00BC46B0"/>
    <w:rsid w:val="00BC4BDB"/>
    <w:rsid w:val="00BC5298"/>
    <w:rsid w:val="00BC6F68"/>
    <w:rsid w:val="00BD04B6"/>
    <w:rsid w:val="00BD0EC7"/>
    <w:rsid w:val="00BD237E"/>
    <w:rsid w:val="00BD56AB"/>
    <w:rsid w:val="00BD5E62"/>
    <w:rsid w:val="00BD617B"/>
    <w:rsid w:val="00BD6411"/>
    <w:rsid w:val="00BD6496"/>
    <w:rsid w:val="00BD7172"/>
    <w:rsid w:val="00BD7971"/>
    <w:rsid w:val="00BD7A34"/>
    <w:rsid w:val="00BD7A84"/>
    <w:rsid w:val="00BD7C1A"/>
    <w:rsid w:val="00BE05F0"/>
    <w:rsid w:val="00BE08C9"/>
    <w:rsid w:val="00BE1920"/>
    <w:rsid w:val="00BE2072"/>
    <w:rsid w:val="00BE3AE0"/>
    <w:rsid w:val="00BE5979"/>
    <w:rsid w:val="00BE630D"/>
    <w:rsid w:val="00BE7C44"/>
    <w:rsid w:val="00BE7D1E"/>
    <w:rsid w:val="00BF1A9D"/>
    <w:rsid w:val="00BF1BB8"/>
    <w:rsid w:val="00BF2A47"/>
    <w:rsid w:val="00BF31BD"/>
    <w:rsid w:val="00BF3E6C"/>
    <w:rsid w:val="00BF5D8E"/>
    <w:rsid w:val="00BF65FB"/>
    <w:rsid w:val="00BF6985"/>
    <w:rsid w:val="00BF6AC1"/>
    <w:rsid w:val="00BF7DEA"/>
    <w:rsid w:val="00C00290"/>
    <w:rsid w:val="00C01F93"/>
    <w:rsid w:val="00C02123"/>
    <w:rsid w:val="00C026CA"/>
    <w:rsid w:val="00C044A4"/>
    <w:rsid w:val="00C057D7"/>
    <w:rsid w:val="00C0688D"/>
    <w:rsid w:val="00C06A90"/>
    <w:rsid w:val="00C06FCA"/>
    <w:rsid w:val="00C0738A"/>
    <w:rsid w:val="00C07D0F"/>
    <w:rsid w:val="00C10E67"/>
    <w:rsid w:val="00C11752"/>
    <w:rsid w:val="00C11C01"/>
    <w:rsid w:val="00C11CFA"/>
    <w:rsid w:val="00C11D73"/>
    <w:rsid w:val="00C12557"/>
    <w:rsid w:val="00C12D9C"/>
    <w:rsid w:val="00C135EE"/>
    <w:rsid w:val="00C147F6"/>
    <w:rsid w:val="00C15E78"/>
    <w:rsid w:val="00C16888"/>
    <w:rsid w:val="00C20AEE"/>
    <w:rsid w:val="00C23D79"/>
    <w:rsid w:val="00C24418"/>
    <w:rsid w:val="00C2590F"/>
    <w:rsid w:val="00C25DF2"/>
    <w:rsid w:val="00C27034"/>
    <w:rsid w:val="00C30628"/>
    <w:rsid w:val="00C307DD"/>
    <w:rsid w:val="00C30F57"/>
    <w:rsid w:val="00C31576"/>
    <w:rsid w:val="00C32724"/>
    <w:rsid w:val="00C33080"/>
    <w:rsid w:val="00C3337A"/>
    <w:rsid w:val="00C3497D"/>
    <w:rsid w:val="00C34E7B"/>
    <w:rsid w:val="00C3581F"/>
    <w:rsid w:val="00C36931"/>
    <w:rsid w:val="00C37517"/>
    <w:rsid w:val="00C40CF3"/>
    <w:rsid w:val="00C41BE9"/>
    <w:rsid w:val="00C424CC"/>
    <w:rsid w:val="00C43C77"/>
    <w:rsid w:val="00C44291"/>
    <w:rsid w:val="00C4486F"/>
    <w:rsid w:val="00C44E40"/>
    <w:rsid w:val="00C452BC"/>
    <w:rsid w:val="00C454FA"/>
    <w:rsid w:val="00C50071"/>
    <w:rsid w:val="00C50115"/>
    <w:rsid w:val="00C52498"/>
    <w:rsid w:val="00C52613"/>
    <w:rsid w:val="00C531FC"/>
    <w:rsid w:val="00C53EB4"/>
    <w:rsid w:val="00C54515"/>
    <w:rsid w:val="00C54886"/>
    <w:rsid w:val="00C56BAB"/>
    <w:rsid w:val="00C570E2"/>
    <w:rsid w:val="00C5771E"/>
    <w:rsid w:val="00C610AC"/>
    <w:rsid w:val="00C6273F"/>
    <w:rsid w:val="00C63765"/>
    <w:rsid w:val="00C64707"/>
    <w:rsid w:val="00C64F87"/>
    <w:rsid w:val="00C651D5"/>
    <w:rsid w:val="00C66684"/>
    <w:rsid w:val="00C666D7"/>
    <w:rsid w:val="00C66D89"/>
    <w:rsid w:val="00C7115F"/>
    <w:rsid w:val="00C716C7"/>
    <w:rsid w:val="00C719F4"/>
    <w:rsid w:val="00C720F8"/>
    <w:rsid w:val="00C72EF9"/>
    <w:rsid w:val="00C73A85"/>
    <w:rsid w:val="00C75920"/>
    <w:rsid w:val="00C77DB6"/>
    <w:rsid w:val="00C81856"/>
    <w:rsid w:val="00C81C41"/>
    <w:rsid w:val="00C83D58"/>
    <w:rsid w:val="00C87057"/>
    <w:rsid w:val="00C8784E"/>
    <w:rsid w:val="00C90E5E"/>
    <w:rsid w:val="00C92638"/>
    <w:rsid w:val="00C92CE2"/>
    <w:rsid w:val="00C92F1C"/>
    <w:rsid w:val="00C93723"/>
    <w:rsid w:val="00C9484A"/>
    <w:rsid w:val="00C94CA7"/>
    <w:rsid w:val="00C97897"/>
    <w:rsid w:val="00C97C0A"/>
    <w:rsid w:val="00CA247E"/>
    <w:rsid w:val="00CA2E7D"/>
    <w:rsid w:val="00CA4669"/>
    <w:rsid w:val="00CA4BBC"/>
    <w:rsid w:val="00CA4EAE"/>
    <w:rsid w:val="00CA542C"/>
    <w:rsid w:val="00CA5BD2"/>
    <w:rsid w:val="00CA7301"/>
    <w:rsid w:val="00CA74A9"/>
    <w:rsid w:val="00CA7FCA"/>
    <w:rsid w:val="00CB0DA5"/>
    <w:rsid w:val="00CB1529"/>
    <w:rsid w:val="00CB1922"/>
    <w:rsid w:val="00CB2503"/>
    <w:rsid w:val="00CB2A7A"/>
    <w:rsid w:val="00CB523F"/>
    <w:rsid w:val="00CB6095"/>
    <w:rsid w:val="00CB64D5"/>
    <w:rsid w:val="00CB67FA"/>
    <w:rsid w:val="00CB7A19"/>
    <w:rsid w:val="00CB7EF7"/>
    <w:rsid w:val="00CC0B6D"/>
    <w:rsid w:val="00CC28D8"/>
    <w:rsid w:val="00CC2C9E"/>
    <w:rsid w:val="00CC3125"/>
    <w:rsid w:val="00CC3658"/>
    <w:rsid w:val="00CC3B32"/>
    <w:rsid w:val="00CC3EC7"/>
    <w:rsid w:val="00CC4824"/>
    <w:rsid w:val="00CC523A"/>
    <w:rsid w:val="00CC7706"/>
    <w:rsid w:val="00CD48C1"/>
    <w:rsid w:val="00CD57F7"/>
    <w:rsid w:val="00CD681D"/>
    <w:rsid w:val="00CD7400"/>
    <w:rsid w:val="00CE11C6"/>
    <w:rsid w:val="00CE3507"/>
    <w:rsid w:val="00CE5378"/>
    <w:rsid w:val="00CE5A3D"/>
    <w:rsid w:val="00CE6FE4"/>
    <w:rsid w:val="00CE7036"/>
    <w:rsid w:val="00CE7AE8"/>
    <w:rsid w:val="00CF02F0"/>
    <w:rsid w:val="00CF089D"/>
    <w:rsid w:val="00CF111A"/>
    <w:rsid w:val="00CF19EC"/>
    <w:rsid w:val="00CF1B87"/>
    <w:rsid w:val="00CF21FC"/>
    <w:rsid w:val="00CF22CF"/>
    <w:rsid w:val="00CF2DE9"/>
    <w:rsid w:val="00CF4340"/>
    <w:rsid w:val="00CF4450"/>
    <w:rsid w:val="00CF44BD"/>
    <w:rsid w:val="00CF69A1"/>
    <w:rsid w:val="00CF7433"/>
    <w:rsid w:val="00CF77B5"/>
    <w:rsid w:val="00D010BC"/>
    <w:rsid w:val="00D034DD"/>
    <w:rsid w:val="00D05433"/>
    <w:rsid w:val="00D05675"/>
    <w:rsid w:val="00D05BC3"/>
    <w:rsid w:val="00D07116"/>
    <w:rsid w:val="00D0773B"/>
    <w:rsid w:val="00D125B2"/>
    <w:rsid w:val="00D131AE"/>
    <w:rsid w:val="00D15917"/>
    <w:rsid w:val="00D15A53"/>
    <w:rsid w:val="00D15E2B"/>
    <w:rsid w:val="00D167E0"/>
    <w:rsid w:val="00D16938"/>
    <w:rsid w:val="00D16E63"/>
    <w:rsid w:val="00D228CB"/>
    <w:rsid w:val="00D246CE"/>
    <w:rsid w:val="00D24A3D"/>
    <w:rsid w:val="00D24E12"/>
    <w:rsid w:val="00D265D7"/>
    <w:rsid w:val="00D26DA8"/>
    <w:rsid w:val="00D27938"/>
    <w:rsid w:val="00D27EF2"/>
    <w:rsid w:val="00D3016F"/>
    <w:rsid w:val="00D30263"/>
    <w:rsid w:val="00D315E8"/>
    <w:rsid w:val="00D31D6B"/>
    <w:rsid w:val="00D32254"/>
    <w:rsid w:val="00D32A87"/>
    <w:rsid w:val="00D32EC6"/>
    <w:rsid w:val="00D3378C"/>
    <w:rsid w:val="00D33817"/>
    <w:rsid w:val="00D34B8C"/>
    <w:rsid w:val="00D35639"/>
    <w:rsid w:val="00D36915"/>
    <w:rsid w:val="00D36B6A"/>
    <w:rsid w:val="00D375E3"/>
    <w:rsid w:val="00D41D63"/>
    <w:rsid w:val="00D4237C"/>
    <w:rsid w:val="00D43174"/>
    <w:rsid w:val="00D43E37"/>
    <w:rsid w:val="00D4464A"/>
    <w:rsid w:val="00D452FF"/>
    <w:rsid w:val="00D45C1F"/>
    <w:rsid w:val="00D4640C"/>
    <w:rsid w:val="00D470AB"/>
    <w:rsid w:val="00D47F9D"/>
    <w:rsid w:val="00D50328"/>
    <w:rsid w:val="00D50799"/>
    <w:rsid w:val="00D508B9"/>
    <w:rsid w:val="00D509AA"/>
    <w:rsid w:val="00D53C91"/>
    <w:rsid w:val="00D53D95"/>
    <w:rsid w:val="00D55F97"/>
    <w:rsid w:val="00D56C86"/>
    <w:rsid w:val="00D57A70"/>
    <w:rsid w:val="00D57DF5"/>
    <w:rsid w:val="00D62E5F"/>
    <w:rsid w:val="00D62EA1"/>
    <w:rsid w:val="00D63D6A"/>
    <w:rsid w:val="00D647CC"/>
    <w:rsid w:val="00D6533A"/>
    <w:rsid w:val="00D66190"/>
    <w:rsid w:val="00D66485"/>
    <w:rsid w:val="00D66D18"/>
    <w:rsid w:val="00D7069F"/>
    <w:rsid w:val="00D71676"/>
    <w:rsid w:val="00D71A28"/>
    <w:rsid w:val="00D72D08"/>
    <w:rsid w:val="00D75268"/>
    <w:rsid w:val="00D819A5"/>
    <w:rsid w:val="00D82C81"/>
    <w:rsid w:val="00D82D18"/>
    <w:rsid w:val="00D83F53"/>
    <w:rsid w:val="00D843FE"/>
    <w:rsid w:val="00D851F4"/>
    <w:rsid w:val="00D8552D"/>
    <w:rsid w:val="00D858D5"/>
    <w:rsid w:val="00D85A73"/>
    <w:rsid w:val="00D865AC"/>
    <w:rsid w:val="00D86F14"/>
    <w:rsid w:val="00D8722B"/>
    <w:rsid w:val="00D8751F"/>
    <w:rsid w:val="00D8759E"/>
    <w:rsid w:val="00D87967"/>
    <w:rsid w:val="00D9016F"/>
    <w:rsid w:val="00D90EFB"/>
    <w:rsid w:val="00D91DBE"/>
    <w:rsid w:val="00D92936"/>
    <w:rsid w:val="00D92A55"/>
    <w:rsid w:val="00D92D13"/>
    <w:rsid w:val="00D92EF8"/>
    <w:rsid w:val="00D931B2"/>
    <w:rsid w:val="00D936DD"/>
    <w:rsid w:val="00D942E3"/>
    <w:rsid w:val="00D952BD"/>
    <w:rsid w:val="00D956FD"/>
    <w:rsid w:val="00D95C2A"/>
    <w:rsid w:val="00D969E4"/>
    <w:rsid w:val="00D96DD6"/>
    <w:rsid w:val="00DA0180"/>
    <w:rsid w:val="00DA1C49"/>
    <w:rsid w:val="00DA29E2"/>
    <w:rsid w:val="00DA59DA"/>
    <w:rsid w:val="00DA6DA8"/>
    <w:rsid w:val="00DA6E9E"/>
    <w:rsid w:val="00DA7A9B"/>
    <w:rsid w:val="00DA7FA8"/>
    <w:rsid w:val="00DB17EB"/>
    <w:rsid w:val="00DB2BDC"/>
    <w:rsid w:val="00DB4211"/>
    <w:rsid w:val="00DB5F70"/>
    <w:rsid w:val="00DB7076"/>
    <w:rsid w:val="00DB7736"/>
    <w:rsid w:val="00DC1DB5"/>
    <w:rsid w:val="00DC2590"/>
    <w:rsid w:val="00DC411B"/>
    <w:rsid w:val="00DC4942"/>
    <w:rsid w:val="00DC5496"/>
    <w:rsid w:val="00DC5A41"/>
    <w:rsid w:val="00DC5D4A"/>
    <w:rsid w:val="00DC5F19"/>
    <w:rsid w:val="00DC6FB8"/>
    <w:rsid w:val="00DD0F10"/>
    <w:rsid w:val="00DD17C6"/>
    <w:rsid w:val="00DD4FBD"/>
    <w:rsid w:val="00DD6B43"/>
    <w:rsid w:val="00DD7B13"/>
    <w:rsid w:val="00DD7ECC"/>
    <w:rsid w:val="00DE06D3"/>
    <w:rsid w:val="00DE115B"/>
    <w:rsid w:val="00DE1949"/>
    <w:rsid w:val="00DE216E"/>
    <w:rsid w:val="00DE2C84"/>
    <w:rsid w:val="00DE338A"/>
    <w:rsid w:val="00DE3B9A"/>
    <w:rsid w:val="00DE4A73"/>
    <w:rsid w:val="00DE5B4A"/>
    <w:rsid w:val="00DE5BFE"/>
    <w:rsid w:val="00DF0006"/>
    <w:rsid w:val="00DF0221"/>
    <w:rsid w:val="00DF0435"/>
    <w:rsid w:val="00DF382F"/>
    <w:rsid w:val="00DF3A97"/>
    <w:rsid w:val="00DF49A7"/>
    <w:rsid w:val="00DF538E"/>
    <w:rsid w:val="00DF5B1D"/>
    <w:rsid w:val="00DF5C78"/>
    <w:rsid w:val="00DF6F54"/>
    <w:rsid w:val="00DF7341"/>
    <w:rsid w:val="00DF77FA"/>
    <w:rsid w:val="00DF77FD"/>
    <w:rsid w:val="00E00126"/>
    <w:rsid w:val="00E0041A"/>
    <w:rsid w:val="00E02870"/>
    <w:rsid w:val="00E05790"/>
    <w:rsid w:val="00E0595E"/>
    <w:rsid w:val="00E07B9C"/>
    <w:rsid w:val="00E11A49"/>
    <w:rsid w:val="00E11CB5"/>
    <w:rsid w:val="00E12206"/>
    <w:rsid w:val="00E129FB"/>
    <w:rsid w:val="00E13275"/>
    <w:rsid w:val="00E13475"/>
    <w:rsid w:val="00E13EDD"/>
    <w:rsid w:val="00E15343"/>
    <w:rsid w:val="00E160C2"/>
    <w:rsid w:val="00E167DE"/>
    <w:rsid w:val="00E16F4D"/>
    <w:rsid w:val="00E171A1"/>
    <w:rsid w:val="00E201FE"/>
    <w:rsid w:val="00E20913"/>
    <w:rsid w:val="00E21149"/>
    <w:rsid w:val="00E21D53"/>
    <w:rsid w:val="00E221C9"/>
    <w:rsid w:val="00E23093"/>
    <w:rsid w:val="00E23142"/>
    <w:rsid w:val="00E2386E"/>
    <w:rsid w:val="00E251AD"/>
    <w:rsid w:val="00E260AC"/>
    <w:rsid w:val="00E27F56"/>
    <w:rsid w:val="00E27F6B"/>
    <w:rsid w:val="00E30DC2"/>
    <w:rsid w:val="00E31BDD"/>
    <w:rsid w:val="00E3523C"/>
    <w:rsid w:val="00E35682"/>
    <w:rsid w:val="00E35DBB"/>
    <w:rsid w:val="00E366D4"/>
    <w:rsid w:val="00E40300"/>
    <w:rsid w:val="00E409D2"/>
    <w:rsid w:val="00E40BA9"/>
    <w:rsid w:val="00E40EB7"/>
    <w:rsid w:val="00E410BE"/>
    <w:rsid w:val="00E417EC"/>
    <w:rsid w:val="00E41DD8"/>
    <w:rsid w:val="00E422C7"/>
    <w:rsid w:val="00E42634"/>
    <w:rsid w:val="00E4263D"/>
    <w:rsid w:val="00E427CB"/>
    <w:rsid w:val="00E451C0"/>
    <w:rsid w:val="00E46299"/>
    <w:rsid w:val="00E46FF5"/>
    <w:rsid w:val="00E50FC2"/>
    <w:rsid w:val="00E51283"/>
    <w:rsid w:val="00E5166A"/>
    <w:rsid w:val="00E51FE1"/>
    <w:rsid w:val="00E55129"/>
    <w:rsid w:val="00E55226"/>
    <w:rsid w:val="00E55865"/>
    <w:rsid w:val="00E567D4"/>
    <w:rsid w:val="00E626A9"/>
    <w:rsid w:val="00E62A69"/>
    <w:rsid w:val="00E641F4"/>
    <w:rsid w:val="00E64892"/>
    <w:rsid w:val="00E65A72"/>
    <w:rsid w:val="00E65D7F"/>
    <w:rsid w:val="00E6616D"/>
    <w:rsid w:val="00E6633B"/>
    <w:rsid w:val="00E66CF9"/>
    <w:rsid w:val="00E67BB6"/>
    <w:rsid w:val="00E67C4E"/>
    <w:rsid w:val="00E70927"/>
    <w:rsid w:val="00E73607"/>
    <w:rsid w:val="00E75F0A"/>
    <w:rsid w:val="00E7668C"/>
    <w:rsid w:val="00E77235"/>
    <w:rsid w:val="00E8008E"/>
    <w:rsid w:val="00E8023C"/>
    <w:rsid w:val="00E80B0B"/>
    <w:rsid w:val="00E81D3F"/>
    <w:rsid w:val="00E837F6"/>
    <w:rsid w:val="00E84063"/>
    <w:rsid w:val="00E84244"/>
    <w:rsid w:val="00E84C4B"/>
    <w:rsid w:val="00E867EF"/>
    <w:rsid w:val="00E87476"/>
    <w:rsid w:val="00E87BDE"/>
    <w:rsid w:val="00E90447"/>
    <w:rsid w:val="00E90F57"/>
    <w:rsid w:val="00E91259"/>
    <w:rsid w:val="00E917EC"/>
    <w:rsid w:val="00E91A80"/>
    <w:rsid w:val="00E91FA0"/>
    <w:rsid w:val="00E9230E"/>
    <w:rsid w:val="00E93182"/>
    <w:rsid w:val="00E93AE4"/>
    <w:rsid w:val="00E94C1B"/>
    <w:rsid w:val="00E955E4"/>
    <w:rsid w:val="00E95821"/>
    <w:rsid w:val="00E97B9E"/>
    <w:rsid w:val="00E97C78"/>
    <w:rsid w:val="00EA0AFA"/>
    <w:rsid w:val="00EA148A"/>
    <w:rsid w:val="00EA2506"/>
    <w:rsid w:val="00EA3251"/>
    <w:rsid w:val="00EA4B58"/>
    <w:rsid w:val="00EA51B4"/>
    <w:rsid w:val="00EA69BF"/>
    <w:rsid w:val="00EB0017"/>
    <w:rsid w:val="00EB0370"/>
    <w:rsid w:val="00EB06D1"/>
    <w:rsid w:val="00EB0CD7"/>
    <w:rsid w:val="00EB1A5C"/>
    <w:rsid w:val="00EB1BC2"/>
    <w:rsid w:val="00EB34AE"/>
    <w:rsid w:val="00EB41A9"/>
    <w:rsid w:val="00EB4FCB"/>
    <w:rsid w:val="00EB665F"/>
    <w:rsid w:val="00EB666D"/>
    <w:rsid w:val="00EB7DE9"/>
    <w:rsid w:val="00EC0224"/>
    <w:rsid w:val="00EC0E0E"/>
    <w:rsid w:val="00EC0EE4"/>
    <w:rsid w:val="00EC10D7"/>
    <w:rsid w:val="00EC1EBF"/>
    <w:rsid w:val="00EC53AF"/>
    <w:rsid w:val="00EC7541"/>
    <w:rsid w:val="00EC7F2E"/>
    <w:rsid w:val="00ED0DED"/>
    <w:rsid w:val="00ED0F9C"/>
    <w:rsid w:val="00ED1ABD"/>
    <w:rsid w:val="00ED225B"/>
    <w:rsid w:val="00ED2D9A"/>
    <w:rsid w:val="00ED2F70"/>
    <w:rsid w:val="00ED3467"/>
    <w:rsid w:val="00ED4407"/>
    <w:rsid w:val="00ED46CB"/>
    <w:rsid w:val="00ED4CFC"/>
    <w:rsid w:val="00ED697F"/>
    <w:rsid w:val="00ED72A3"/>
    <w:rsid w:val="00EE3AC4"/>
    <w:rsid w:val="00EE4816"/>
    <w:rsid w:val="00EE48B8"/>
    <w:rsid w:val="00EF08BA"/>
    <w:rsid w:val="00EF0ECD"/>
    <w:rsid w:val="00EF18A6"/>
    <w:rsid w:val="00EF2C9C"/>
    <w:rsid w:val="00EF4D5E"/>
    <w:rsid w:val="00EF54A1"/>
    <w:rsid w:val="00EF55FE"/>
    <w:rsid w:val="00EF643B"/>
    <w:rsid w:val="00EF6BB3"/>
    <w:rsid w:val="00EF7220"/>
    <w:rsid w:val="00EF7C6B"/>
    <w:rsid w:val="00EF7C72"/>
    <w:rsid w:val="00F003CD"/>
    <w:rsid w:val="00F00CF1"/>
    <w:rsid w:val="00F01613"/>
    <w:rsid w:val="00F025A7"/>
    <w:rsid w:val="00F03263"/>
    <w:rsid w:val="00F0457B"/>
    <w:rsid w:val="00F046A7"/>
    <w:rsid w:val="00F04DCD"/>
    <w:rsid w:val="00F06393"/>
    <w:rsid w:val="00F069CA"/>
    <w:rsid w:val="00F1010E"/>
    <w:rsid w:val="00F1080D"/>
    <w:rsid w:val="00F121F8"/>
    <w:rsid w:val="00F146D1"/>
    <w:rsid w:val="00F15E3F"/>
    <w:rsid w:val="00F16EEE"/>
    <w:rsid w:val="00F20970"/>
    <w:rsid w:val="00F209D9"/>
    <w:rsid w:val="00F20A63"/>
    <w:rsid w:val="00F20B53"/>
    <w:rsid w:val="00F21190"/>
    <w:rsid w:val="00F21C3D"/>
    <w:rsid w:val="00F22B6F"/>
    <w:rsid w:val="00F23A37"/>
    <w:rsid w:val="00F24FA9"/>
    <w:rsid w:val="00F273A6"/>
    <w:rsid w:val="00F31C47"/>
    <w:rsid w:val="00F32B80"/>
    <w:rsid w:val="00F330F3"/>
    <w:rsid w:val="00F33226"/>
    <w:rsid w:val="00F34092"/>
    <w:rsid w:val="00F3419B"/>
    <w:rsid w:val="00F34514"/>
    <w:rsid w:val="00F35E44"/>
    <w:rsid w:val="00F366FE"/>
    <w:rsid w:val="00F368CE"/>
    <w:rsid w:val="00F372F8"/>
    <w:rsid w:val="00F417D1"/>
    <w:rsid w:val="00F41C1A"/>
    <w:rsid w:val="00F428DA"/>
    <w:rsid w:val="00F42B73"/>
    <w:rsid w:val="00F4327D"/>
    <w:rsid w:val="00F43C2E"/>
    <w:rsid w:val="00F43CD2"/>
    <w:rsid w:val="00F43E28"/>
    <w:rsid w:val="00F45905"/>
    <w:rsid w:val="00F45D08"/>
    <w:rsid w:val="00F4707C"/>
    <w:rsid w:val="00F4784A"/>
    <w:rsid w:val="00F47EED"/>
    <w:rsid w:val="00F515E0"/>
    <w:rsid w:val="00F51C4E"/>
    <w:rsid w:val="00F527E7"/>
    <w:rsid w:val="00F52CBC"/>
    <w:rsid w:val="00F5375B"/>
    <w:rsid w:val="00F53CBB"/>
    <w:rsid w:val="00F53EAA"/>
    <w:rsid w:val="00F56AD6"/>
    <w:rsid w:val="00F57AAF"/>
    <w:rsid w:val="00F60AB5"/>
    <w:rsid w:val="00F62E51"/>
    <w:rsid w:val="00F63074"/>
    <w:rsid w:val="00F6345D"/>
    <w:rsid w:val="00F63EB4"/>
    <w:rsid w:val="00F64271"/>
    <w:rsid w:val="00F64B18"/>
    <w:rsid w:val="00F64C85"/>
    <w:rsid w:val="00F655BD"/>
    <w:rsid w:val="00F6694F"/>
    <w:rsid w:val="00F66A6A"/>
    <w:rsid w:val="00F702E1"/>
    <w:rsid w:val="00F707F7"/>
    <w:rsid w:val="00F7116C"/>
    <w:rsid w:val="00F71E03"/>
    <w:rsid w:val="00F72547"/>
    <w:rsid w:val="00F729CF"/>
    <w:rsid w:val="00F72AAE"/>
    <w:rsid w:val="00F72C5C"/>
    <w:rsid w:val="00F7345D"/>
    <w:rsid w:val="00F73D24"/>
    <w:rsid w:val="00F74B29"/>
    <w:rsid w:val="00F7504D"/>
    <w:rsid w:val="00F76345"/>
    <w:rsid w:val="00F76D69"/>
    <w:rsid w:val="00F77495"/>
    <w:rsid w:val="00F77585"/>
    <w:rsid w:val="00F777B1"/>
    <w:rsid w:val="00F77935"/>
    <w:rsid w:val="00F77CFD"/>
    <w:rsid w:val="00F8043A"/>
    <w:rsid w:val="00F822FF"/>
    <w:rsid w:val="00F849C0"/>
    <w:rsid w:val="00F85465"/>
    <w:rsid w:val="00F85618"/>
    <w:rsid w:val="00F86D91"/>
    <w:rsid w:val="00F87511"/>
    <w:rsid w:val="00F87B17"/>
    <w:rsid w:val="00F87C70"/>
    <w:rsid w:val="00F87EF1"/>
    <w:rsid w:val="00F87F5E"/>
    <w:rsid w:val="00F90EB8"/>
    <w:rsid w:val="00F90F83"/>
    <w:rsid w:val="00F92B63"/>
    <w:rsid w:val="00F93B6B"/>
    <w:rsid w:val="00F94409"/>
    <w:rsid w:val="00F953A9"/>
    <w:rsid w:val="00F959B7"/>
    <w:rsid w:val="00F97452"/>
    <w:rsid w:val="00F97933"/>
    <w:rsid w:val="00FA066A"/>
    <w:rsid w:val="00FA083B"/>
    <w:rsid w:val="00FA092C"/>
    <w:rsid w:val="00FA10FF"/>
    <w:rsid w:val="00FA1260"/>
    <w:rsid w:val="00FA17B4"/>
    <w:rsid w:val="00FA25D7"/>
    <w:rsid w:val="00FA27E2"/>
    <w:rsid w:val="00FA3B70"/>
    <w:rsid w:val="00FA3CE6"/>
    <w:rsid w:val="00FA641E"/>
    <w:rsid w:val="00FA6E5E"/>
    <w:rsid w:val="00FA7185"/>
    <w:rsid w:val="00FB0133"/>
    <w:rsid w:val="00FB01EF"/>
    <w:rsid w:val="00FB10E1"/>
    <w:rsid w:val="00FB14A7"/>
    <w:rsid w:val="00FB2E57"/>
    <w:rsid w:val="00FB3506"/>
    <w:rsid w:val="00FB3C73"/>
    <w:rsid w:val="00FB49E6"/>
    <w:rsid w:val="00FB4C71"/>
    <w:rsid w:val="00FB55C6"/>
    <w:rsid w:val="00FB5784"/>
    <w:rsid w:val="00FB5AF8"/>
    <w:rsid w:val="00FB5D17"/>
    <w:rsid w:val="00FB6344"/>
    <w:rsid w:val="00FB6D5F"/>
    <w:rsid w:val="00FB7143"/>
    <w:rsid w:val="00FC01FC"/>
    <w:rsid w:val="00FC02B7"/>
    <w:rsid w:val="00FC0679"/>
    <w:rsid w:val="00FC2697"/>
    <w:rsid w:val="00FC2C7C"/>
    <w:rsid w:val="00FC387F"/>
    <w:rsid w:val="00FC46F1"/>
    <w:rsid w:val="00FC6698"/>
    <w:rsid w:val="00FC6AD2"/>
    <w:rsid w:val="00FC7931"/>
    <w:rsid w:val="00FD0C6C"/>
    <w:rsid w:val="00FD14DE"/>
    <w:rsid w:val="00FD1BC0"/>
    <w:rsid w:val="00FD1F26"/>
    <w:rsid w:val="00FD2115"/>
    <w:rsid w:val="00FD2ACB"/>
    <w:rsid w:val="00FD34FA"/>
    <w:rsid w:val="00FD3F5F"/>
    <w:rsid w:val="00FD4944"/>
    <w:rsid w:val="00FD597E"/>
    <w:rsid w:val="00FD5DD7"/>
    <w:rsid w:val="00FD5FF6"/>
    <w:rsid w:val="00FD66D5"/>
    <w:rsid w:val="00FD702E"/>
    <w:rsid w:val="00FD7396"/>
    <w:rsid w:val="00FD7AB8"/>
    <w:rsid w:val="00FE0EAF"/>
    <w:rsid w:val="00FE1E10"/>
    <w:rsid w:val="00FE436E"/>
    <w:rsid w:val="00FE4ADC"/>
    <w:rsid w:val="00FE4F1D"/>
    <w:rsid w:val="00FE5E1F"/>
    <w:rsid w:val="00FE668A"/>
    <w:rsid w:val="00FE6CA0"/>
    <w:rsid w:val="00FE6F9A"/>
    <w:rsid w:val="00FE71F9"/>
    <w:rsid w:val="00FE7744"/>
    <w:rsid w:val="00FE7B2E"/>
    <w:rsid w:val="00FF04AF"/>
    <w:rsid w:val="00FF0BDE"/>
    <w:rsid w:val="00FF2E26"/>
    <w:rsid w:val="00FF2E76"/>
    <w:rsid w:val="00FF312D"/>
    <w:rsid w:val="00FF44A8"/>
    <w:rsid w:val="00FF4884"/>
    <w:rsid w:val="00FF5FD2"/>
    <w:rsid w:val="00FF71BE"/>
    <w:rsid w:val="01E90DE3"/>
    <w:rsid w:val="067237D9"/>
    <w:rsid w:val="0A3E25DB"/>
    <w:rsid w:val="22D36D13"/>
    <w:rsid w:val="26AD1590"/>
    <w:rsid w:val="281A0EA7"/>
    <w:rsid w:val="28351D73"/>
    <w:rsid w:val="377D0B0B"/>
    <w:rsid w:val="3E7052B2"/>
    <w:rsid w:val="41E55C2A"/>
    <w:rsid w:val="45034D45"/>
    <w:rsid w:val="453F38A4"/>
    <w:rsid w:val="4A9422A9"/>
    <w:rsid w:val="4E255D2C"/>
    <w:rsid w:val="52B272DE"/>
    <w:rsid w:val="53BD0BA0"/>
    <w:rsid w:val="643B784F"/>
    <w:rsid w:val="64D43BB1"/>
    <w:rsid w:val="68195E58"/>
    <w:rsid w:val="69CE6FDF"/>
    <w:rsid w:val="723D4B43"/>
    <w:rsid w:val="7488690A"/>
    <w:rsid w:val="75AB270C"/>
    <w:rsid w:val="7A370843"/>
    <w:rsid w:val="7ADD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9"/>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customStyle="1" w:styleId="13">
    <w:name w:val="Default"/>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paragraph" w:styleId="14">
    <w:name w:val="List Paragraph"/>
    <w:basedOn w:val="1"/>
    <w:link w:val="16"/>
    <w:qFormat/>
    <w:uiPriority w:val="34"/>
    <w:pPr>
      <w:ind w:firstLine="420" w:firstLineChars="200"/>
    </w:pPr>
  </w:style>
  <w:style w:type="character" w:customStyle="1" w:styleId="15">
    <w:name w:val="批注框文本 字符"/>
    <w:basedOn w:val="9"/>
    <w:link w:val="3"/>
    <w:semiHidden/>
    <w:qFormat/>
    <w:uiPriority w:val="99"/>
    <w:rPr>
      <w:rFonts w:ascii="Times New Roman" w:hAnsi="Times New Roman" w:eastAsia="宋体" w:cs="Times New Roman"/>
      <w:sz w:val="18"/>
      <w:szCs w:val="18"/>
    </w:rPr>
  </w:style>
  <w:style w:type="character" w:customStyle="1" w:styleId="16">
    <w:name w:val="列出段落 字符"/>
    <w:link w:val="14"/>
    <w:qFormat/>
    <w:uiPriority w:val="34"/>
    <w:rPr>
      <w:rFonts w:ascii="Times New Roman" w:hAnsi="Times New Roman" w:eastAsia="宋体" w:cs="Times New Roman"/>
      <w:szCs w:val="24"/>
    </w:rPr>
  </w:style>
  <w:style w:type="character" w:customStyle="1" w:styleId="17">
    <w:name w:val="dt-editor__word"/>
    <w:basedOn w:val="9"/>
    <w:qFormat/>
    <w:uiPriority w:val="0"/>
  </w:style>
  <w:style w:type="character" w:customStyle="1" w:styleId="18">
    <w:name w:val="批注文字 字符"/>
    <w:basedOn w:val="9"/>
    <w:link w:val="2"/>
    <w:semiHidden/>
    <w:qFormat/>
    <w:uiPriority w:val="99"/>
    <w:rPr>
      <w:rFonts w:ascii="Times New Roman" w:hAnsi="Times New Roman" w:eastAsia="宋体" w:cs="Times New Roman"/>
      <w:szCs w:val="24"/>
    </w:rPr>
  </w:style>
  <w:style w:type="character" w:customStyle="1" w:styleId="19">
    <w:name w:val="批注主题 字符"/>
    <w:basedOn w:val="18"/>
    <w:link w:val="7"/>
    <w:semiHidden/>
    <w:qFormat/>
    <w:uiPriority w:val="99"/>
    <w:rPr>
      <w:rFonts w:ascii="Times New Roman" w:hAnsi="Times New Roman" w:eastAsia="宋体" w:cs="Times New Roman"/>
      <w:b/>
      <w:bCs/>
      <w:szCs w:val="24"/>
    </w:rPr>
  </w:style>
  <w:style w:type="paragraph" w:customStyle="1" w:styleId="2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1">
    <w:name w:val="highlight"/>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DB316-768F-407F-B211-F71CD6421DE5}">
  <ds:schemaRefs/>
</ds:datastoreItem>
</file>

<file path=docProps/app.xml><?xml version="1.0" encoding="utf-8"?>
<Properties xmlns="http://schemas.openxmlformats.org/officeDocument/2006/extended-properties" xmlns:vt="http://schemas.openxmlformats.org/officeDocument/2006/docPropsVTypes">
  <Template>Normal</Template>
  <Company>Deppon</Company>
  <Pages>4</Pages>
  <Words>2394</Words>
  <Characters>2485</Characters>
  <Lines>19</Lines>
  <Paragraphs>5</Paragraphs>
  <TotalTime>18</TotalTime>
  <ScaleCrop>false</ScaleCrop>
  <LinksUpToDate>false</LinksUpToDate>
  <CharactersWithSpaces>2650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2026-06-24T01:09:00Z</dcterms:created>
  <dc:creator>曾静(Jane Zeng)</dc:creator>
  <cp:lastModifiedBy>starrydaisy</cp:lastModifiedBy>
  <cp:lastPrinted>2019-04-11T02:37:00Z</cp:lastPrinted>
  <dcterms:modified xsi:type="dcterms:W3CDTF">2026-06-24T01:34:54Z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043E1AE888B347C3962382A86ABE3162_13</vt:lpwstr>
  </property>
  <property fmtid="{D5CDD505-2E9C-101B-9397-08002B2CF9AE}" pid="4" name="KSOTemplateDocerSaveRecord">
    <vt:lpwstr>eyJoZGlkIjoiMjI5NzAxYzA5ZjhmNGQ1Y2Y1NDY5MmE4NzA4ODJlNmYiLCJ1c2VySWQiOiIzOTg0MDU0In0=</vt:lpwstr>
  </property>
</Properties>
</file>