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A7CCE" w14:textId="71A72AB5" w:rsidR="00A8679F" w:rsidRPr="00BB1B05" w:rsidRDefault="00A8679F" w:rsidP="00A8679F">
      <w:pPr>
        <w:ind w:firstLine="480"/>
      </w:pPr>
    </w:p>
    <w:p w14:paraId="2362ED5D" w14:textId="7933A968" w:rsidR="00A8679F" w:rsidRPr="00BB1B05" w:rsidRDefault="00A8679F" w:rsidP="00A8679F">
      <w:pPr>
        <w:ind w:firstLineChars="50" w:firstLine="120"/>
        <w:rPr>
          <w:rFonts w:ascii="宋体" w:hAnsi="宋体" w:hint="eastAsia"/>
          <w:b/>
          <w:bCs/>
          <w:iCs/>
          <w:color w:val="000000"/>
        </w:rPr>
      </w:pPr>
      <w:r w:rsidRPr="00BB1B05">
        <w:rPr>
          <w:bCs/>
          <w:iCs/>
          <w:color w:val="000000"/>
        </w:rPr>
        <w:t>证券代码：</w:t>
      </w:r>
      <w:r w:rsidR="00931BB3">
        <w:rPr>
          <w:rFonts w:hint="eastAsia"/>
          <w:bCs/>
          <w:iCs/>
          <w:color w:val="000000"/>
        </w:rPr>
        <w:t>688302</w:t>
      </w:r>
      <w:r>
        <w:rPr>
          <w:bCs/>
          <w:iCs/>
          <w:color w:val="000000"/>
        </w:rPr>
        <w:t xml:space="preserve"> </w:t>
      </w:r>
      <w:r w:rsidRPr="00BB1B05">
        <w:rPr>
          <w:bCs/>
          <w:iCs/>
          <w:color w:val="000000"/>
        </w:rPr>
        <w:t xml:space="preserve">                          </w:t>
      </w:r>
      <w:r w:rsidR="00FC2D48">
        <w:rPr>
          <w:rFonts w:hint="eastAsia"/>
          <w:bCs/>
          <w:iCs/>
          <w:color w:val="000000"/>
        </w:rPr>
        <w:t xml:space="preserve">                                       </w:t>
      </w:r>
      <w:r w:rsidRPr="00BB1B05">
        <w:rPr>
          <w:bCs/>
          <w:iCs/>
          <w:color w:val="000000"/>
        </w:rPr>
        <w:t xml:space="preserve"> </w:t>
      </w:r>
      <w:r w:rsidRPr="00BB1B05">
        <w:rPr>
          <w:bCs/>
          <w:iCs/>
          <w:color w:val="000000"/>
        </w:rPr>
        <w:t>证券简称：</w:t>
      </w:r>
      <w:proofErr w:type="gramStart"/>
      <w:r w:rsidR="00931BB3">
        <w:rPr>
          <w:rFonts w:hint="eastAsia"/>
          <w:bCs/>
          <w:iCs/>
          <w:color w:val="000000"/>
        </w:rPr>
        <w:t>海创药业</w:t>
      </w:r>
      <w:proofErr w:type="gramEnd"/>
      <w:r>
        <w:rPr>
          <w:rFonts w:hint="eastAsia"/>
          <w:bCs/>
          <w:iCs/>
          <w:color w:val="000000"/>
        </w:rPr>
        <w:t xml:space="preserve"> </w:t>
      </w:r>
      <w:r>
        <w:rPr>
          <w:bCs/>
          <w:iCs/>
          <w:color w:val="000000"/>
        </w:rPr>
        <w:t xml:space="preserve">  </w:t>
      </w:r>
    </w:p>
    <w:p w14:paraId="2538CC73" w14:textId="725D3EF0" w:rsidR="00A8679F" w:rsidRPr="00BB1B05" w:rsidRDefault="00931BB3" w:rsidP="00A8679F">
      <w:pPr>
        <w:ind w:firstLine="482"/>
        <w:jc w:val="center"/>
        <w:rPr>
          <w:rFonts w:ascii="宋体" w:hAnsi="宋体" w:hint="eastAsia"/>
          <w:b/>
          <w:bCs/>
          <w:iCs/>
          <w:color w:val="000000"/>
        </w:rPr>
      </w:pPr>
      <w:proofErr w:type="gramStart"/>
      <w:r>
        <w:rPr>
          <w:rFonts w:ascii="宋体" w:hAnsi="宋体" w:hint="eastAsia"/>
          <w:b/>
          <w:bCs/>
          <w:iCs/>
          <w:color w:val="000000"/>
        </w:rPr>
        <w:t>海创药业</w:t>
      </w:r>
      <w:proofErr w:type="gramEnd"/>
      <w:r w:rsidR="00A8679F" w:rsidRPr="00BB1B05">
        <w:rPr>
          <w:rFonts w:ascii="宋体" w:hAnsi="宋体" w:hint="eastAsia"/>
          <w:b/>
          <w:bCs/>
          <w:iCs/>
          <w:color w:val="000000"/>
        </w:rPr>
        <w:t>股份有限公司投资者关系活动记录表</w:t>
      </w:r>
    </w:p>
    <w:p w14:paraId="0F080C15" w14:textId="3B77F029" w:rsidR="00A8679F" w:rsidRPr="00BB1B05" w:rsidRDefault="00A8679F" w:rsidP="00A8679F">
      <w:pPr>
        <w:spacing w:line="400" w:lineRule="exact"/>
        <w:ind w:firstLine="480"/>
        <w:rPr>
          <w:rFonts w:ascii="宋体" w:hAnsi="宋体" w:hint="eastAsia"/>
          <w:bCs/>
          <w:iCs/>
          <w:color w:val="000000"/>
        </w:rPr>
      </w:pPr>
      <w:r w:rsidRPr="00BB1B05">
        <w:rPr>
          <w:rFonts w:ascii="宋体" w:hAnsi="宋体" w:hint="eastAsia"/>
          <w:bCs/>
          <w:iCs/>
          <w:color w:val="000000"/>
        </w:rPr>
        <w:t xml:space="preserve">                                                   编号：</w:t>
      </w:r>
      <w:r w:rsidR="00931BB3">
        <w:rPr>
          <w:rFonts w:ascii="宋体" w:hAnsi="宋体" w:hint="eastAsia"/>
          <w:bCs/>
          <w:iCs/>
          <w:color w:val="000000"/>
        </w:rPr>
        <w:t>2026-</w:t>
      </w:r>
      <w:r w:rsidR="004051E8">
        <w:rPr>
          <w:rFonts w:ascii="宋体" w:hAnsi="宋体" w:hint="eastAsia"/>
          <w:bCs/>
          <w:iCs/>
          <w:color w:val="000000"/>
        </w:rPr>
        <w:t>7</w:t>
      </w:r>
      <w:r w:rsidR="00931BB3">
        <w:rPr>
          <w:rFonts w:ascii="宋体" w:hAnsi="宋体" w:hint="eastAsia"/>
          <w:bCs/>
          <w:iCs/>
          <w:color w:val="000000"/>
        </w:rPr>
        <w:t>-1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6614"/>
      </w:tblGrid>
      <w:tr w:rsidR="00A8679F" w:rsidRPr="00BB1B05" w14:paraId="06D34753" w14:textId="77777777" w:rsidTr="00970BC7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42CDD" w14:textId="77777777" w:rsidR="00A8679F" w:rsidRPr="00BB1B05" w:rsidRDefault="00A8679F" w:rsidP="00970BC7">
            <w:pPr>
              <w:ind w:firstLineChars="0" w:firstLine="0"/>
              <w:rPr>
                <w:rFonts w:ascii="宋体" w:hAnsi="宋体" w:hint="eastAsia"/>
                <w:bCs/>
                <w:iCs/>
                <w:color w:val="000000"/>
              </w:rPr>
            </w:pPr>
            <w:r w:rsidRPr="00BB1B05">
              <w:rPr>
                <w:rFonts w:ascii="宋体" w:hAnsi="宋体" w:hint="eastAsia"/>
                <w:bCs/>
                <w:iCs/>
                <w:color w:val="000000"/>
              </w:rPr>
              <w:t>投资者关系活动类别</w:t>
            </w:r>
          </w:p>
          <w:p w14:paraId="7AF9ECB4" w14:textId="77777777" w:rsidR="00A8679F" w:rsidRPr="00BB1B05" w:rsidRDefault="00A8679F" w:rsidP="00970BC7">
            <w:pPr>
              <w:ind w:firstLineChars="0" w:firstLine="0"/>
              <w:rPr>
                <w:rFonts w:ascii="宋体" w:hAnsi="宋体" w:hint="eastAsia"/>
                <w:bCs/>
                <w:iCs/>
                <w:color w:val="00000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AAE19" w14:textId="740AEF42" w:rsidR="00A8679F" w:rsidRPr="00931BB3" w:rsidRDefault="00C43D70" w:rsidP="00931BB3">
            <w:pPr>
              <w:spacing w:line="480" w:lineRule="atLeast"/>
              <w:ind w:firstLineChars="0" w:firstLine="0"/>
              <w:rPr>
                <w:rFonts w:ascii="宋体" w:hAnsi="宋体" w:hint="eastAsia"/>
              </w:rPr>
            </w:pPr>
            <w:r w:rsidRPr="00931BB3">
              <w:rPr>
                <w:rFonts w:ascii="Segoe UI Symbol" w:hAnsi="Segoe UI Symbol" w:cs="Segoe UI Symbol"/>
              </w:rPr>
              <w:t>☑</w:t>
            </w:r>
            <w:r w:rsidR="00A8679F" w:rsidRPr="00BB1B05">
              <w:rPr>
                <w:rFonts w:ascii="宋体" w:hAnsi="宋体" w:hint="eastAsia"/>
              </w:rPr>
              <w:t xml:space="preserve">特定对象调研       </w:t>
            </w:r>
            <w:r w:rsidR="004051E8">
              <w:rPr>
                <w:rFonts w:ascii="宋体" w:hAnsi="宋体" w:hint="eastAsia"/>
              </w:rPr>
              <w:t xml:space="preserve"> </w:t>
            </w:r>
            <w:r w:rsidR="00834C81" w:rsidRPr="00BB1B05">
              <w:rPr>
                <w:rFonts w:ascii="宋体" w:hAnsi="宋体" w:hint="eastAsia"/>
                <w:bCs/>
                <w:iCs/>
                <w:color w:val="000000"/>
              </w:rPr>
              <w:t>□</w:t>
            </w:r>
            <w:r w:rsidR="00A8679F" w:rsidRPr="00BB1B05">
              <w:rPr>
                <w:rFonts w:ascii="宋体" w:hAnsi="宋体" w:hint="eastAsia"/>
              </w:rPr>
              <w:t>分析师会议</w:t>
            </w:r>
          </w:p>
          <w:p w14:paraId="0BF5E6E7" w14:textId="77777777" w:rsidR="00A8679F" w:rsidRPr="00BB1B05" w:rsidRDefault="00A8679F" w:rsidP="00970BC7">
            <w:pPr>
              <w:spacing w:line="480" w:lineRule="atLeast"/>
              <w:ind w:firstLineChars="0" w:firstLine="0"/>
              <w:rPr>
                <w:rFonts w:ascii="宋体" w:hAnsi="宋体" w:hint="eastAsia"/>
                <w:bCs/>
                <w:iCs/>
                <w:color w:val="000000"/>
              </w:rPr>
            </w:pPr>
            <w:r w:rsidRPr="00BB1B05">
              <w:rPr>
                <w:rFonts w:ascii="宋体" w:hAnsi="宋体" w:hint="eastAsia"/>
                <w:bCs/>
                <w:iCs/>
                <w:color w:val="000000"/>
              </w:rPr>
              <w:t>□</w:t>
            </w:r>
            <w:r w:rsidRPr="00BB1B05">
              <w:rPr>
                <w:rFonts w:ascii="宋体" w:hAnsi="宋体" w:hint="eastAsia"/>
              </w:rPr>
              <w:t xml:space="preserve">媒体采访            </w:t>
            </w:r>
            <w:r w:rsidRPr="00BB1B05">
              <w:rPr>
                <w:rFonts w:ascii="宋体" w:hAnsi="宋体" w:hint="eastAsia"/>
                <w:bCs/>
                <w:iCs/>
                <w:color w:val="000000"/>
              </w:rPr>
              <w:t>□</w:t>
            </w:r>
            <w:r w:rsidRPr="00BB1B05">
              <w:rPr>
                <w:rFonts w:ascii="宋体" w:hAnsi="宋体" w:hint="eastAsia"/>
              </w:rPr>
              <w:t>业绩说明会</w:t>
            </w:r>
          </w:p>
          <w:p w14:paraId="73A7DC05" w14:textId="70C54CAC" w:rsidR="00A8679F" w:rsidRPr="00BB1B05" w:rsidRDefault="00A8679F" w:rsidP="00970BC7">
            <w:pPr>
              <w:spacing w:line="480" w:lineRule="atLeast"/>
              <w:ind w:firstLineChars="0" w:firstLine="0"/>
              <w:rPr>
                <w:rFonts w:ascii="宋体" w:hAnsi="宋体" w:hint="eastAsia"/>
                <w:bCs/>
                <w:iCs/>
                <w:color w:val="000000"/>
              </w:rPr>
            </w:pPr>
            <w:r w:rsidRPr="00BB1B05">
              <w:rPr>
                <w:rFonts w:ascii="宋体" w:hAnsi="宋体" w:hint="eastAsia"/>
                <w:bCs/>
                <w:iCs/>
                <w:color w:val="000000"/>
              </w:rPr>
              <w:t>□</w:t>
            </w:r>
            <w:r w:rsidRPr="00BB1B05">
              <w:rPr>
                <w:rFonts w:ascii="宋体" w:hAnsi="宋体" w:hint="eastAsia"/>
              </w:rPr>
              <w:t xml:space="preserve">新闻发布会          </w:t>
            </w:r>
            <w:r w:rsidRPr="00BB1B05">
              <w:rPr>
                <w:rFonts w:ascii="宋体" w:hAnsi="宋体" w:hint="eastAsia"/>
                <w:bCs/>
                <w:iCs/>
                <w:color w:val="000000"/>
              </w:rPr>
              <w:t>□</w:t>
            </w:r>
            <w:r w:rsidRPr="00BB1B05">
              <w:rPr>
                <w:rFonts w:ascii="宋体" w:hAnsi="宋体" w:hint="eastAsia"/>
              </w:rPr>
              <w:t>路演活动</w:t>
            </w:r>
          </w:p>
          <w:p w14:paraId="09B09D30" w14:textId="77777777" w:rsidR="00A8679F" w:rsidRPr="00BB1B05" w:rsidRDefault="00A8679F" w:rsidP="00970BC7">
            <w:pPr>
              <w:tabs>
                <w:tab w:val="left" w:pos="3045"/>
                <w:tab w:val="center" w:pos="3199"/>
              </w:tabs>
              <w:spacing w:line="480" w:lineRule="atLeast"/>
              <w:ind w:firstLineChars="0" w:firstLine="0"/>
              <w:rPr>
                <w:rFonts w:ascii="宋体" w:hAnsi="宋体" w:hint="eastAsia"/>
                <w:bCs/>
                <w:iCs/>
                <w:color w:val="000000"/>
              </w:rPr>
            </w:pPr>
            <w:r w:rsidRPr="00BB1B05">
              <w:rPr>
                <w:rFonts w:ascii="宋体" w:hAnsi="宋体" w:hint="eastAsia"/>
                <w:bCs/>
                <w:iCs/>
                <w:color w:val="000000"/>
              </w:rPr>
              <w:t>□</w:t>
            </w:r>
            <w:r w:rsidRPr="00BB1B05">
              <w:rPr>
                <w:rFonts w:ascii="宋体" w:hAnsi="宋体" w:hint="eastAsia"/>
              </w:rPr>
              <w:t>现场参观</w:t>
            </w:r>
            <w:r w:rsidRPr="00BB1B05">
              <w:rPr>
                <w:rFonts w:ascii="宋体" w:hAnsi="宋体" w:hint="eastAsia"/>
                <w:bCs/>
                <w:iCs/>
                <w:color w:val="000000"/>
              </w:rPr>
              <w:tab/>
            </w:r>
          </w:p>
          <w:p w14:paraId="578AE72B" w14:textId="64248B25" w:rsidR="00A8679F" w:rsidRPr="00BB1B05" w:rsidRDefault="00C43D70" w:rsidP="00970BC7">
            <w:pPr>
              <w:tabs>
                <w:tab w:val="center" w:pos="3199"/>
              </w:tabs>
              <w:spacing w:line="480" w:lineRule="atLeast"/>
              <w:ind w:firstLineChars="0" w:firstLine="0"/>
              <w:rPr>
                <w:rFonts w:ascii="宋体" w:hAnsi="宋体" w:hint="eastAsia"/>
                <w:bCs/>
                <w:iCs/>
                <w:color w:val="000000"/>
              </w:rPr>
            </w:pPr>
            <w:r w:rsidRPr="00931BB3">
              <w:rPr>
                <w:rFonts w:ascii="Segoe UI Symbol" w:hAnsi="Segoe UI Symbol" w:cs="Segoe UI Symbol"/>
              </w:rPr>
              <w:t>☑</w:t>
            </w:r>
            <w:r w:rsidR="00A8679F" w:rsidRPr="00BB1B05">
              <w:rPr>
                <w:rFonts w:ascii="宋体" w:hAnsi="宋体" w:hint="eastAsia"/>
              </w:rPr>
              <w:t xml:space="preserve">其他 </w:t>
            </w:r>
            <w:r w:rsidRPr="00C43D70">
              <w:rPr>
                <w:rFonts w:ascii="宋体" w:hAnsi="宋体" w:hint="eastAsia"/>
                <w:u w:val="single"/>
              </w:rPr>
              <w:t>电话会议</w:t>
            </w:r>
          </w:p>
        </w:tc>
      </w:tr>
      <w:tr w:rsidR="00A8679F" w:rsidRPr="00BB1B05" w14:paraId="4C2DF9AD" w14:textId="77777777" w:rsidTr="00970BC7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3E170" w14:textId="77777777" w:rsidR="00A8679F" w:rsidRPr="00BB1B05" w:rsidRDefault="00A8679F" w:rsidP="00970BC7">
            <w:pPr>
              <w:ind w:firstLineChars="0" w:firstLine="0"/>
              <w:rPr>
                <w:rFonts w:ascii="宋体" w:hAnsi="宋体" w:hint="eastAsia"/>
                <w:bCs/>
                <w:iCs/>
                <w:color w:val="000000"/>
              </w:rPr>
            </w:pPr>
            <w:r w:rsidRPr="00BB1B05">
              <w:rPr>
                <w:rFonts w:ascii="宋体" w:hAnsi="宋体" w:hint="eastAsia"/>
                <w:bCs/>
                <w:iCs/>
                <w:color w:val="000000"/>
              </w:rPr>
              <w:t>参与单位名称及人员姓名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C7EEB" w14:textId="13E94D55" w:rsidR="00C43D70" w:rsidRPr="001A70AD" w:rsidRDefault="004051E8" w:rsidP="00970BC7">
            <w:pPr>
              <w:spacing w:line="480" w:lineRule="atLeast"/>
              <w:ind w:firstLineChars="0" w:firstLine="0"/>
            </w:pPr>
            <w:r w:rsidRPr="004051E8">
              <w:rPr>
                <w:rFonts w:ascii="宋体" w:hAnsi="宋体" w:hint="eastAsia"/>
                <w:bCs/>
                <w:iCs/>
                <w:color w:val="000000"/>
              </w:rPr>
              <w:t>中信证券、国联民生证券、国信证券、方正证券、国金证券、财通证券、长江证券、国投证券、华福证券、申万宏源证券、兴业证券、东北证券</w:t>
            </w:r>
            <w:r w:rsidR="00E8614A">
              <w:rPr>
                <w:rFonts w:ascii="宋体" w:hAnsi="宋体" w:hint="eastAsia"/>
                <w:bCs/>
                <w:iCs/>
                <w:color w:val="000000"/>
              </w:rPr>
              <w:t>、</w:t>
            </w:r>
            <w:r w:rsidR="005422AD" w:rsidRPr="005422AD">
              <w:rPr>
                <w:rFonts w:ascii="宋体" w:hAnsi="宋体" w:hint="eastAsia"/>
                <w:bCs/>
                <w:iCs/>
                <w:color w:val="000000"/>
              </w:rPr>
              <w:t>野村东方国际证券</w:t>
            </w:r>
            <w:r w:rsidR="005422AD">
              <w:rPr>
                <w:rFonts w:ascii="宋体" w:hAnsi="宋体" w:hint="eastAsia"/>
                <w:bCs/>
                <w:iCs/>
                <w:color w:val="000000"/>
              </w:rPr>
              <w:t>、</w:t>
            </w:r>
            <w:r w:rsidR="00C43D70">
              <w:rPr>
                <w:rFonts w:ascii="宋体" w:hAnsi="宋体" w:hint="eastAsia"/>
                <w:bCs/>
                <w:iCs/>
                <w:color w:val="000000"/>
              </w:rPr>
              <w:t>国都证券</w:t>
            </w:r>
            <w:r w:rsidR="005422AD">
              <w:rPr>
                <w:rFonts w:ascii="宋体" w:hAnsi="宋体" w:hint="eastAsia"/>
                <w:bCs/>
                <w:iCs/>
                <w:color w:val="000000"/>
              </w:rPr>
              <w:t>资管</w:t>
            </w:r>
            <w:r w:rsidR="00C43D70">
              <w:rPr>
                <w:rFonts w:ascii="宋体" w:hAnsi="宋体" w:hint="eastAsia"/>
                <w:bCs/>
                <w:iCs/>
                <w:color w:val="000000"/>
              </w:rPr>
              <w:t>、</w:t>
            </w:r>
            <w:proofErr w:type="gramStart"/>
            <w:r w:rsidR="00C43D70">
              <w:rPr>
                <w:rFonts w:ascii="宋体" w:hAnsi="宋体" w:hint="eastAsia"/>
                <w:bCs/>
                <w:iCs/>
                <w:color w:val="000000"/>
              </w:rPr>
              <w:t>天弘基金</w:t>
            </w:r>
            <w:proofErr w:type="gramEnd"/>
            <w:r w:rsidR="00C43D70">
              <w:rPr>
                <w:rFonts w:ascii="宋体" w:hAnsi="宋体" w:hint="eastAsia"/>
                <w:bCs/>
                <w:iCs/>
                <w:color w:val="000000"/>
              </w:rPr>
              <w:t>、</w:t>
            </w:r>
            <w:proofErr w:type="gramStart"/>
            <w:r w:rsidR="00E8614A">
              <w:rPr>
                <w:rFonts w:ascii="宋体" w:hAnsi="宋体" w:hint="eastAsia"/>
                <w:bCs/>
                <w:iCs/>
                <w:color w:val="000000"/>
              </w:rPr>
              <w:t>优益增</w:t>
            </w:r>
            <w:proofErr w:type="gramEnd"/>
            <w:r w:rsidR="00E8614A">
              <w:rPr>
                <w:rFonts w:ascii="宋体" w:hAnsi="宋体" w:hint="eastAsia"/>
                <w:bCs/>
                <w:iCs/>
                <w:color w:val="000000"/>
              </w:rPr>
              <w:t>投资</w:t>
            </w:r>
            <w:r w:rsidR="00C43D70">
              <w:rPr>
                <w:rFonts w:ascii="宋体" w:hAnsi="宋体" w:hint="eastAsia"/>
                <w:bCs/>
                <w:iCs/>
                <w:color w:val="000000"/>
              </w:rPr>
              <w:t>、</w:t>
            </w:r>
            <w:proofErr w:type="gramStart"/>
            <w:r w:rsidR="00C43D70">
              <w:rPr>
                <w:rFonts w:ascii="宋体" w:hAnsi="宋体" w:hint="eastAsia"/>
                <w:bCs/>
                <w:iCs/>
                <w:color w:val="000000"/>
              </w:rPr>
              <w:t>鹏扬基金</w:t>
            </w:r>
            <w:proofErr w:type="gramEnd"/>
            <w:r w:rsidR="00C43D70">
              <w:rPr>
                <w:rFonts w:ascii="宋体" w:hAnsi="宋体" w:hint="eastAsia"/>
                <w:bCs/>
                <w:iCs/>
                <w:color w:val="000000"/>
              </w:rPr>
              <w:t>、宏利基金</w:t>
            </w:r>
            <w:r w:rsidR="005422AD">
              <w:rPr>
                <w:rFonts w:ascii="宋体" w:hAnsi="宋体" w:hint="eastAsia"/>
                <w:bCs/>
                <w:iCs/>
                <w:color w:val="000000"/>
              </w:rPr>
              <w:t>、东方证券资管、</w:t>
            </w:r>
            <w:r w:rsidR="005422AD" w:rsidRPr="005422AD">
              <w:rPr>
                <w:rFonts w:ascii="宋体" w:hAnsi="宋体" w:hint="eastAsia"/>
                <w:bCs/>
                <w:iCs/>
                <w:color w:val="000000"/>
              </w:rPr>
              <w:t>前海</w:t>
            </w:r>
            <w:proofErr w:type="gramStart"/>
            <w:r w:rsidR="005422AD" w:rsidRPr="005422AD">
              <w:rPr>
                <w:rFonts w:ascii="宋体" w:hAnsi="宋体" w:hint="eastAsia"/>
                <w:bCs/>
                <w:iCs/>
                <w:color w:val="000000"/>
              </w:rPr>
              <w:t>海富资管</w:t>
            </w:r>
            <w:proofErr w:type="gramEnd"/>
            <w:r w:rsidR="005422AD">
              <w:rPr>
                <w:rFonts w:ascii="宋体" w:hAnsi="宋体" w:hint="eastAsia"/>
                <w:bCs/>
                <w:iCs/>
                <w:color w:val="000000"/>
              </w:rPr>
              <w:t>、浙江伟星资产、伯兄资产、德远投资、海子投资、乾和资产、亿能投资、南京银行</w:t>
            </w:r>
            <w:r w:rsidR="00A34D9E">
              <w:rPr>
                <w:rStyle w:val="fontstyle01"/>
              </w:rPr>
              <w:t>等</w:t>
            </w:r>
          </w:p>
        </w:tc>
      </w:tr>
      <w:tr w:rsidR="00A8679F" w:rsidRPr="00BB1B05" w14:paraId="681D26D1" w14:textId="77777777" w:rsidTr="00970BC7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048E0" w14:textId="77777777" w:rsidR="00A8679F" w:rsidRPr="00BB1B05" w:rsidRDefault="00A8679F" w:rsidP="00970BC7">
            <w:pPr>
              <w:ind w:firstLineChars="0" w:firstLine="0"/>
              <w:rPr>
                <w:rFonts w:ascii="宋体" w:hAnsi="宋体" w:hint="eastAsia"/>
                <w:bCs/>
                <w:iCs/>
                <w:color w:val="000000"/>
              </w:rPr>
            </w:pPr>
            <w:r w:rsidRPr="00BB1B05">
              <w:rPr>
                <w:rFonts w:ascii="宋体" w:hAnsi="宋体" w:hint="eastAsia"/>
                <w:bCs/>
                <w:iCs/>
                <w:color w:val="000000"/>
              </w:rPr>
              <w:t>时间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889D9" w14:textId="304F20F2" w:rsidR="00A8679F" w:rsidRPr="00BB1B05" w:rsidRDefault="00C43D70" w:rsidP="00970BC7">
            <w:pPr>
              <w:spacing w:line="480" w:lineRule="atLeast"/>
              <w:ind w:firstLineChars="0" w:firstLine="0"/>
              <w:rPr>
                <w:rFonts w:ascii="宋体" w:hAnsi="宋体" w:hint="eastAsia"/>
                <w:bCs/>
                <w:iCs/>
                <w:color w:val="000000"/>
              </w:rPr>
            </w:pPr>
            <w:r>
              <w:rPr>
                <w:rFonts w:ascii="宋体" w:hAnsi="宋体" w:hint="eastAsia"/>
                <w:bCs/>
                <w:iCs/>
                <w:color w:val="000000"/>
              </w:rPr>
              <w:t>2026年5月</w:t>
            </w:r>
            <w:r w:rsidR="0028244A">
              <w:rPr>
                <w:rFonts w:ascii="宋体" w:hAnsi="宋体" w:hint="eastAsia"/>
                <w:bCs/>
                <w:iCs/>
                <w:color w:val="000000"/>
              </w:rPr>
              <w:t>-6月</w:t>
            </w:r>
          </w:p>
        </w:tc>
      </w:tr>
      <w:tr w:rsidR="00A8679F" w:rsidRPr="00BB1B05" w14:paraId="23E6767A" w14:textId="77777777" w:rsidTr="00970BC7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709BA" w14:textId="77777777" w:rsidR="00A8679F" w:rsidRPr="00BB1B05" w:rsidRDefault="00A8679F" w:rsidP="00970BC7">
            <w:pPr>
              <w:ind w:firstLineChars="0" w:firstLine="0"/>
              <w:rPr>
                <w:rFonts w:ascii="宋体" w:hAnsi="宋体" w:hint="eastAsia"/>
                <w:bCs/>
                <w:iCs/>
                <w:color w:val="000000"/>
              </w:rPr>
            </w:pPr>
            <w:r w:rsidRPr="00BB1B05">
              <w:rPr>
                <w:rFonts w:ascii="宋体" w:hAnsi="宋体" w:hint="eastAsia"/>
                <w:bCs/>
                <w:iCs/>
                <w:color w:val="000000"/>
              </w:rPr>
              <w:t>地点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CEA55" w14:textId="4B18898E" w:rsidR="00A8679F" w:rsidRPr="00BB1B05" w:rsidRDefault="00C43D70" w:rsidP="00970BC7">
            <w:pPr>
              <w:spacing w:line="480" w:lineRule="atLeast"/>
              <w:ind w:firstLineChars="0" w:firstLine="0"/>
              <w:rPr>
                <w:rFonts w:ascii="宋体" w:hAnsi="宋体" w:hint="eastAsia"/>
                <w:bCs/>
                <w:iCs/>
                <w:color w:val="000000"/>
              </w:rPr>
            </w:pPr>
            <w:r>
              <w:rPr>
                <w:rFonts w:ascii="宋体" w:hAnsi="宋体" w:hint="eastAsia"/>
                <w:bCs/>
                <w:iCs/>
                <w:color w:val="000000"/>
              </w:rPr>
              <w:t>公司会议室、</w:t>
            </w:r>
            <w:r w:rsidR="001303B4">
              <w:rPr>
                <w:rFonts w:ascii="宋体" w:hAnsi="宋体" w:hint="eastAsia"/>
                <w:bCs/>
                <w:iCs/>
                <w:color w:val="000000"/>
              </w:rPr>
              <w:t>电话会议</w:t>
            </w:r>
          </w:p>
        </w:tc>
      </w:tr>
      <w:tr w:rsidR="00A8679F" w:rsidRPr="00BB1B05" w14:paraId="4D6ACA87" w14:textId="77777777" w:rsidTr="00970BC7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BF79E" w14:textId="77777777" w:rsidR="00A8679F" w:rsidRPr="00BB1B05" w:rsidRDefault="00A8679F" w:rsidP="00970BC7">
            <w:pPr>
              <w:ind w:firstLineChars="0" w:firstLine="0"/>
              <w:rPr>
                <w:rFonts w:ascii="宋体" w:hAnsi="宋体" w:hint="eastAsia"/>
                <w:bCs/>
                <w:iCs/>
                <w:color w:val="000000"/>
              </w:rPr>
            </w:pPr>
            <w:r w:rsidRPr="00BB1B05">
              <w:rPr>
                <w:rFonts w:ascii="宋体" w:hAnsi="宋体" w:hint="eastAsia"/>
                <w:bCs/>
                <w:iCs/>
                <w:color w:val="000000"/>
              </w:rPr>
              <w:t>上市公司接待人员姓名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9AA77" w14:textId="55038674" w:rsidR="004051E8" w:rsidRDefault="004051E8" w:rsidP="00970BC7">
            <w:pPr>
              <w:spacing w:line="480" w:lineRule="atLeast"/>
              <w:ind w:firstLineChars="0" w:firstLine="0"/>
              <w:rPr>
                <w:rFonts w:ascii="宋体" w:hAnsi="宋体" w:hint="eastAsia"/>
                <w:bCs/>
                <w:iCs/>
                <w:color w:val="000000"/>
              </w:rPr>
            </w:pPr>
            <w:r w:rsidRPr="004051E8">
              <w:rPr>
                <w:rFonts w:ascii="宋体" w:hAnsi="宋体" w:hint="eastAsia"/>
                <w:bCs/>
                <w:iCs/>
                <w:color w:val="000000"/>
              </w:rPr>
              <w:t>陈元伟</w:t>
            </w:r>
            <w:r>
              <w:rPr>
                <w:rFonts w:ascii="宋体" w:hAnsi="宋体" w:hint="eastAsia"/>
                <w:bCs/>
                <w:iCs/>
                <w:color w:val="000000"/>
              </w:rPr>
              <w:t>：</w:t>
            </w:r>
            <w:r w:rsidRPr="004051E8">
              <w:rPr>
                <w:rFonts w:ascii="宋体" w:hAnsi="宋体" w:hint="eastAsia"/>
                <w:bCs/>
                <w:iCs/>
                <w:color w:val="000000"/>
              </w:rPr>
              <w:t>董事长/总经理</w:t>
            </w:r>
          </w:p>
          <w:p w14:paraId="106AA591" w14:textId="606B611C" w:rsidR="004051E8" w:rsidRDefault="004051E8" w:rsidP="00970BC7">
            <w:pPr>
              <w:spacing w:line="480" w:lineRule="atLeast"/>
              <w:ind w:firstLineChars="0" w:firstLine="0"/>
              <w:rPr>
                <w:rFonts w:ascii="宋体" w:hAnsi="宋体" w:hint="eastAsia"/>
                <w:bCs/>
                <w:iCs/>
                <w:color w:val="000000"/>
              </w:rPr>
            </w:pPr>
            <w:r w:rsidRPr="004051E8">
              <w:rPr>
                <w:rFonts w:ascii="宋体" w:hAnsi="宋体" w:hint="eastAsia"/>
                <w:bCs/>
                <w:iCs/>
                <w:color w:val="000000"/>
              </w:rPr>
              <w:t>李兴海</w:t>
            </w:r>
            <w:r>
              <w:rPr>
                <w:rFonts w:ascii="宋体" w:hAnsi="宋体" w:hint="eastAsia"/>
                <w:bCs/>
                <w:iCs/>
                <w:color w:val="000000"/>
              </w:rPr>
              <w:t>：</w:t>
            </w:r>
            <w:r w:rsidRPr="004051E8">
              <w:rPr>
                <w:rFonts w:ascii="宋体" w:hAnsi="宋体" w:hint="eastAsia"/>
                <w:bCs/>
                <w:iCs/>
                <w:color w:val="000000"/>
              </w:rPr>
              <w:t>首席科技官CSO</w:t>
            </w:r>
          </w:p>
          <w:p w14:paraId="49708804" w14:textId="6D194825" w:rsidR="004051E8" w:rsidRDefault="004051E8" w:rsidP="00970BC7">
            <w:pPr>
              <w:spacing w:line="480" w:lineRule="atLeast"/>
              <w:ind w:firstLineChars="0" w:firstLine="0"/>
              <w:rPr>
                <w:rFonts w:ascii="宋体" w:hAnsi="宋体" w:hint="eastAsia"/>
                <w:bCs/>
                <w:iCs/>
                <w:color w:val="000000"/>
              </w:rPr>
            </w:pPr>
            <w:r w:rsidRPr="004051E8">
              <w:rPr>
                <w:rFonts w:ascii="宋体" w:hAnsi="宋体" w:hint="eastAsia"/>
                <w:bCs/>
                <w:iCs/>
                <w:color w:val="000000"/>
              </w:rPr>
              <w:t>李锡明</w:t>
            </w:r>
            <w:r>
              <w:rPr>
                <w:rFonts w:ascii="宋体" w:hAnsi="宋体" w:hint="eastAsia"/>
                <w:bCs/>
                <w:iCs/>
                <w:color w:val="000000"/>
              </w:rPr>
              <w:t>：</w:t>
            </w:r>
            <w:r w:rsidRPr="004051E8">
              <w:rPr>
                <w:rFonts w:ascii="宋体" w:hAnsi="宋体" w:hint="eastAsia"/>
                <w:bCs/>
                <w:iCs/>
                <w:color w:val="000000"/>
              </w:rPr>
              <w:t>首席医学官CMO</w:t>
            </w:r>
          </w:p>
          <w:p w14:paraId="031985D6" w14:textId="65040F37" w:rsidR="0028244A" w:rsidRDefault="0028244A" w:rsidP="0028244A">
            <w:pPr>
              <w:spacing w:line="480" w:lineRule="atLeast"/>
              <w:ind w:firstLineChars="0" w:firstLine="0"/>
              <w:rPr>
                <w:rFonts w:ascii="宋体" w:hAnsi="宋体" w:hint="eastAsia"/>
                <w:bCs/>
                <w:iCs/>
                <w:color w:val="000000"/>
              </w:rPr>
            </w:pPr>
            <w:r>
              <w:rPr>
                <w:rFonts w:ascii="宋体" w:hAnsi="宋体" w:hint="eastAsia"/>
                <w:bCs/>
                <w:iCs/>
                <w:color w:val="000000"/>
              </w:rPr>
              <w:t>代丽：</w:t>
            </w:r>
            <w:r w:rsidR="00931BB3">
              <w:rPr>
                <w:rFonts w:ascii="宋体" w:hAnsi="宋体" w:hint="eastAsia"/>
                <w:bCs/>
                <w:iCs/>
                <w:color w:val="000000"/>
              </w:rPr>
              <w:t>董事会秘书</w:t>
            </w:r>
          </w:p>
          <w:p w14:paraId="7237454F" w14:textId="69CE7E65" w:rsidR="00931BB3" w:rsidRPr="00BB1B05" w:rsidRDefault="00931BB3" w:rsidP="0028244A">
            <w:pPr>
              <w:spacing w:line="480" w:lineRule="atLeast"/>
              <w:ind w:firstLineChars="0" w:firstLine="0"/>
              <w:rPr>
                <w:rFonts w:ascii="宋体" w:hAnsi="宋体" w:hint="eastAsia"/>
                <w:bCs/>
                <w:iCs/>
                <w:color w:val="000000"/>
              </w:rPr>
            </w:pPr>
            <w:r>
              <w:rPr>
                <w:rFonts w:ascii="宋体" w:hAnsi="宋体" w:hint="eastAsia"/>
                <w:bCs/>
                <w:iCs/>
                <w:color w:val="000000"/>
              </w:rPr>
              <w:t>张翔宇</w:t>
            </w:r>
            <w:r w:rsidR="0028244A">
              <w:rPr>
                <w:rFonts w:ascii="宋体" w:hAnsi="宋体" w:hint="eastAsia"/>
                <w:bCs/>
                <w:iCs/>
                <w:color w:val="000000"/>
              </w:rPr>
              <w:t>：投资者关系</w:t>
            </w:r>
          </w:p>
        </w:tc>
      </w:tr>
      <w:tr w:rsidR="00A8679F" w:rsidRPr="00BB1B05" w14:paraId="7BDF39F2" w14:textId="77777777" w:rsidTr="00970BC7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88D5D" w14:textId="77777777" w:rsidR="00A8679F" w:rsidRPr="00BB1B05" w:rsidRDefault="00A8679F" w:rsidP="00970BC7">
            <w:pPr>
              <w:ind w:firstLineChars="0" w:firstLine="0"/>
              <w:rPr>
                <w:rFonts w:ascii="宋体" w:hAnsi="宋体" w:hint="eastAsia"/>
                <w:bCs/>
                <w:iCs/>
                <w:color w:val="000000"/>
              </w:rPr>
            </w:pPr>
            <w:r w:rsidRPr="00BB1B05">
              <w:rPr>
                <w:rFonts w:ascii="宋体" w:hAnsi="宋体" w:hint="eastAsia"/>
                <w:bCs/>
                <w:iCs/>
                <w:color w:val="000000"/>
              </w:rPr>
              <w:t>投资者关系活动主要内容介绍</w:t>
            </w:r>
          </w:p>
          <w:p w14:paraId="3883E6FA" w14:textId="77777777" w:rsidR="00A8679F" w:rsidRPr="00BB1B05" w:rsidRDefault="00A8679F" w:rsidP="00970BC7">
            <w:pPr>
              <w:ind w:firstLineChars="0" w:firstLine="0"/>
              <w:rPr>
                <w:rFonts w:ascii="宋体" w:hAnsi="宋体" w:hint="eastAsia"/>
                <w:bCs/>
                <w:iCs/>
                <w:color w:val="00000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CBD54" w14:textId="4166FC9B" w:rsidR="00822F20" w:rsidRPr="001303B4" w:rsidRDefault="00822F20" w:rsidP="00822F20">
            <w:pPr>
              <w:spacing w:line="240" w:lineRule="auto"/>
              <w:ind w:firstLine="482"/>
              <w:rPr>
                <w:rFonts w:ascii="宋体" w:hAnsi="宋体" w:hint="eastAsia"/>
                <w:b/>
                <w:iCs/>
                <w:color w:val="000000"/>
              </w:rPr>
            </w:pPr>
            <w:r w:rsidRPr="001303B4">
              <w:rPr>
                <w:rFonts w:ascii="宋体" w:hAnsi="宋体" w:hint="eastAsia"/>
                <w:b/>
                <w:iCs/>
                <w:color w:val="000000"/>
              </w:rPr>
              <w:t>Q1: 公司在代谢疾病赛道的整体管线布局和长期战略规划是怎样的？后续在该领域还有哪些值得市场期待的管线与技术布局方向？</w:t>
            </w:r>
          </w:p>
          <w:p w14:paraId="46C80B31" w14:textId="22544137" w:rsidR="00822F20" w:rsidRPr="001303B4" w:rsidRDefault="00822F20" w:rsidP="00822F20">
            <w:pPr>
              <w:spacing w:line="240" w:lineRule="auto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  <w:r w:rsidRPr="001303B4">
              <w:rPr>
                <w:rFonts w:ascii="宋体" w:hAnsi="宋体" w:hint="eastAsia"/>
                <w:bCs/>
                <w:iCs/>
                <w:color w:val="000000"/>
              </w:rPr>
              <w:t xml:space="preserve">答: </w:t>
            </w:r>
            <w:bookmarkStart w:id="0" w:name="_Hlk233401581"/>
            <w:r w:rsidRPr="001303B4">
              <w:rPr>
                <w:rFonts w:ascii="宋体" w:hAnsi="宋体" w:hint="eastAsia"/>
                <w:bCs/>
                <w:iCs/>
                <w:color w:val="000000"/>
              </w:rPr>
              <w:t>MASH是全球最常见的慢性肝病，中国在内的亚洲多数国家</w:t>
            </w:r>
            <w:r w:rsidRPr="001303B4">
              <w:rPr>
                <w:rFonts w:ascii="宋体" w:hAnsi="宋体"/>
                <w:bCs/>
                <w:iCs/>
                <w:color w:val="000000"/>
              </w:rPr>
              <w:t>代谢功能障碍相关脂肪性肝病（MASLD）</w:t>
            </w:r>
            <w:r w:rsidRPr="001303B4">
              <w:rPr>
                <w:rFonts w:ascii="宋体" w:hAnsi="宋体" w:hint="eastAsia"/>
                <w:bCs/>
                <w:iCs/>
                <w:color w:val="000000"/>
              </w:rPr>
              <w:t>患病率＞25%。全球范围内 MASH 的患病率3%-5%。预计到 2030 年，中国 MASH 患者数量将达到 4,830 万，市场规模达到355亿元，美国 MASH 患者数量将达到 2,700 万，全球市场规模将达到322亿美元。HP515正是瞄准MASH这一蓝海市场。</w:t>
            </w:r>
          </w:p>
          <w:p w14:paraId="0362422D" w14:textId="77777777" w:rsidR="00822F20" w:rsidRPr="001303B4" w:rsidRDefault="00822F20" w:rsidP="00822F20">
            <w:pPr>
              <w:spacing w:line="240" w:lineRule="auto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  <w:r w:rsidRPr="001303B4">
              <w:rPr>
                <w:rFonts w:ascii="宋体" w:hAnsi="宋体" w:hint="eastAsia"/>
                <w:bCs/>
                <w:iCs/>
                <w:color w:val="000000"/>
              </w:rPr>
              <w:t>肥胖症也是代谢类疾病重要的领域：《柳叶刀》研究显示，2021年，全球≥25 岁成年人中有 21.1 亿为超重/肥</w:t>
            </w:r>
            <w:r w:rsidRPr="001303B4">
              <w:rPr>
                <w:rFonts w:ascii="宋体" w:hAnsi="宋体" w:hint="eastAsia"/>
                <w:bCs/>
                <w:iCs/>
                <w:color w:val="000000"/>
              </w:rPr>
              <w:lastRenderedPageBreak/>
              <w:t>胖，中国是人数最多的国家，达到 4.02亿。预计到2050年，全球超重/肥胖人数达到 38.0亿，将超过成人总数的一半。根据</w:t>
            </w:r>
            <w:proofErr w:type="spellStart"/>
            <w:r w:rsidRPr="001303B4">
              <w:rPr>
                <w:rFonts w:ascii="宋体" w:hAnsi="宋体" w:hint="eastAsia"/>
                <w:bCs/>
                <w:iCs/>
                <w:color w:val="000000"/>
              </w:rPr>
              <w:t>Stratistics</w:t>
            </w:r>
            <w:proofErr w:type="spellEnd"/>
            <w:r w:rsidRPr="001303B4">
              <w:rPr>
                <w:rFonts w:ascii="宋体" w:hAnsi="宋体" w:hint="eastAsia"/>
                <w:bCs/>
                <w:iCs/>
                <w:color w:val="000000"/>
              </w:rPr>
              <w:t>咨询数据，预计2030年全球减重及肥胖管理市场规模将增至5,549亿美元，年复合增长率达 10.5%。</w:t>
            </w:r>
          </w:p>
          <w:p w14:paraId="6B9176FC" w14:textId="5E6056E7" w:rsidR="00822F20" w:rsidRPr="001303B4" w:rsidRDefault="00822F20" w:rsidP="00822F20">
            <w:pPr>
              <w:spacing w:line="240" w:lineRule="auto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  <w:r w:rsidRPr="001303B4">
              <w:rPr>
                <w:rFonts w:ascii="宋体" w:hAnsi="宋体" w:hint="eastAsia"/>
                <w:bCs/>
                <w:iCs/>
                <w:color w:val="000000"/>
              </w:rPr>
              <w:t>GLP-1系列产品在减重表现出良好的效果，但同时也造成肌肉流失，并且胃肠道毒副作用仍然是患者依从性的重大挑战。我们的临床前研究显示，HP515与GLP-1R激动</w:t>
            </w:r>
            <w:proofErr w:type="gramStart"/>
            <w:r w:rsidRPr="001303B4">
              <w:rPr>
                <w:rFonts w:ascii="宋体" w:hAnsi="宋体" w:hint="eastAsia"/>
                <w:bCs/>
                <w:iCs/>
                <w:color w:val="000000"/>
              </w:rPr>
              <w:t>剂联合</w:t>
            </w:r>
            <w:proofErr w:type="gramEnd"/>
            <w:r w:rsidRPr="001303B4">
              <w:rPr>
                <w:rFonts w:ascii="宋体" w:hAnsi="宋体" w:hint="eastAsia"/>
                <w:bCs/>
                <w:iCs/>
                <w:color w:val="000000"/>
              </w:rPr>
              <w:t>使用在增强减重效果同时保持瘦体重/体重比方面具有潜力</w:t>
            </w:r>
            <w:r w:rsidR="001303B4">
              <w:rPr>
                <w:rFonts w:ascii="宋体" w:hAnsi="宋体" w:hint="eastAsia"/>
                <w:bCs/>
                <w:iCs/>
                <w:color w:val="000000"/>
              </w:rPr>
              <w:t>，</w:t>
            </w:r>
            <w:r w:rsidRPr="001303B4">
              <w:rPr>
                <w:rFonts w:ascii="宋体" w:hAnsi="宋体" w:hint="eastAsia"/>
                <w:bCs/>
                <w:iCs/>
                <w:color w:val="000000"/>
              </w:rPr>
              <w:t>并且HP515与GLP-1R</w:t>
            </w:r>
            <w:proofErr w:type="gramStart"/>
            <w:r w:rsidRPr="001303B4">
              <w:rPr>
                <w:rFonts w:ascii="宋体" w:hAnsi="宋体" w:hint="eastAsia"/>
                <w:bCs/>
                <w:iCs/>
                <w:color w:val="000000"/>
              </w:rPr>
              <w:t>激动剂联用</w:t>
            </w:r>
            <w:proofErr w:type="gramEnd"/>
            <w:r w:rsidRPr="001303B4">
              <w:rPr>
                <w:rFonts w:ascii="宋体" w:hAnsi="宋体" w:hint="eastAsia"/>
                <w:bCs/>
                <w:iCs/>
                <w:color w:val="000000"/>
              </w:rPr>
              <w:t>能显著增强MASH的疗效，还能改善心血管疾病及其他代谢性疾病的临床结果。</w:t>
            </w:r>
          </w:p>
          <w:p w14:paraId="468E9C0E" w14:textId="77777777" w:rsidR="00822F20" w:rsidRPr="001303B4" w:rsidRDefault="00822F20" w:rsidP="00822F20">
            <w:pPr>
              <w:spacing w:line="240" w:lineRule="auto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  <w:r w:rsidRPr="001303B4">
              <w:rPr>
                <w:rFonts w:ascii="宋体" w:hAnsi="宋体" w:hint="eastAsia"/>
                <w:bCs/>
                <w:iCs/>
                <w:color w:val="000000"/>
              </w:rPr>
              <w:t>因此我们将首先推进HP515单药的MASH适应症，正如前述已经完成</w:t>
            </w:r>
            <w:proofErr w:type="spellStart"/>
            <w:r w:rsidRPr="001303B4">
              <w:rPr>
                <w:rFonts w:ascii="宋体" w:hAnsi="宋体" w:hint="eastAsia"/>
                <w:bCs/>
                <w:iCs/>
                <w:color w:val="000000"/>
              </w:rPr>
              <w:t>IIa</w:t>
            </w:r>
            <w:proofErr w:type="spellEnd"/>
            <w:r w:rsidRPr="001303B4">
              <w:rPr>
                <w:rFonts w:ascii="宋体" w:hAnsi="宋体" w:hint="eastAsia"/>
                <w:bCs/>
                <w:iCs/>
                <w:color w:val="000000"/>
              </w:rPr>
              <w:t>期临床试验；同时推进HP515与GLP-1类药物联用治疗肥胖的临床开发；后续也会推进联用GLP-1治疗MASH的临床开发。目前联用GLP-1的DDI研究已经在进行了。</w:t>
            </w:r>
          </w:p>
          <w:p w14:paraId="68059E53" w14:textId="77777777" w:rsidR="00822F20" w:rsidRPr="001303B4" w:rsidRDefault="00822F20" w:rsidP="00822F20">
            <w:pPr>
              <w:spacing w:line="240" w:lineRule="auto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  <w:r w:rsidRPr="001303B4">
              <w:rPr>
                <w:rFonts w:ascii="宋体" w:hAnsi="宋体"/>
                <w:bCs/>
                <w:iCs/>
                <w:color w:val="000000"/>
              </w:rPr>
              <w:t>除此之外，公司同步布局口服小分子GLP-1</w:t>
            </w:r>
            <w:r w:rsidRPr="001303B4">
              <w:rPr>
                <w:rFonts w:ascii="宋体" w:hAnsi="宋体" w:hint="eastAsia"/>
                <w:bCs/>
                <w:iCs/>
                <w:color w:val="000000"/>
              </w:rPr>
              <w:t>的</w:t>
            </w:r>
            <w:r w:rsidRPr="001303B4">
              <w:rPr>
                <w:rFonts w:ascii="宋体" w:hAnsi="宋体"/>
                <w:bCs/>
                <w:iCs/>
                <w:color w:val="000000"/>
              </w:rPr>
              <w:t>药物</w:t>
            </w:r>
            <w:r w:rsidRPr="001303B4">
              <w:rPr>
                <w:rFonts w:ascii="宋体" w:hAnsi="宋体" w:hint="eastAsia"/>
                <w:bCs/>
                <w:iCs/>
                <w:color w:val="000000"/>
              </w:rPr>
              <w:t>研发</w:t>
            </w:r>
            <w:r w:rsidRPr="001303B4">
              <w:rPr>
                <w:rFonts w:ascii="宋体" w:hAnsi="宋体"/>
                <w:bCs/>
                <w:iCs/>
                <w:color w:val="000000"/>
              </w:rPr>
              <w:t>，覆盖肥胖、MASH</w:t>
            </w:r>
            <w:r w:rsidRPr="001303B4">
              <w:rPr>
                <w:rFonts w:ascii="宋体" w:hAnsi="宋体" w:hint="eastAsia"/>
                <w:bCs/>
                <w:iCs/>
                <w:color w:val="000000"/>
              </w:rPr>
              <w:t>等</w:t>
            </w:r>
            <w:r w:rsidRPr="001303B4">
              <w:rPr>
                <w:rFonts w:ascii="宋体" w:hAnsi="宋体"/>
                <w:bCs/>
                <w:iCs/>
                <w:color w:val="000000"/>
              </w:rPr>
              <w:t>适应症，</w:t>
            </w:r>
            <w:r w:rsidRPr="001303B4">
              <w:rPr>
                <w:rFonts w:ascii="宋体" w:hAnsi="宋体" w:hint="eastAsia"/>
                <w:bCs/>
                <w:iCs/>
                <w:color w:val="000000"/>
              </w:rPr>
              <w:t>与现有代谢产品</w:t>
            </w:r>
            <w:r w:rsidRPr="001303B4">
              <w:rPr>
                <w:rFonts w:ascii="宋体" w:hAnsi="宋体"/>
                <w:bCs/>
                <w:iCs/>
                <w:color w:val="000000"/>
              </w:rPr>
              <w:t>形成代谢领域协同互补的产品矩阵。</w:t>
            </w:r>
          </w:p>
          <w:p w14:paraId="3A2A0B2A" w14:textId="77777777" w:rsidR="00822F20" w:rsidRPr="001303B4" w:rsidRDefault="00822F20" w:rsidP="00822F20">
            <w:pPr>
              <w:spacing w:line="240" w:lineRule="auto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</w:p>
          <w:p w14:paraId="03570D04" w14:textId="5AD982C4" w:rsidR="00822F20" w:rsidRPr="001303B4" w:rsidRDefault="00822F20" w:rsidP="00822F20">
            <w:pPr>
              <w:spacing w:line="240" w:lineRule="auto"/>
              <w:ind w:firstLine="482"/>
              <w:rPr>
                <w:rFonts w:ascii="宋体" w:hAnsi="宋体" w:hint="eastAsia"/>
                <w:b/>
                <w:iCs/>
                <w:color w:val="000000"/>
              </w:rPr>
            </w:pPr>
            <w:r w:rsidRPr="001303B4">
              <w:rPr>
                <w:rFonts w:ascii="宋体" w:hAnsi="宋体" w:hint="eastAsia"/>
                <w:b/>
                <w:iCs/>
                <w:color w:val="000000"/>
              </w:rPr>
              <w:t>Q2: 介绍一下HP515的数据和MDGL相比有什么竞争优势，和国内的在</w:t>
            </w:r>
            <w:proofErr w:type="gramStart"/>
            <w:r w:rsidRPr="001303B4">
              <w:rPr>
                <w:rFonts w:ascii="宋体" w:hAnsi="宋体" w:hint="eastAsia"/>
                <w:b/>
                <w:iCs/>
                <w:color w:val="000000"/>
              </w:rPr>
              <w:t>研</w:t>
            </w:r>
            <w:proofErr w:type="gramEnd"/>
            <w:r w:rsidRPr="001303B4">
              <w:rPr>
                <w:rFonts w:ascii="宋体" w:hAnsi="宋体" w:hint="eastAsia"/>
                <w:b/>
                <w:iCs/>
                <w:color w:val="000000"/>
              </w:rPr>
              <w:t>管线相比有什么竞争优势？</w:t>
            </w:r>
          </w:p>
          <w:p w14:paraId="3D9B13B7" w14:textId="446A2054" w:rsidR="00822F20" w:rsidRPr="001303B4" w:rsidRDefault="00822F20" w:rsidP="00822F20">
            <w:pPr>
              <w:spacing w:line="240" w:lineRule="auto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  <w:r w:rsidRPr="001303B4">
              <w:rPr>
                <w:rFonts w:ascii="宋体" w:hAnsi="宋体" w:hint="eastAsia"/>
                <w:bCs/>
                <w:iCs/>
                <w:color w:val="000000"/>
              </w:rPr>
              <w:t xml:space="preserve">答: </w:t>
            </w:r>
            <w:bookmarkStart w:id="1" w:name="_Hlk233401616"/>
            <w:r w:rsidRPr="001303B4">
              <w:rPr>
                <w:rFonts w:ascii="宋体" w:hAnsi="宋体" w:hint="eastAsia"/>
                <w:bCs/>
                <w:iCs/>
                <w:color w:val="000000"/>
              </w:rPr>
              <w:t>MDGL的MASH药物在全球的销售表现优异，2025年全年实现9.6亿美元的收入，这是全球唯一上市的THR-β靶点药物。</w:t>
            </w:r>
          </w:p>
          <w:p w14:paraId="01503557" w14:textId="6223897D" w:rsidR="00822F20" w:rsidRPr="001303B4" w:rsidRDefault="00822F20" w:rsidP="00822F20">
            <w:pPr>
              <w:spacing w:line="240" w:lineRule="auto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  <w:r w:rsidRPr="001303B4">
              <w:rPr>
                <w:rFonts w:ascii="宋体" w:hAnsi="宋体" w:hint="eastAsia"/>
                <w:bCs/>
                <w:iCs/>
                <w:color w:val="000000"/>
              </w:rPr>
              <w:t>HP515从LFC的降幅来看，经过12周的治疗时间，40、50、60mg各剂量组均显示50%以上的平均降幅。而根据公开信息各自披露的临床数据来看，MDGL以及国内其他正在推进的THR-β在</w:t>
            </w:r>
            <w:proofErr w:type="gramStart"/>
            <w:r w:rsidRPr="001303B4">
              <w:rPr>
                <w:rFonts w:ascii="宋体" w:hAnsi="宋体" w:hint="eastAsia"/>
                <w:bCs/>
                <w:iCs/>
                <w:color w:val="000000"/>
              </w:rPr>
              <w:t>研</w:t>
            </w:r>
            <w:proofErr w:type="gramEnd"/>
            <w:r w:rsidRPr="001303B4">
              <w:rPr>
                <w:rFonts w:ascii="宋体" w:hAnsi="宋体" w:hint="eastAsia"/>
                <w:bCs/>
                <w:iCs/>
                <w:color w:val="000000"/>
              </w:rPr>
              <w:t>品种II期临床试验显示12周LFC平均降幅集中在25-45%。在安全性方面，HP515没有药物相关的3级以上不良事件，适合MASH患者长期服用。</w:t>
            </w:r>
          </w:p>
          <w:p w14:paraId="7D1B069F" w14:textId="77777777" w:rsidR="00822F20" w:rsidRPr="001303B4" w:rsidRDefault="00822F20" w:rsidP="00822F20">
            <w:pPr>
              <w:spacing w:line="240" w:lineRule="auto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  <w:r w:rsidRPr="001303B4">
              <w:rPr>
                <w:rFonts w:ascii="宋体" w:hAnsi="宋体" w:hint="eastAsia"/>
                <w:bCs/>
                <w:iCs/>
                <w:color w:val="000000"/>
              </w:rPr>
              <w:t>从临床进度来看，HP515已完成了</w:t>
            </w:r>
            <w:proofErr w:type="spellStart"/>
            <w:r w:rsidRPr="001303B4">
              <w:rPr>
                <w:rFonts w:ascii="宋体" w:hAnsi="宋体" w:hint="eastAsia"/>
                <w:bCs/>
                <w:iCs/>
                <w:color w:val="000000"/>
              </w:rPr>
              <w:t>IIa</w:t>
            </w:r>
            <w:proofErr w:type="spellEnd"/>
            <w:r w:rsidRPr="001303B4">
              <w:rPr>
                <w:rFonts w:ascii="宋体" w:hAnsi="宋体" w:hint="eastAsia"/>
                <w:bCs/>
                <w:iCs/>
                <w:color w:val="000000"/>
              </w:rPr>
              <w:t>期临床试验，即将启动IIb期，也有可能直接推进III期。在THR-β领域，目前HP515进度处于国内领先第一梯队。预计到2030年，中国MASH患者数量将近5,000万，而中国目前缺乏上市药品，HP515有望上市后能占据一定市场份额，满足MASH患者迫切的临床需求。</w:t>
            </w:r>
          </w:p>
          <w:bookmarkEnd w:id="1"/>
          <w:p w14:paraId="21050825" w14:textId="77777777" w:rsidR="00822F20" w:rsidRPr="001303B4" w:rsidRDefault="00822F20" w:rsidP="00822F20">
            <w:pPr>
              <w:spacing w:line="240" w:lineRule="auto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</w:p>
          <w:bookmarkEnd w:id="0"/>
          <w:p w14:paraId="27266D03" w14:textId="440FE338" w:rsidR="00822F20" w:rsidRPr="001303B4" w:rsidRDefault="00822F20" w:rsidP="00822F20">
            <w:pPr>
              <w:spacing w:line="240" w:lineRule="auto"/>
              <w:ind w:firstLine="482"/>
              <w:rPr>
                <w:rFonts w:ascii="宋体" w:hAnsi="宋体" w:hint="eastAsia"/>
                <w:b/>
                <w:iCs/>
                <w:color w:val="000000"/>
              </w:rPr>
            </w:pPr>
            <w:r w:rsidRPr="001303B4">
              <w:rPr>
                <w:rFonts w:ascii="宋体" w:hAnsi="宋体" w:hint="eastAsia"/>
                <w:b/>
                <w:iCs/>
                <w:color w:val="000000"/>
              </w:rPr>
              <w:t>Q3: 公告中提到的与药物无关的 3 级 AE 具体是怎样的情况？另外，既往 THR-β 类药物长期应用曾被报道存在轻微心率影响，想请问在 HP515 已有的临床数据中，是否观察到心率升高或其他心脏相关的不良信号？</w:t>
            </w:r>
          </w:p>
          <w:p w14:paraId="71B95854" w14:textId="5FB4F37D" w:rsidR="00822F20" w:rsidRPr="001303B4" w:rsidRDefault="00822F20" w:rsidP="00822F20">
            <w:pPr>
              <w:spacing w:line="240" w:lineRule="auto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  <w:r w:rsidRPr="001303B4">
              <w:rPr>
                <w:rFonts w:ascii="宋体" w:hAnsi="宋体" w:hint="eastAsia"/>
                <w:bCs/>
                <w:iCs/>
                <w:color w:val="000000"/>
              </w:rPr>
              <w:t xml:space="preserve">答: 试验总体耐受性良好，绝大多数不良事件为 1~2 </w:t>
            </w:r>
            <w:proofErr w:type="gramStart"/>
            <w:r w:rsidRPr="001303B4">
              <w:rPr>
                <w:rFonts w:ascii="宋体" w:hAnsi="宋体" w:hint="eastAsia"/>
                <w:bCs/>
                <w:iCs/>
                <w:color w:val="000000"/>
              </w:rPr>
              <w:t>级轻中度</w:t>
            </w:r>
            <w:proofErr w:type="gramEnd"/>
            <w:r w:rsidRPr="001303B4">
              <w:rPr>
                <w:rFonts w:ascii="宋体" w:hAnsi="宋体" w:hint="eastAsia"/>
                <w:bCs/>
                <w:iCs/>
                <w:color w:val="000000"/>
              </w:rPr>
              <w:t>一过性反应，各组（含安慰剂组）间不良事件发生</w:t>
            </w:r>
            <w:r w:rsidRPr="001303B4">
              <w:rPr>
                <w:rFonts w:ascii="宋体" w:hAnsi="宋体" w:hint="eastAsia"/>
                <w:bCs/>
                <w:iCs/>
                <w:color w:val="000000"/>
              </w:rPr>
              <w:lastRenderedPageBreak/>
              <w:t>率、严重程度分布均匀，无显著组间差异；试验中仅出现 1 例 3 级不良事件，试验中仅出现 1 例与试验药物无关联的 3 级不良事件。</w:t>
            </w:r>
            <w:r w:rsidRPr="001303B4">
              <w:rPr>
                <w:rFonts w:ascii="宋体" w:hAnsi="宋体"/>
                <w:bCs/>
                <w:iCs/>
                <w:color w:val="000000"/>
              </w:rPr>
              <w:t>这名患者在入组前就有多年的高脂血症</w:t>
            </w:r>
            <w:r w:rsidRPr="001303B4">
              <w:rPr>
                <w:rFonts w:ascii="宋体" w:hAnsi="宋体" w:hint="eastAsia"/>
                <w:bCs/>
                <w:iCs/>
                <w:color w:val="000000"/>
              </w:rPr>
              <w:t>。试验过程中</w:t>
            </w:r>
            <w:r w:rsidRPr="001303B4">
              <w:rPr>
                <w:rFonts w:ascii="宋体" w:hAnsi="宋体"/>
                <w:bCs/>
                <w:iCs/>
                <w:color w:val="000000"/>
              </w:rPr>
              <w:t>出现短暂的胸闷胸疼，</w:t>
            </w:r>
            <w:r w:rsidRPr="001303B4">
              <w:rPr>
                <w:rFonts w:ascii="宋体" w:hAnsi="宋体" w:hint="eastAsia"/>
                <w:bCs/>
                <w:iCs/>
                <w:color w:val="000000"/>
              </w:rPr>
              <w:t>研究者</w:t>
            </w:r>
            <w:r w:rsidRPr="001303B4">
              <w:rPr>
                <w:rFonts w:ascii="宋体" w:hAnsi="宋体"/>
                <w:bCs/>
                <w:iCs/>
                <w:color w:val="000000"/>
              </w:rPr>
              <w:t>怀疑是冠心病，就让病人停止</w:t>
            </w:r>
            <w:r w:rsidRPr="001303B4">
              <w:rPr>
                <w:rFonts w:ascii="宋体" w:hAnsi="宋体" w:hint="eastAsia"/>
                <w:bCs/>
                <w:iCs/>
                <w:color w:val="000000"/>
              </w:rPr>
              <w:t>试验</w:t>
            </w:r>
            <w:r w:rsidRPr="001303B4">
              <w:rPr>
                <w:rFonts w:ascii="宋体" w:hAnsi="宋体"/>
                <w:bCs/>
                <w:iCs/>
                <w:color w:val="000000"/>
              </w:rPr>
              <w:t>。随后观察病人的病情稳定，未进行任何相应的治疗。</w:t>
            </w:r>
            <w:r w:rsidRPr="001303B4">
              <w:rPr>
                <w:rFonts w:ascii="宋体" w:hAnsi="宋体" w:hint="eastAsia"/>
                <w:bCs/>
                <w:iCs/>
                <w:color w:val="000000"/>
              </w:rPr>
              <w:t>经项目研究者、独立数据监察委员会共同核查评估，判定该事件与试验药物无关，因为大多数MASH病人都并发心血管疾病，</w:t>
            </w:r>
            <w:r w:rsidRPr="001303B4">
              <w:rPr>
                <w:rFonts w:ascii="宋体" w:hAnsi="宋体"/>
                <w:bCs/>
                <w:iCs/>
                <w:color w:val="000000"/>
              </w:rPr>
              <w:t>这名患者很可能就是一个潜在冠心病患者</w:t>
            </w:r>
            <w:r w:rsidRPr="001303B4">
              <w:rPr>
                <w:rFonts w:ascii="宋体" w:hAnsi="宋体" w:hint="eastAsia"/>
                <w:bCs/>
                <w:iCs/>
                <w:color w:val="000000"/>
              </w:rPr>
              <w:t>。</w:t>
            </w:r>
          </w:p>
          <w:p w14:paraId="6E7E8CB1" w14:textId="77777777" w:rsidR="00822F20" w:rsidRPr="001303B4" w:rsidRDefault="00822F20" w:rsidP="00822F20">
            <w:pPr>
              <w:spacing w:line="240" w:lineRule="auto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  <w:r w:rsidRPr="001303B4">
              <w:rPr>
                <w:rFonts w:ascii="宋体" w:hAnsi="宋体" w:hint="eastAsia"/>
                <w:bCs/>
                <w:iCs/>
                <w:color w:val="000000"/>
              </w:rPr>
              <w:t>另一方面，也可以参考MDGL的MASH药物II期的安全性数据：</w:t>
            </w:r>
          </w:p>
          <w:p w14:paraId="07E85E03" w14:textId="77777777" w:rsidR="00822F20" w:rsidRPr="001303B4" w:rsidRDefault="00822F20" w:rsidP="00822F20">
            <w:pPr>
              <w:spacing w:line="240" w:lineRule="auto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  <w:r w:rsidRPr="001303B4">
              <w:rPr>
                <w:rFonts w:ascii="宋体" w:hAnsi="宋体" w:hint="eastAsia"/>
                <w:bCs/>
                <w:iCs/>
                <w:color w:val="000000"/>
              </w:rPr>
              <w:t xml:space="preserve">≥3 </w:t>
            </w:r>
            <w:proofErr w:type="gramStart"/>
            <w:r w:rsidRPr="001303B4">
              <w:rPr>
                <w:rFonts w:ascii="宋体" w:hAnsi="宋体" w:hint="eastAsia"/>
                <w:bCs/>
                <w:iCs/>
                <w:color w:val="000000"/>
              </w:rPr>
              <w:t>级所有</w:t>
            </w:r>
            <w:proofErr w:type="gramEnd"/>
            <w:r w:rsidRPr="001303B4">
              <w:rPr>
                <w:rFonts w:ascii="宋体" w:hAnsi="宋体" w:hint="eastAsia"/>
                <w:bCs/>
                <w:iCs/>
                <w:color w:val="000000"/>
              </w:rPr>
              <w:t>治疗突发不良事件（TEAE） 共 7 例：80mg 组5 例，发生率6.0%，安慰剂组2 例，发生率4.9%。因不良事件停药率有2.4%（2/84）。</w:t>
            </w:r>
          </w:p>
          <w:p w14:paraId="786B485E" w14:textId="77777777" w:rsidR="00822F20" w:rsidRPr="001303B4" w:rsidRDefault="00822F20" w:rsidP="00822F20">
            <w:pPr>
              <w:spacing w:line="240" w:lineRule="auto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  <w:r w:rsidRPr="001303B4">
              <w:rPr>
                <w:rFonts w:ascii="宋体" w:hAnsi="宋体" w:hint="eastAsia"/>
                <w:bCs/>
                <w:iCs/>
                <w:color w:val="000000"/>
              </w:rPr>
              <w:t>THR-α 亚型主要分布于心脏组织，过度激活可能引发心率加快等心脏反应，这是行业对该靶点的普遍关注点。我们从分子设计源头就做了针对性规避，并在全临床阶段设置了严格的心脏专项监测，结论非常明确：</w:t>
            </w:r>
          </w:p>
          <w:p w14:paraId="46C42F97" w14:textId="77777777" w:rsidR="00822F20" w:rsidRPr="001303B4" w:rsidRDefault="00822F20" w:rsidP="00822F20">
            <w:pPr>
              <w:spacing w:line="240" w:lineRule="auto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  <w:r w:rsidRPr="001303B4">
              <w:rPr>
                <w:rFonts w:ascii="宋体" w:hAnsi="宋体" w:hint="eastAsia"/>
                <w:bCs/>
                <w:iCs/>
                <w:color w:val="000000"/>
              </w:rPr>
              <w:t>1、机制层面：高亚型选择性从源头规避心脏风险</w:t>
            </w:r>
          </w:p>
          <w:p w14:paraId="6F628DFE" w14:textId="77777777" w:rsidR="00822F20" w:rsidRPr="001303B4" w:rsidRDefault="00822F20" w:rsidP="00822F20">
            <w:pPr>
              <w:spacing w:line="240" w:lineRule="auto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  <w:r w:rsidRPr="001303B4">
              <w:rPr>
                <w:rFonts w:ascii="宋体" w:hAnsi="宋体" w:hint="eastAsia"/>
                <w:bCs/>
                <w:iCs/>
                <w:color w:val="000000"/>
              </w:rPr>
              <w:t>HP515 通过精准结构修饰，实现了极高的 THR-β/α 亚</w:t>
            </w:r>
            <w:proofErr w:type="gramStart"/>
            <w:r w:rsidRPr="001303B4">
              <w:rPr>
                <w:rFonts w:ascii="宋体" w:hAnsi="宋体" w:hint="eastAsia"/>
                <w:bCs/>
                <w:iCs/>
                <w:color w:val="000000"/>
              </w:rPr>
              <w:t>型选择</w:t>
            </w:r>
            <w:proofErr w:type="gramEnd"/>
            <w:r w:rsidRPr="001303B4">
              <w:rPr>
                <w:rFonts w:ascii="宋体" w:hAnsi="宋体" w:hint="eastAsia"/>
                <w:bCs/>
                <w:iCs/>
                <w:color w:val="000000"/>
              </w:rPr>
              <w:t>特异性，对心脏</w:t>
            </w:r>
            <w:proofErr w:type="gramStart"/>
            <w:r w:rsidRPr="001303B4">
              <w:rPr>
                <w:rFonts w:ascii="宋体" w:hAnsi="宋体" w:hint="eastAsia"/>
                <w:bCs/>
                <w:iCs/>
                <w:color w:val="000000"/>
              </w:rPr>
              <w:t>高表达</w:t>
            </w:r>
            <w:proofErr w:type="gramEnd"/>
            <w:r w:rsidRPr="001303B4">
              <w:rPr>
                <w:rFonts w:ascii="宋体" w:hAnsi="宋体" w:hint="eastAsia"/>
                <w:bCs/>
                <w:iCs/>
                <w:color w:val="000000"/>
              </w:rPr>
              <w:t>的 THR-α 亚</w:t>
            </w:r>
            <w:proofErr w:type="gramStart"/>
            <w:r w:rsidRPr="001303B4">
              <w:rPr>
                <w:rFonts w:ascii="宋体" w:hAnsi="宋体" w:hint="eastAsia"/>
                <w:bCs/>
                <w:iCs/>
                <w:color w:val="000000"/>
              </w:rPr>
              <w:t>型几乎</w:t>
            </w:r>
            <w:proofErr w:type="gramEnd"/>
            <w:r w:rsidRPr="001303B4">
              <w:rPr>
                <w:rFonts w:ascii="宋体" w:hAnsi="宋体" w:hint="eastAsia"/>
                <w:bCs/>
                <w:iCs/>
                <w:color w:val="000000"/>
              </w:rPr>
              <w:t>无激动活性，从靶点机制上排除了心率加快、心脏负荷增加的脱靶风险。</w:t>
            </w:r>
          </w:p>
          <w:p w14:paraId="32EE36D2" w14:textId="77777777" w:rsidR="00822F20" w:rsidRPr="001303B4" w:rsidRDefault="00822F20" w:rsidP="00822F20">
            <w:pPr>
              <w:spacing w:line="240" w:lineRule="auto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  <w:r w:rsidRPr="001303B4">
              <w:rPr>
                <w:rFonts w:ascii="宋体" w:hAnsi="宋体" w:hint="eastAsia"/>
                <w:bCs/>
                <w:iCs/>
                <w:color w:val="000000"/>
              </w:rPr>
              <w:t>2、I 期临床高剂量下、</w:t>
            </w:r>
            <w:proofErr w:type="spellStart"/>
            <w:r w:rsidRPr="001303B4">
              <w:rPr>
                <w:rFonts w:ascii="宋体" w:hAnsi="宋体" w:hint="eastAsia"/>
                <w:bCs/>
                <w:iCs/>
                <w:color w:val="000000"/>
              </w:rPr>
              <w:t>IIa</w:t>
            </w:r>
            <w:proofErr w:type="spellEnd"/>
            <w:r w:rsidRPr="001303B4">
              <w:rPr>
                <w:rFonts w:ascii="宋体" w:hAnsi="宋体" w:hint="eastAsia"/>
                <w:bCs/>
                <w:iCs/>
                <w:color w:val="000000"/>
              </w:rPr>
              <w:t xml:space="preserve"> 期长周期给药均无心脏毒性信号</w:t>
            </w:r>
          </w:p>
          <w:p w14:paraId="77B9DF57" w14:textId="77777777" w:rsidR="00822F20" w:rsidRPr="001303B4" w:rsidRDefault="00822F20" w:rsidP="00822F20">
            <w:pPr>
              <w:spacing w:line="240" w:lineRule="auto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  <w:r w:rsidRPr="001303B4">
              <w:rPr>
                <w:rFonts w:ascii="宋体" w:hAnsi="宋体" w:hint="eastAsia"/>
                <w:bCs/>
                <w:iCs/>
                <w:color w:val="000000"/>
              </w:rPr>
              <w:t>我们持续监测各剂量组受试者的静息心率、心肌损伤标志物、心电图结果，未报告任何与药物相关的心悸、心率增快、心肌损伤等心脏不良事件，也未发现任何心脏相关的潜在安全隐患。</w:t>
            </w:r>
          </w:p>
          <w:p w14:paraId="30BA10A1" w14:textId="77777777" w:rsidR="00822F20" w:rsidRPr="001303B4" w:rsidRDefault="00822F20" w:rsidP="00822F20">
            <w:pPr>
              <w:spacing w:line="240" w:lineRule="auto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  <w:r w:rsidRPr="001303B4">
              <w:rPr>
                <w:rFonts w:ascii="宋体" w:hAnsi="宋体" w:hint="eastAsia"/>
                <w:bCs/>
                <w:iCs/>
                <w:color w:val="000000"/>
              </w:rPr>
              <w:t>3、后续试验中，我们会继续将心脏安全性作为重点监测指标，进一步验证更长周期给药下的安全耐受性。</w:t>
            </w:r>
          </w:p>
          <w:p w14:paraId="2F4133C2" w14:textId="77777777" w:rsidR="00822F20" w:rsidRPr="001303B4" w:rsidRDefault="00822F20" w:rsidP="00781686">
            <w:pPr>
              <w:widowControl/>
              <w:spacing w:line="240" w:lineRule="auto"/>
              <w:ind w:firstLineChars="0" w:firstLine="0"/>
              <w:rPr>
                <w:rFonts w:ascii="宋体" w:hAnsi="宋体" w:hint="eastAsia"/>
                <w:bCs/>
                <w:iCs/>
                <w:color w:val="000000"/>
              </w:rPr>
            </w:pPr>
          </w:p>
          <w:p w14:paraId="10E76F70" w14:textId="4F97AAA6" w:rsidR="00822F20" w:rsidRPr="001303B4" w:rsidRDefault="00822F20" w:rsidP="00822F20">
            <w:pPr>
              <w:spacing w:line="240" w:lineRule="auto"/>
              <w:ind w:firstLine="482"/>
              <w:rPr>
                <w:rFonts w:ascii="宋体" w:hAnsi="宋体" w:hint="eastAsia"/>
                <w:b/>
                <w:iCs/>
                <w:color w:val="000000"/>
              </w:rPr>
            </w:pPr>
            <w:r w:rsidRPr="001303B4">
              <w:rPr>
                <w:rFonts w:ascii="宋体" w:hAnsi="宋体" w:hint="eastAsia"/>
                <w:b/>
                <w:iCs/>
                <w:color w:val="000000"/>
              </w:rPr>
              <w:t>Q</w:t>
            </w:r>
            <w:r w:rsidR="00781686">
              <w:rPr>
                <w:rFonts w:ascii="宋体" w:hAnsi="宋体" w:hint="eastAsia"/>
                <w:b/>
                <w:iCs/>
                <w:color w:val="000000"/>
              </w:rPr>
              <w:t>4</w:t>
            </w:r>
            <w:r w:rsidRPr="001303B4">
              <w:rPr>
                <w:rFonts w:ascii="宋体" w:hAnsi="宋体" w:hint="eastAsia"/>
                <w:b/>
                <w:iCs/>
                <w:color w:val="000000"/>
              </w:rPr>
              <w:t>: HP515联合疗法的临床前数据表现如何？后续在联合疗法的开发上有怎样的整体规划？</w:t>
            </w:r>
          </w:p>
          <w:p w14:paraId="35CD1FBA" w14:textId="77777777" w:rsidR="00822F20" w:rsidRPr="001303B4" w:rsidRDefault="00822F20" w:rsidP="00822F20">
            <w:pPr>
              <w:spacing w:line="240" w:lineRule="auto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  <w:r w:rsidRPr="001303B4">
              <w:rPr>
                <w:rFonts w:ascii="宋体" w:hAnsi="宋体" w:hint="eastAsia"/>
                <w:bCs/>
                <w:iCs/>
                <w:color w:val="000000"/>
              </w:rPr>
              <w:t>答：公司已系统完成 HP515 与主流 GLP-1 类药物（司美格鲁肽、</w:t>
            </w:r>
            <w:proofErr w:type="gramStart"/>
            <w:r w:rsidRPr="001303B4">
              <w:rPr>
                <w:rFonts w:ascii="宋体" w:hAnsi="宋体" w:hint="eastAsia"/>
                <w:bCs/>
                <w:iCs/>
                <w:color w:val="000000"/>
              </w:rPr>
              <w:t>替尔泊肽</w:t>
            </w:r>
            <w:proofErr w:type="gramEnd"/>
            <w:r w:rsidRPr="001303B4">
              <w:rPr>
                <w:rFonts w:ascii="宋体" w:hAnsi="宋体" w:hint="eastAsia"/>
                <w:bCs/>
                <w:iCs/>
                <w:color w:val="000000"/>
              </w:rPr>
              <w:t>）的联合用药临床前研究，相关数据先后在第 32 届欧洲肥胖症大会（ECO）以口头报告、第三届国际肥胖与减重药物开发峰会以口头报告大会主讲形式发布，获得国际代谢领域的学术认可，核心结果可总结为三方面：</w:t>
            </w:r>
          </w:p>
          <w:p w14:paraId="1946E363" w14:textId="77777777" w:rsidR="00822F20" w:rsidRPr="001303B4" w:rsidRDefault="00822F20" w:rsidP="00822F20">
            <w:pPr>
              <w:spacing w:line="240" w:lineRule="auto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  <w:r w:rsidRPr="001303B4">
              <w:rPr>
                <w:rFonts w:ascii="宋体" w:hAnsi="宋体" w:hint="eastAsia"/>
                <w:bCs/>
                <w:iCs/>
                <w:color w:val="000000"/>
              </w:rPr>
              <w:t>1、减重幅度协同跃升，疗效显著优于单药，在食物诱导的肥胖小鼠模型中，二者联用展现出明确的 1+1&gt;2 效应：与</w:t>
            </w:r>
            <w:proofErr w:type="gramStart"/>
            <w:r w:rsidRPr="001303B4">
              <w:rPr>
                <w:rFonts w:ascii="宋体" w:hAnsi="宋体" w:hint="eastAsia"/>
                <w:bCs/>
                <w:iCs/>
                <w:color w:val="000000"/>
              </w:rPr>
              <w:t>司美格鲁肽联用</w:t>
            </w:r>
            <w:proofErr w:type="gramEnd"/>
            <w:r w:rsidRPr="001303B4">
              <w:rPr>
                <w:rFonts w:ascii="宋体" w:hAnsi="宋体" w:hint="eastAsia"/>
                <w:bCs/>
                <w:iCs/>
                <w:color w:val="000000"/>
              </w:rPr>
              <w:t>：司美格鲁</w:t>
            </w:r>
            <w:proofErr w:type="gramStart"/>
            <w:r w:rsidRPr="001303B4">
              <w:rPr>
                <w:rFonts w:ascii="宋体" w:hAnsi="宋体" w:hint="eastAsia"/>
                <w:bCs/>
                <w:iCs/>
                <w:color w:val="000000"/>
              </w:rPr>
              <w:t>肽单药组</w:t>
            </w:r>
            <w:proofErr w:type="gramEnd"/>
            <w:r w:rsidRPr="001303B4">
              <w:rPr>
                <w:rFonts w:ascii="宋体" w:hAnsi="宋体" w:hint="eastAsia"/>
                <w:bCs/>
                <w:iCs/>
                <w:color w:val="000000"/>
              </w:rPr>
              <w:t xml:space="preserve">体重下降 15.1%，联合 10mg/kg HP515 后体重降幅达到 37.2%，减重效果提升超 1 </w:t>
            </w:r>
            <w:proofErr w:type="gramStart"/>
            <w:r w:rsidRPr="001303B4">
              <w:rPr>
                <w:rFonts w:ascii="宋体" w:hAnsi="宋体" w:hint="eastAsia"/>
                <w:bCs/>
                <w:iCs/>
                <w:color w:val="000000"/>
              </w:rPr>
              <w:t>倍</w:t>
            </w:r>
            <w:proofErr w:type="gramEnd"/>
            <w:r w:rsidRPr="001303B4">
              <w:rPr>
                <w:rFonts w:ascii="宋体" w:hAnsi="宋体" w:hint="eastAsia"/>
                <w:bCs/>
                <w:iCs/>
                <w:color w:val="000000"/>
              </w:rPr>
              <w:t>；与</w:t>
            </w:r>
            <w:proofErr w:type="gramStart"/>
            <w:r w:rsidRPr="001303B4">
              <w:rPr>
                <w:rFonts w:ascii="宋体" w:hAnsi="宋体" w:hint="eastAsia"/>
                <w:bCs/>
                <w:iCs/>
                <w:color w:val="000000"/>
              </w:rPr>
              <w:t>替尔泊肽联</w:t>
            </w:r>
            <w:proofErr w:type="gramEnd"/>
            <w:r w:rsidRPr="001303B4">
              <w:rPr>
                <w:rFonts w:ascii="宋体" w:hAnsi="宋体" w:hint="eastAsia"/>
                <w:bCs/>
                <w:iCs/>
                <w:color w:val="000000"/>
              </w:rPr>
              <w:t>用：</w:t>
            </w:r>
            <w:proofErr w:type="gramStart"/>
            <w:r w:rsidRPr="001303B4">
              <w:rPr>
                <w:rFonts w:ascii="宋体" w:hAnsi="宋体" w:hint="eastAsia"/>
                <w:bCs/>
                <w:iCs/>
                <w:color w:val="000000"/>
              </w:rPr>
              <w:t>替尔泊肽单药组</w:t>
            </w:r>
            <w:proofErr w:type="gramEnd"/>
            <w:r w:rsidRPr="001303B4">
              <w:rPr>
                <w:rFonts w:ascii="宋体" w:hAnsi="宋体" w:hint="eastAsia"/>
                <w:bCs/>
                <w:iCs/>
                <w:color w:val="000000"/>
              </w:rPr>
              <w:t>体重下降 24.4%，联合 10mg/kg HP515 后体重降幅达到 42.2%，进一步放大了全</w:t>
            </w:r>
            <w:r w:rsidRPr="001303B4">
              <w:rPr>
                <w:rFonts w:ascii="宋体" w:hAnsi="宋体" w:hint="eastAsia"/>
                <w:bCs/>
                <w:iCs/>
                <w:color w:val="000000"/>
              </w:rPr>
              <w:lastRenderedPageBreak/>
              <w:t>身减重获益。</w:t>
            </w:r>
          </w:p>
          <w:p w14:paraId="4F8E0503" w14:textId="77777777" w:rsidR="00822F20" w:rsidRPr="001303B4" w:rsidRDefault="00822F20" w:rsidP="00822F20">
            <w:pPr>
              <w:spacing w:line="240" w:lineRule="auto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  <w:r w:rsidRPr="001303B4">
              <w:rPr>
                <w:rFonts w:ascii="宋体" w:hAnsi="宋体" w:hint="eastAsia"/>
                <w:bCs/>
                <w:iCs/>
                <w:color w:val="000000"/>
              </w:rPr>
              <w:t>2、核心差异化：减脂不减肌，显著优化身体成分。针对 GLP-1 类药物减重过程中普遍伴随肌肉流失的临床痛点，HP515 的加入实现了明确改善：司美格鲁</w:t>
            </w:r>
            <w:proofErr w:type="gramStart"/>
            <w:r w:rsidRPr="001303B4">
              <w:rPr>
                <w:rFonts w:ascii="宋体" w:hAnsi="宋体" w:hint="eastAsia"/>
                <w:bCs/>
                <w:iCs/>
                <w:color w:val="000000"/>
              </w:rPr>
              <w:t>肽单药组</w:t>
            </w:r>
            <w:proofErr w:type="gramEnd"/>
            <w:r w:rsidRPr="001303B4">
              <w:rPr>
                <w:rFonts w:ascii="宋体" w:hAnsi="宋体" w:hint="eastAsia"/>
                <w:bCs/>
                <w:iCs/>
                <w:color w:val="000000"/>
              </w:rPr>
              <w:t>瘦体重 / 总体重占比仅为 52.3%，联合用药组提升至 65.0%，甚至高于正常饮食对照组的 63.6%；</w:t>
            </w:r>
            <w:proofErr w:type="gramStart"/>
            <w:r w:rsidRPr="001303B4">
              <w:rPr>
                <w:rFonts w:ascii="宋体" w:hAnsi="宋体" w:hint="eastAsia"/>
                <w:bCs/>
                <w:iCs/>
                <w:color w:val="000000"/>
              </w:rPr>
              <w:t>替尔泊肽单药组</w:t>
            </w:r>
            <w:proofErr w:type="gramEnd"/>
            <w:r w:rsidRPr="001303B4">
              <w:rPr>
                <w:rFonts w:ascii="宋体" w:hAnsi="宋体" w:hint="eastAsia"/>
                <w:bCs/>
                <w:iCs/>
                <w:color w:val="000000"/>
              </w:rPr>
              <w:t>瘦体重 / 总体重占比为 53.5%，联合用药组大幅提升至 67.0%，显著优于正常饮食组的 56.9%。</w:t>
            </w:r>
          </w:p>
          <w:p w14:paraId="166318D6" w14:textId="77777777" w:rsidR="00822F20" w:rsidRPr="001303B4" w:rsidRDefault="00822F20" w:rsidP="00822F20">
            <w:pPr>
              <w:spacing w:line="240" w:lineRule="auto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  <w:r w:rsidRPr="001303B4">
              <w:rPr>
                <w:rFonts w:ascii="宋体" w:hAnsi="宋体" w:hint="eastAsia"/>
                <w:bCs/>
                <w:iCs/>
                <w:color w:val="000000"/>
              </w:rPr>
              <w:t xml:space="preserve">3、机制互补协同，同时降低安全风险。机制研究显示，HP515 主打肝脏与全身脂质分解、提升基础代谢，GLP-1 侧重中枢性食欲抑制，二者通路互补；联用还可上调 </w:t>
            </w:r>
            <w:bookmarkStart w:id="2" w:name="OLE_LINK2"/>
            <w:r w:rsidRPr="001303B4">
              <w:rPr>
                <w:rFonts w:ascii="宋体" w:hAnsi="宋体" w:hint="eastAsia"/>
                <w:bCs/>
                <w:iCs/>
                <w:color w:val="000000"/>
              </w:rPr>
              <w:t>CYP2E1、UCP1 等脂肪酸代谢相关基因</w:t>
            </w:r>
            <w:bookmarkEnd w:id="2"/>
            <w:r w:rsidRPr="001303B4">
              <w:rPr>
                <w:rFonts w:ascii="宋体" w:hAnsi="宋体" w:hint="eastAsia"/>
                <w:bCs/>
                <w:iCs/>
                <w:color w:val="000000"/>
              </w:rPr>
              <w:t>，增强机体产热作用，进一步放大代谢获益。同时该联合方案可降低 GLP-1 类药物的使用剂量，有望减少胃肠道不良反应的发生，提升患者长期用药的耐受性。</w:t>
            </w:r>
          </w:p>
          <w:p w14:paraId="72BC8DED" w14:textId="77777777" w:rsidR="00822F20" w:rsidRPr="001303B4" w:rsidRDefault="00822F20" w:rsidP="00822F20">
            <w:pPr>
              <w:spacing w:line="240" w:lineRule="auto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  <w:r w:rsidRPr="001303B4">
              <w:rPr>
                <w:rFonts w:ascii="宋体" w:hAnsi="宋体" w:hint="eastAsia"/>
                <w:bCs/>
                <w:iCs/>
                <w:color w:val="000000"/>
              </w:rPr>
              <w:t>临床开发计划：联合用药首先在人体里开展药物相互作用研究，招募已完成，试验正在进行中。后续联合用药的开发，将根据DDI结果，分别设计适合于肥胖和MASH联合用药的方案。</w:t>
            </w:r>
          </w:p>
          <w:p w14:paraId="2D189FC2" w14:textId="77777777" w:rsidR="00822F20" w:rsidRPr="001303B4" w:rsidRDefault="00822F20" w:rsidP="00822F20">
            <w:pPr>
              <w:spacing w:line="240" w:lineRule="auto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</w:p>
          <w:p w14:paraId="33FDF6AC" w14:textId="614962F6" w:rsidR="00822F20" w:rsidRPr="001303B4" w:rsidRDefault="00822F20" w:rsidP="00822F20">
            <w:pPr>
              <w:spacing w:line="240" w:lineRule="auto"/>
              <w:ind w:firstLine="482"/>
              <w:rPr>
                <w:rFonts w:ascii="宋体" w:hAnsi="宋体" w:hint="eastAsia"/>
                <w:b/>
                <w:iCs/>
                <w:color w:val="000000"/>
              </w:rPr>
            </w:pPr>
            <w:r w:rsidRPr="001303B4">
              <w:rPr>
                <w:rFonts w:ascii="宋体" w:hAnsi="宋体" w:hint="eastAsia"/>
                <w:b/>
                <w:iCs/>
                <w:color w:val="000000"/>
              </w:rPr>
              <w:t>Q</w:t>
            </w:r>
            <w:r w:rsidR="00781686">
              <w:rPr>
                <w:rFonts w:ascii="宋体" w:hAnsi="宋体" w:hint="eastAsia"/>
                <w:b/>
                <w:iCs/>
                <w:color w:val="000000"/>
              </w:rPr>
              <w:t>5</w:t>
            </w:r>
            <w:r w:rsidRPr="001303B4">
              <w:rPr>
                <w:rFonts w:ascii="宋体" w:hAnsi="宋体" w:hint="eastAsia"/>
                <w:b/>
                <w:iCs/>
                <w:color w:val="000000"/>
              </w:rPr>
              <w:t xml:space="preserve">: </w:t>
            </w:r>
            <w:proofErr w:type="gramStart"/>
            <w:r w:rsidRPr="001303B4">
              <w:rPr>
                <w:rFonts w:ascii="宋体" w:hAnsi="宋体" w:hint="eastAsia"/>
                <w:b/>
                <w:iCs/>
                <w:color w:val="000000"/>
              </w:rPr>
              <w:t>氘恩扎</w:t>
            </w:r>
            <w:proofErr w:type="gramEnd"/>
            <w:r w:rsidRPr="001303B4">
              <w:rPr>
                <w:rFonts w:ascii="宋体" w:hAnsi="宋体" w:hint="eastAsia"/>
                <w:b/>
                <w:iCs/>
                <w:color w:val="000000"/>
              </w:rPr>
              <w:t>鲁</w:t>
            </w:r>
            <w:proofErr w:type="gramStart"/>
            <w:r w:rsidRPr="001303B4">
              <w:rPr>
                <w:rFonts w:ascii="宋体" w:hAnsi="宋体" w:hint="eastAsia"/>
                <w:b/>
                <w:iCs/>
                <w:color w:val="000000"/>
              </w:rPr>
              <w:t>胺今年</w:t>
            </w:r>
            <w:proofErr w:type="gramEnd"/>
            <w:r w:rsidRPr="001303B4">
              <w:rPr>
                <w:rFonts w:ascii="宋体" w:hAnsi="宋体" w:hint="eastAsia"/>
                <w:b/>
                <w:iCs/>
                <w:color w:val="000000"/>
              </w:rPr>
              <w:t>以来的整体销售态势如何？后续在市场推广、渠道覆盖方面还有怎样的规划？</w:t>
            </w:r>
          </w:p>
          <w:p w14:paraId="2515B11A" w14:textId="77777777" w:rsidR="00822F20" w:rsidRPr="001303B4" w:rsidRDefault="00822F20" w:rsidP="00822F20">
            <w:pPr>
              <w:spacing w:line="240" w:lineRule="auto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  <w:bookmarkStart w:id="3" w:name="_Hlk233405728"/>
            <w:r w:rsidRPr="001303B4">
              <w:rPr>
                <w:rFonts w:ascii="宋体" w:hAnsi="宋体"/>
                <w:bCs/>
                <w:iCs/>
                <w:color w:val="000000"/>
              </w:rPr>
              <w:t>1、</w:t>
            </w:r>
            <w:proofErr w:type="gramStart"/>
            <w:r w:rsidRPr="001303B4">
              <w:rPr>
                <w:rFonts w:ascii="宋体" w:hAnsi="宋体"/>
                <w:bCs/>
                <w:iCs/>
                <w:color w:val="000000"/>
              </w:rPr>
              <w:t>公司氘恩扎鲁胺软胶囊</w:t>
            </w:r>
            <w:proofErr w:type="gramEnd"/>
            <w:r w:rsidRPr="001303B4">
              <w:rPr>
                <w:rFonts w:ascii="宋体" w:hAnsi="宋体"/>
                <w:bCs/>
                <w:iCs/>
                <w:color w:val="000000"/>
              </w:rPr>
              <w:t>于2025年5月获批上市；该产品当前获批适应症已纳入《2025版CSCO前列腺癌诊疗指南》《2025中国肿瘤整合诊治指南(CACA)》，且均获I级推荐，并于2026年成功纳入国家</w:t>
            </w:r>
            <w:proofErr w:type="gramStart"/>
            <w:r w:rsidRPr="001303B4">
              <w:rPr>
                <w:rFonts w:ascii="宋体" w:hAnsi="宋体"/>
                <w:bCs/>
                <w:iCs/>
                <w:color w:val="000000"/>
              </w:rPr>
              <w:t>医</w:t>
            </w:r>
            <w:proofErr w:type="gramEnd"/>
            <w:r w:rsidRPr="001303B4">
              <w:rPr>
                <w:rFonts w:ascii="宋体" w:hAnsi="宋体"/>
                <w:bCs/>
                <w:iCs/>
                <w:color w:val="000000"/>
              </w:rPr>
              <w:t>保目录。</w:t>
            </w:r>
          </w:p>
          <w:p w14:paraId="4C38065D" w14:textId="71283229" w:rsidR="00822F20" w:rsidRPr="001303B4" w:rsidRDefault="00822F20" w:rsidP="00822F20">
            <w:pPr>
              <w:spacing w:line="240" w:lineRule="auto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  <w:r w:rsidRPr="001303B4">
              <w:rPr>
                <w:rFonts w:ascii="宋体" w:hAnsi="宋体"/>
                <w:bCs/>
                <w:iCs/>
                <w:color w:val="000000"/>
              </w:rPr>
              <w:t>2、公司依托“医学、市场、准入、销售”四轮协同驱动体系推进商业化落地。商业化团队持续推进各省份药事准入工作，常态</w:t>
            </w:r>
            <w:proofErr w:type="gramStart"/>
            <w:r w:rsidRPr="001303B4">
              <w:rPr>
                <w:rFonts w:ascii="宋体" w:hAnsi="宋体"/>
                <w:bCs/>
                <w:iCs/>
                <w:color w:val="000000"/>
              </w:rPr>
              <w:t>化开展</w:t>
            </w:r>
            <w:proofErr w:type="gramEnd"/>
            <w:r w:rsidRPr="001303B4">
              <w:rPr>
                <w:rFonts w:ascii="宋体" w:hAnsi="宋体"/>
                <w:bCs/>
                <w:iCs/>
                <w:color w:val="000000"/>
              </w:rPr>
              <w:t>临床学术推广活动，实现产品自“商业化元年”向“</w:t>
            </w:r>
            <w:proofErr w:type="gramStart"/>
            <w:r w:rsidRPr="001303B4">
              <w:rPr>
                <w:rFonts w:ascii="宋体" w:hAnsi="宋体"/>
                <w:bCs/>
                <w:iCs/>
                <w:color w:val="000000"/>
              </w:rPr>
              <w:t>医</w:t>
            </w:r>
            <w:proofErr w:type="gramEnd"/>
            <w:r w:rsidRPr="001303B4">
              <w:rPr>
                <w:rFonts w:ascii="宋体" w:hAnsi="宋体"/>
                <w:bCs/>
                <w:iCs/>
                <w:color w:val="000000"/>
              </w:rPr>
              <w:t>保放量阶段”的关键</w:t>
            </w:r>
            <w:r w:rsidRPr="001303B4">
              <w:rPr>
                <w:rFonts w:ascii="宋体" w:hAnsi="宋体" w:hint="eastAsia"/>
                <w:bCs/>
                <w:iCs/>
                <w:color w:val="000000"/>
              </w:rPr>
              <w:t>过渡</w:t>
            </w:r>
            <w:r w:rsidRPr="001303B4">
              <w:rPr>
                <w:rFonts w:ascii="宋体" w:hAnsi="宋体"/>
                <w:bCs/>
                <w:iCs/>
                <w:color w:val="000000"/>
              </w:rPr>
              <w:t>。产品上市后，多次亮相CSCO、CACA、CUDA、CUA等国内权威泌尿肿瘤学术平台，累计举办数千场线下及线上学术交流活动，临床专家认知度持续提升；同时依托多渠道分层渗透策略，稳步提高终端市场销售。</w:t>
            </w:r>
          </w:p>
          <w:p w14:paraId="1C590869" w14:textId="77777777" w:rsidR="00822F20" w:rsidRPr="001303B4" w:rsidRDefault="00822F20" w:rsidP="00822F20">
            <w:pPr>
              <w:spacing w:line="240" w:lineRule="auto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  <w:r w:rsidRPr="001303B4">
              <w:rPr>
                <w:rFonts w:ascii="宋体" w:hAnsi="宋体"/>
                <w:bCs/>
                <w:iCs/>
                <w:color w:val="000000"/>
              </w:rPr>
              <w:t>3、销售</w:t>
            </w:r>
            <w:proofErr w:type="gramStart"/>
            <w:r w:rsidRPr="001303B4">
              <w:rPr>
                <w:rFonts w:ascii="宋体" w:hAnsi="宋体"/>
                <w:bCs/>
                <w:iCs/>
                <w:color w:val="000000"/>
              </w:rPr>
              <w:t>端采用</w:t>
            </w:r>
            <w:proofErr w:type="gramEnd"/>
            <w:r w:rsidRPr="001303B4">
              <w:rPr>
                <w:rFonts w:ascii="宋体" w:hAnsi="宋体"/>
                <w:bCs/>
                <w:iCs/>
                <w:color w:val="000000"/>
              </w:rPr>
              <w:t>“自营+招商”并行模式，并根据市场拓展节奏动态优化人员配置。团队核心骨干均拥有罗氏、辉瑞、阿斯利康等</w:t>
            </w:r>
            <w:proofErr w:type="gramStart"/>
            <w:r w:rsidRPr="001303B4">
              <w:rPr>
                <w:rFonts w:ascii="宋体" w:hAnsi="宋体"/>
                <w:bCs/>
                <w:iCs/>
                <w:color w:val="000000"/>
              </w:rPr>
              <w:t>跨国药企从业</w:t>
            </w:r>
            <w:proofErr w:type="gramEnd"/>
            <w:r w:rsidRPr="001303B4">
              <w:rPr>
                <w:rFonts w:ascii="宋体" w:hAnsi="宋体"/>
                <w:bCs/>
                <w:iCs/>
                <w:color w:val="000000"/>
              </w:rPr>
              <w:t>背景，同时具备国内</w:t>
            </w:r>
            <w:proofErr w:type="gramStart"/>
            <w:r w:rsidRPr="001303B4">
              <w:rPr>
                <w:rFonts w:ascii="宋体" w:hAnsi="宋体"/>
                <w:bCs/>
                <w:iCs/>
                <w:color w:val="000000"/>
              </w:rPr>
              <w:t>创新药企新药</w:t>
            </w:r>
            <w:proofErr w:type="gramEnd"/>
            <w:r w:rsidRPr="001303B4">
              <w:rPr>
                <w:rFonts w:ascii="宋体" w:hAnsi="宋体"/>
                <w:bCs/>
                <w:iCs/>
                <w:color w:val="000000"/>
              </w:rPr>
              <w:t>上市从零到</w:t>
            </w:r>
            <w:proofErr w:type="gramStart"/>
            <w:r w:rsidRPr="001303B4">
              <w:rPr>
                <w:rFonts w:ascii="宋体" w:hAnsi="宋体"/>
                <w:bCs/>
                <w:iCs/>
                <w:color w:val="000000"/>
              </w:rPr>
              <w:t>一</w:t>
            </w:r>
            <w:proofErr w:type="gramEnd"/>
            <w:r w:rsidRPr="001303B4">
              <w:rPr>
                <w:rFonts w:ascii="宋体" w:hAnsi="宋体"/>
                <w:bCs/>
                <w:iCs/>
                <w:color w:val="000000"/>
              </w:rPr>
              <w:t>全流程商业化操盘、学术推广实操经验，多数人员深耕泌尿肿瘤治疗领域。依据GLOBOCAN 2022统计数据，前列腺癌为全球男性第二高发恶性肿瘤，死亡率位列男性恶性肿瘤第五位；2022年全球前列腺癌新增病例146.7万例，国内新增病例13.4万例。伴随国内人口老龄化程度持续加深，前列腺癌患病群体规模呈逐年增长态势，</w:t>
            </w:r>
            <w:proofErr w:type="gramStart"/>
            <w:r w:rsidRPr="001303B4">
              <w:rPr>
                <w:rFonts w:ascii="宋体" w:hAnsi="宋体"/>
                <w:bCs/>
                <w:iCs/>
                <w:color w:val="000000"/>
              </w:rPr>
              <w:t>为氘恩扎</w:t>
            </w:r>
            <w:proofErr w:type="gramEnd"/>
            <w:r w:rsidRPr="001303B4">
              <w:rPr>
                <w:rFonts w:ascii="宋体" w:hAnsi="宋体"/>
                <w:bCs/>
                <w:iCs/>
                <w:color w:val="000000"/>
              </w:rPr>
              <w:t>鲁</w:t>
            </w:r>
            <w:proofErr w:type="gramStart"/>
            <w:r w:rsidRPr="001303B4">
              <w:rPr>
                <w:rFonts w:ascii="宋体" w:hAnsi="宋体"/>
                <w:bCs/>
                <w:iCs/>
                <w:color w:val="000000"/>
              </w:rPr>
              <w:t>胺带来</w:t>
            </w:r>
            <w:proofErr w:type="gramEnd"/>
            <w:r w:rsidRPr="001303B4">
              <w:rPr>
                <w:rFonts w:ascii="宋体" w:hAnsi="宋体"/>
                <w:bCs/>
                <w:iCs/>
                <w:color w:val="000000"/>
              </w:rPr>
              <w:t>充足潜在患者基础。结合沙利</w:t>
            </w:r>
            <w:proofErr w:type="gramStart"/>
            <w:r w:rsidRPr="001303B4">
              <w:rPr>
                <w:rFonts w:ascii="宋体" w:hAnsi="宋体"/>
                <w:bCs/>
                <w:iCs/>
                <w:color w:val="000000"/>
              </w:rPr>
              <w:t>文行业</w:t>
            </w:r>
            <w:proofErr w:type="gramEnd"/>
            <w:r w:rsidRPr="001303B4">
              <w:rPr>
                <w:rFonts w:ascii="宋体" w:hAnsi="宋体"/>
                <w:bCs/>
                <w:iCs/>
                <w:color w:val="000000"/>
              </w:rPr>
              <w:t>预测，2030年</w:t>
            </w:r>
            <w:r w:rsidRPr="001303B4">
              <w:rPr>
                <w:rFonts w:ascii="宋体" w:hAnsi="宋体"/>
                <w:bCs/>
                <w:iCs/>
                <w:color w:val="000000"/>
              </w:rPr>
              <w:lastRenderedPageBreak/>
              <w:t>国内前列腺癌整体市场规模有望达到506亿元，</w:t>
            </w:r>
            <w:proofErr w:type="gramStart"/>
            <w:r w:rsidRPr="001303B4">
              <w:rPr>
                <w:rFonts w:ascii="宋体" w:hAnsi="宋体"/>
                <w:bCs/>
                <w:iCs/>
                <w:color w:val="000000"/>
              </w:rPr>
              <w:t>氘恩扎</w:t>
            </w:r>
            <w:proofErr w:type="gramEnd"/>
            <w:r w:rsidRPr="001303B4">
              <w:rPr>
                <w:rFonts w:ascii="宋体" w:hAnsi="宋体"/>
                <w:bCs/>
                <w:iCs/>
                <w:color w:val="000000"/>
              </w:rPr>
              <w:t>鲁</w:t>
            </w:r>
            <w:proofErr w:type="gramStart"/>
            <w:r w:rsidRPr="001303B4">
              <w:rPr>
                <w:rFonts w:ascii="宋体" w:hAnsi="宋体"/>
                <w:bCs/>
                <w:iCs/>
                <w:color w:val="000000"/>
              </w:rPr>
              <w:t>胺具备</w:t>
            </w:r>
            <w:proofErr w:type="gramEnd"/>
            <w:r w:rsidRPr="001303B4">
              <w:rPr>
                <w:rFonts w:ascii="宋体" w:hAnsi="宋体" w:hint="eastAsia"/>
                <w:bCs/>
                <w:iCs/>
                <w:color w:val="000000"/>
              </w:rPr>
              <w:t>较大</w:t>
            </w:r>
            <w:r w:rsidRPr="001303B4">
              <w:rPr>
                <w:rFonts w:ascii="宋体" w:hAnsi="宋体"/>
                <w:bCs/>
                <w:iCs/>
                <w:color w:val="000000"/>
              </w:rPr>
              <w:t>市场成长空间。</w:t>
            </w:r>
          </w:p>
          <w:bookmarkEnd w:id="3"/>
          <w:p w14:paraId="696F83F5" w14:textId="77777777" w:rsidR="00822F20" w:rsidRPr="001303B4" w:rsidRDefault="00822F20" w:rsidP="00822F20">
            <w:pPr>
              <w:spacing w:line="240" w:lineRule="auto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</w:p>
          <w:p w14:paraId="42C3C0D2" w14:textId="0CFDFC24" w:rsidR="00750F67" w:rsidRPr="001303B4" w:rsidRDefault="00750F67" w:rsidP="00750F67">
            <w:pPr>
              <w:spacing w:line="240" w:lineRule="auto"/>
              <w:ind w:firstLine="482"/>
              <w:rPr>
                <w:rFonts w:ascii="宋体" w:hAnsi="宋体" w:hint="eastAsia"/>
                <w:b/>
                <w:iCs/>
                <w:color w:val="000000"/>
              </w:rPr>
            </w:pPr>
            <w:r w:rsidRPr="001303B4">
              <w:rPr>
                <w:rFonts w:ascii="宋体" w:hAnsi="宋体" w:hint="eastAsia"/>
                <w:b/>
                <w:iCs/>
                <w:color w:val="000000"/>
              </w:rPr>
              <w:t>Q</w:t>
            </w:r>
            <w:r w:rsidR="00781686">
              <w:rPr>
                <w:rFonts w:ascii="宋体" w:hAnsi="宋体" w:hint="eastAsia"/>
                <w:b/>
                <w:iCs/>
                <w:color w:val="000000"/>
              </w:rPr>
              <w:t>6</w:t>
            </w:r>
            <w:r w:rsidRPr="001303B4">
              <w:rPr>
                <w:rFonts w:ascii="宋体" w:hAnsi="宋体" w:hint="eastAsia"/>
                <w:b/>
                <w:iCs/>
                <w:color w:val="000000"/>
              </w:rPr>
              <w:t>: 年报中看到公司有</w:t>
            </w:r>
            <w:proofErr w:type="gramStart"/>
            <w:r w:rsidRPr="001303B4">
              <w:rPr>
                <w:rFonts w:ascii="宋体" w:hAnsi="宋体" w:hint="eastAsia"/>
                <w:b/>
                <w:iCs/>
                <w:color w:val="000000"/>
              </w:rPr>
              <w:t>布局氘恩扎</w:t>
            </w:r>
            <w:proofErr w:type="gramEnd"/>
            <w:r w:rsidRPr="001303B4">
              <w:rPr>
                <w:rFonts w:ascii="宋体" w:hAnsi="宋体" w:hint="eastAsia"/>
                <w:b/>
                <w:iCs/>
                <w:color w:val="000000"/>
              </w:rPr>
              <w:t>鲁胺的早期前列腺癌适应症，想请管理</w:t>
            </w:r>
            <w:proofErr w:type="gramStart"/>
            <w:r w:rsidRPr="001303B4">
              <w:rPr>
                <w:rFonts w:ascii="宋体" w:hAnsi="宋体" w:hint="eastAsia"/>
                <w:b/>
                <w:iCs/>
                <w:color w:val="000000"/>
              </w:rPr>
              <w:t>层介绍</w:t>
            </w:r>
            <w:proofErr w:type="gramEnd"/>
            <w:r w:rsidRPr="001303B4">
              <w:rPr>
                <w:rFonts w:ascii="宋体" w:hAnsi="宋体" w:hint="eastAsia"/>
                <w:b/>
                <w:iCs/>
                <w:color w:val="000000"/>
              </w:rPr>
              <w:t>一下该适应症的布局想法？</w:t>
            </w:r>
          </w:p>
          <w:p w14:paraId="1D208928" w14:textId="77777777" w:rsidR="00750F67" w:rsidRPr="001303B4" w:rsidRDefault="00750F67" w:rsidP="00750F67">
            <w:pPr>
              <w:spacing w:line="240" w:lineRule="auto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  <w:bookmarkStart w:id="4" w:name="_Hlk233401667"/>
            <w:r w:rsidRPr="001303B4">
              <w:rPr>
                <w:rFonts w:ascii="宋体" w:hAnsi="宋体" w:hint="eastAsia"/>
                <w:bCs/>
                <w:iCs/>
                <w:color w:val="000000"/>
              </w:rPr>
              <w:t>1、</w:t>
            </w:r>
            <w:proofErr w:type="gramStart"/>
            <w:r w:rsidRPr="001303B4">
              <w:rPr>
                <w:rFonts w:ascii="宋体" w:hAnsi="宋体" w:hint="eastAsia"/>
                <w:bCs/>
                <w:iCs/>
                <w:color w:val="000000"/>
              </w:rPr>
              <w:t>氘恩扎</w:t>
            </w:r>
            <w:proofErr w:type="gramEnd"/>
            <w:r w:rsidRPr="001303B4">
              <w:rPr>
                <w:rFonts w:ascii="宋体" w:hAnsi="宋体" w:hint="eastAsia"/>
                <w:bCs/>
                <w:iCs/>
                <w:color w:val="000000"/>
              </w:rPr>
              <w:t>鲁</w:t>
            </w:r>
            <w:proofErr w:type="gramStart"/>
            <w:r w:rsidRPr="001303B4">
              <w:rPr>
                <w:rFonts w:ascii="宋体" w:hAnsi="宋体" w:hint="eastAsia"/>
                <w:bCs/>
                <w:iCs/>
                <w:color w:val="000000"/>
              </w:rPr>
              <w:t>胺目前</w:t>
            </w:r>
            <w:proofErr w:type="gramEnd"/>
            <w:r w:rsidRPr="001303B4">
              <w:rPr>
                <w:rFonts w:ascii="宋体" w:hAnsi="宋体" w:hint="eastAsia"/>
                <w:bCs/>
                <w:iCs/>
                <w:color w:val="000000"/>
              </w:rPr>
              <w:t>获批的核心适应症为既往接受过阿</w:t>
            </w:r>
            <w:proofErr w:type="gramStart"/>
            <w:r w:rsidRPr="001303B4">
              <w:rPr>
                <w:rFonts w:ascii="宋体" w:hAnsi="宋体" w:hint="eastAsia"/>
                <w:bCs/>
                <w:iCs/>
                <w:color w:val="000000"/>
              </w:rPr>
              <w:t>比特龙</w:t>
            </w:r>
            <w:proofErr w:type="gramEnd"/>
            <w:r w:rsidRPr="001303B4">
              <w:rPr>
                <w:rFonts w:ascii="宋体" w:hAnsi="宋体" w:hint="eastAsia"/>
                <w:bCs/>
                <w:iCs/>
                <w:color w:val="000000"/>
              </w:rPr>
              <w:t>联合化疗治疗后进展的转移性去势抵抗性前列腺癌（</w:t>
            </w:r>
            <w:proofErr w:type="spellStart"/>
            <w:r w:rsidRPr="001303B4">
              <w:rPr>
                <w:rFonts w:ascii="宋体" w:hAnsi="宋体" w:hint="eastAsia"/>
                <w:bCs/>
                <w:iCs/>
                <w:color w:val="000000"/>
              </w:rPr>
              <w:t>mCRPC</w:t>
            </w:r>
            <w:proofErr w:type="spellEnd"/>
            <w:r w:rsidRPr="001303B4">
              <w:rPr>
                <w:rFonts w:ascii="宋体" w:hAnsi="宋体" w:hint="eastAsia"/>
                <w:bCs/>
                <w:iCs/>
                <w:color w:val="000000"/>
              </w:rPr>
              <w:t>）。该适应症精准聚焦临床未被充分满足的治疗领域，针对多线治疗后疾病进展的晚期患者，填补了国内此类人群系统性治疗方案的空白，为经治</w:t>
            </w:r>
            <w:proofErr w:type="spellStart"/>
            <w:r w:rsidRPr="001303B4">
              <w:rPr>
                <w:rFonts w:ascii="宋体" w:hAnsi="宋体" w:hint="eastAsia"/>
                <w:bCs/>
                <w:iCs/>
                <w:color w:val="000000"/>
              </w:rPr>
              <w:t>mCRPC</w:t>
            </w:r>
            <w:proofErr w:type="spellEnd"/>
            <w:r w:rsidRPr="001303B4">
              <w:rPr>
                <w:rFonts w:ascii="宋体" w:hAnsi="宋体" w:hint="eastAsia"/>
                <w:bCs/>
                <w:iCs/>
                <w:color w:val="000000"/>
              </w:rPr>
              <w:t>患者提供了全新的临床用药选择。</w:t>
            </w:r>
          </w:p>
          <w:p w14:paraId="043A7F54" w14:textId="77777777" w:rsidR="00750F67" w:rsidRPr="001303B4" w:rsidRDefault="00750F67" w:rsidP="00750F67">
            <w:pPr>
              <w:spacing w:line="240" w:lineRule="auto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  <w:r w:rsidRPr="001303B4">
              <w:rPr>
                <w:rFonts w:ascii="宋体" w:hAnsi="宋体" w:hint="eastAsia"/>
                <w:bCs/>
                <w:iCs/>
                <w:color w:val="000000"/>
              </w:rPr>
              <w:t>2、根据肿瘤侵袭范围及疾病演进时序，前列腺癌治疗可分为局部及区域前列腺癌、根治性治疗后生化复发性前列腺癌（BCR）、转移性去势敏感性前列腺癌（</w:t>
            </w:r>
            <w:proofErr w:type="spellStart"/>
            <w:r w:rsidRPr="001303B4">
              <w:rPr>
                <w:rFonts w:ascii="宋体" w:hAnsi="宋体" w:hint="eastAsia"/>
                <w:bCs/>
                <w:iCs/>
                <w:color w:val="000000"/>
              </w:rPr>
              <w:t>mHSPC</w:t>
            </w:r>
            <w:proofErr w:type="spellEnd"/>
            <w:r w:rsidRPr="001303B4">
              <w:rPr>
                <w:rFonts w:ascii="宋体" w:hAnsi="宋体" w:hint="eastAsia"/>
                <w:bCs/>
                <w:iCs/>
                <w:color w:val="000000"/>
              </w:rPr>
              <w:t>）、转移性去势抵抗性前列腺癌（</w:t>
            </w:r>
            <w:proofErr w:type="spellStart"/>
            <w:r w:rsidRPr="001303B4">
              <w:rPr>
                <w:rFonts w:ascii="宋体" w:hAnsi="宋体" w:hint="eastAsia"/>
                <w:bCs/>
                <w:iCs/>
                <w:color w:val="000000"/>
              </w:rPr>
              <w:t>mCRPC</w:t>
            </w:r>
            <w:proofErr w:type="spellEnd"/>
            <w:r w:rsidRPr="001303B4">
              <w:rPr>
                <w:rFonts w:ascii="宋体" w:hAnsi="宋体" w:hint="eastAsia"/>
                <w:bCs/>
                <w:iCs/>
                <w:color w:val="000000"/>
              </w:rPr>
              <w:t>）。目前，</w:t>
            </w:r>
            <w:proofErr w:type="spellStart"/>
            <w:r w:rsidRPr="001303B4">
              <w:rPr>
                <w:rFonts w:ascii="宋体" w:hAnsi="宋体" w:hint="eastAsia"/>
                <w:bCs/>
                <w:iCs/>
                <w:color w:val="000000"/>
              </w:rPr>
              <w:t>mHSPC</w:t>
            </w:r>
            <w:proofErr w:type="spellEnd"/>
            <w:r w:rsidRPr="001303B4">
              <w:rPr>
                <w:rFonts w:ascii="宋体" w:hAnsi="宋体" w:hint="eastAsia"/>
                <w:bCs/>
                <w:iCs/>
                <w:color w:val="000000"/>
              </w:rPr>
              <w:t>、</w:t>
            </w:r>
            <w:proofErr w:type="spellStart"/>
            <w:r w:rsidRPr="001303B4">
              <w:rPr>
                <w:rFonts w:ascii="宋体" w:hAnsi="宋体" w:hint="eastAsia"/>
                <w:bCs/>
                <w:iCs/>
                <w:color w:val="000000"/>
              </w:rPr>
              <w:t>mCRPC</w:t>
            </w:r>
            <w:proofErr w:type="spellEnd"/>
            <w:r w:rsidRPr="001303B4">
              <w:rPr>
                <w:rFonts w:ascii="宋体" w:hAnsi="宋体" w:hint="eastAsia"/>
                <w:bCs/>
                <w:iCs/>
                <w:color w:val="000000"/>
              </w:rPr>
              <w:t>领域均已有商业化治疗药物，但针对于高风险生化复发（BCR）的早期前列腺癌患者，仍缺乏已批准药物进行干预以降低前列腺癌复发概率。</w:t>
            </w:r>
            <w:proofErr w:type="gramStart"/>
            <w:r w:rsidRPr="001303B4">
              <w:rPr>
                <w:rFonts w:ascii="宋体" w:hAnsi="宋体" w:hint="eastAsia"/>
                <w:bCs/>
                <w:iCs/>
                <w:color w:val="000000"/>
              </w:rPr>
              <w:t>鉴于氘恩扎鲁胺在</w:t>
            </w:r>
            <w:proofErr w:type="spellStart"/>
            <w:proofErr w:type="gramEnd"/>
            <w:r w:rsidRPr="001303B4">
              <w:rPr>
                <w:rFonts w:ascii="宋体" w:hAnsi="宋体" w:hint="eastAsia"/>
                <w:bCs/>
                <w:iCs/>
                <w:color w:val="000000"/>
              </w:rPr>
              <w:t>mCRPC</w:t>
            </w:r>
            <w:proofErr w:type="spellEnd"/>
            <w:r w:rsidRPr="001303B4">
              <w:rPr>
                <w:rFonts w:ascii="宋体" w:hAnsi="宋体" w:hint="eastAsia"/>
                <w:bCs/>
                <w:iCs/>
                <w:color w:val="000000"/>
              </w:rPr>
              <w:t>适应症中明确的疗效和安全性，公司正在</w:t>
            </w:r>
            <w:proofErr w:type="gramStart"/>
            <w:r w:rsidRPr="001303B4">
              <w:rPr>
                <w:rFonts w:ascii="宋体" w:hAnsi="宋体" w:hint="eastAsia"/>
                <w:bCs/>
                <w:iCs/>
                <w:color w:val="000000"/>
              </w:rPr>
              <w:t>准备氘恩扎</w:t>
            </w:r>
            <w:proofErr w:type="gramEnd"/>
            <w:r w:rsidRPr="001303B4">
              <w:rPr>
                <w:rFonts w:ascii="宋体" w:hAnsi="宋体" w:hint="eastAsia"/>
                <w:bCs/>
                <w:iCs/>
                <w:color w:val="000000"/>
              </w:rPr>
              <w:t>鲁</w:t>
            </w:r>
            <w:proofErr w:type="gramStart"/>
            <w:r w:rsidRPr="001303B4">
              <w:rPr>
                <w:rFonts w:ascii="宋体" w:hAnsi="宋体" w:hint="eastAsia"/>
                <w:bCs/>
                <w:iCs/>
                <w:color w:val="000000"/>
              </w:rPr>
              <w:t>胺针对</w:t>
            </w:r>
            <w:proofErr w:type="gramEnd"/>
            <w:r w:rsidRPr="001303B4">
              <w:rPr>
                <w:rFonts w:ascii="宋体" w:hAnsi="宋体" w:hint="eastAsia"/>
                <w:bCs/>
                <w:iCs/>
                <w:color w:val="000000"/>
              </w:rPr>
              <w:t>BCR的早期前列腺癌的适应症III期临床，以填补市场空白，满足临床患者的需求，</w:t>
            </w:r>
            <w:proofErr w:type="gramStart"/>
            <w:r w:rsidRPr="001303B4">
              <w:rPr>
                <w:rFonts w:ascii="宋体" w:hAnsi="宋体" w:hint="eastAsia"/>
                <w:bCs/>
                <w:iCs/>
                <w:color w:val="000000"/>
              </w:rPr>
              <w:t>提升氘恩扎</w:t>
            </w:r>
            <w:proofErr w:type="gramEnd"/>
            <w:r w:rsidRPr="001303B4">
              <w:rPr>
                <w:rFonts w:ascii="宋体" w:hAnsi="宋体" w:hint="eastAsia"/>
                <w:bCs/>
                <w:iCs/>
                <w:color w:val="000000"/>
              </w:rPr>
              <w:t>鲁</w:t>
            </w:r>
            <w:proofErr w:type="gramStart"/>
            <w:r w:rsidRPr="001303B4">
              <w:rPr>
                <w:rFonts w:ascii="宋体" w:hAnsi="宋体" w:hint="eastAsia"/>
                <w:bCs/>
                <w:iCs/>
                <w:color w:val="000000"/>
              </w:rPr>
              <w:t>胺产品</w:t>
            </w:r>
            <w:proofErr w:type="gramEnd"/>
            <w:r w:rsidRPr="001303B4">
              <w:rPr>
                <w:rFonts w:ascii="宋体" w:hAnsi="宋体" w:hint="eastAsia"/>
                <w:bCs/>
                <w:iCs/>
                <w:color w:val="000000"/>
              </w:rPr>
              <w:t>的远期销售空间。</w:t>
            </w:r>
          </w:p>
          <w:bookmarkEnd w:id="4"/>
          <w:p w14:paraId="0A227657" w14:textId="77777777" w:rsidR="00750F67" w:rsidRPr="001303B4" w:rsidRDefault="00750F67" w:rsidP="00750F67">
            <w:pPr>
              <w:spacing w:line="240" w:lineRule="auto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</w:p>
          <w:p w14:paraId="0AEEA75E" w14:textId="5DE928A8" w:rsidR="00750F67" w:rsidRPr="001303B4" w:rsidRDefault="00750F67" w:rsidP="00750F67">
            <w:pPr>
              <w:spacing w:line="240" w:lineRule="auto"/>
              <w:ind w:firstLine="482"/>
              <w:rPr>
                <w:rFonts w:ascii="宋体" w:hAnsi="宋体" w:hint="eastAsia"/>
                <w:b/>
                <w:iCs/>
                <w:color w:val="000000"/>
              </w:rPr>
            </w:pPr>
            <w:r w:rsidRPr="001303B4">
              <w:rPr>
                <w:rFonts w:ascii="宋体" w:hAnsi="宋体" w:hint="eastAsia"/>
                <w:b/>
                <w:iCs/>
                <w:color w:val="000000"/>
              </w:rPr>
              <w:t>Q</w:t>
            </w:r>
            <w:r w:rsidR="00781686">
              <w:rPr>
                <w:rFonts w:ascii="宋体" w:hAnsi="宋体" w:hint="eastAsia"/>
                <w:b/>
                <w:iCs/>
                <w:color w:val="000000"/>
              </w:rPr>
              <w:t>7</w:t>
            </w:r>
            <w:r w:rsidRPr="001303B4">
              <w:rPr>
                <w:rFonts w:ascii="宋体" w:hAnsi="宋体" w:hint="eastAsia"/>
                <w:b/>
                <w:iCs/>
                <w:color w:val="000000"/>
              </w:rPr>
              <w:t>: BCR适应症的市场规模和竞争格局介绍？</w:t>
            </w:r>
          </w:p>
          <w:p w14:paraId="5E74AACD" w14:textId="1658ABA9" w:rsidR="00750F67" w:rsidRPr="001303B4" w:rsidRDefault="00750F67" w:rsidP="00750F67">
            <w:pPr>
              <w:spacing w:line="240" w:lineRule="auto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  <w:r w:rsidRPr="001303B4">
              <w:rPr>
                <w:rFonts w:ascii="宋体" w:hAnsi="宋体" w:hint="eastAsia"/>
                <w:bCs/>
                <w:iCs/>
                <w:color w:val="000000"/>
              </w:rPr>
              <w:t>恩扎鲁</w:t>
            </w:r>
            <w:proofErr w:type="gramStart"/>
            <w:r w:rsidRPr="001303B4">
              <w:rPr>
                <w:rFonts w:ascii="宋体" w:hAnsi="宋体" w:hint="eastAsia"/>
                <w:bCs/>
                <w:iCs/>
                <w:color w:val="000000"/>
              </w:rPr>
              <w:t>胺已经</w:t>
            </w:r>
            <w:proofErr w:type="gramEnd"/>
            <w:r w:rsidRPr="001303B4">
              <w:rPr>
                <w:rFonts w:ascii="宋体" w:hAnsi="宋体" w:hint="eastAsia"/>
                <w:bCs/>
                <w:iCs/>
                <w:color w:val="000000"/>
              </w:rPr>
              <w:t>在国外获</w:t>
            </w:r>
            <w:proofErr w:type="gramStart"/>
            <w:r w:rsidRPr="001303B4">
              <w:rPr>
                <w:rFonts w:ascii="宋体" w:hAnsi="宋体" w:hint="eastAsia"/>
                <w:bCs/>
                <w:iCs/>
                <w:color w:val="000000"/>
              </w:rPr>
              <w:t>批治疗</w:t>
            </w:r>
            <w:proofErr w:type="gramEnd"/>
            <w:r w:rsidRPr="001303B4">
              <w:rPr>
                <w:rFonts w:ascii="宋体" w:hAnsi="宋体"/>
                <w:bCs/>
                <w:iCs/>
                <w:color w:val="000000"/>
              </w:rPr>
              <w:t>高风险生化复发（BCR）前列腺癌</w:t>
            </w:r>
            <w:r w:rsidRPr="001303B4">
              <w:rPr>
                <w:rFonts w:ascii="宋体" w:hAnsi="宋体" w:hint="eastAsia"/>
                <w:bCs/>
                <w:iCs/>
                <w:color w:val="000000"/>
              </w:rPr>
              <w:t>患者，在中国尚且没有任何新型雄激素受体抑制剂获</w:t>
            </w:r>
            <w:proofErr w:type="gramStart"/>
            <w:r w:rsidRPr="001303B4">
              <w:rPr>
                <w:rFonts w:ascii="宋体" w:hAnsi="宋体" w:hint="eastAsia"/>
                <w:bCs/>
                <w:iCs/>
                <w:color w:val="000000"/>
              </w:rPr>
              <w:t>批治疗该</w:t>
            </w:r>
            <w:proofErr w:type="gramEnd"/>
            <w:r w:rsidRPr="001303B4">
              <w:rPr>
                <w:rFonts w:ascii="宋体" w:hAnsi="宋体" w:hint="eastAsia"/>
                <w:bCs/>
                <w:iCs/>
                <w:color w:val="000000"/>
              </w:rPr>
              <w:t>阶段患者。</w:t>
            </w:r>
            <w:r w:rsidRPr="001303B4">
              <w:rPr>
                <w:rFonts w:ascii="宋体" w:hAnsi="宋体"/>
                <w:bCs/>
                <w:iCs/>
                <w:color w:val="000000"/>
              </w:rPr>
              <w:t>在中国约</w:t>
            </w:r>
            <w:r w:rsidRPr="001303B4">
              <w:rPr>
                <w:rFonts w:ascii="宋体" w:hAnsi="宋体" w:hint="eastAsia"/>
                <w:bCs/>
                <w:iCs/>
                <w:color w:val="000000"/>
              </w:rPr>
              <w:t>2/3</w:t>
            </w:r>
            <w:r w:rsidRPr="001303B4">
              <w:rPr>
                <w:rFonts w:ascii="宋体" w:hAnsi="宋体"/>
                <w:bCs/>
                <w:iCs/>
                <w:color w:val="000000"/>
              </w:rPr>
              <w:t>的初诊患者处于局限期或者局部进展期，50%</w:t>
            </w:r>
            <w:r w:rsidR="00E719F0">
              <w:rPr>
                <w:rFonts w:ascii="宋体" w:hAnsi="宋体" w:hint="eastAsia"/>
                <w:bCs/>
                <w:iCs/>
                <w:color w:val="000000"/>
              </w:rPr>
              <w:t>-</w:t>
            </w:r>
            <w:r w:rsidRPr="001303B4">
              <w:rPr>
                <w:rFonts w:ascii="宋体" w:hAnsi="宋体"/>
                <w:bCs/>
                <w:iCs/>
                <w:color w:val="000000"/>
              </w:rPr>
              <w:t>60%的初诊患者会进行根治性治疗，大约30%的初诊患者在前列腺癌初步根治性治疗后的5年内会出现生化复发</w:t>
            </w:r>
            <w:r w:rsidRPr="001303B4">
              <w:rPr>
                <w:rFonts w:ascii="宋体" w:hAnsi="宋体" w:hint="eastAsia"/>
                <w:bCs/>
                <w:iCs/>
                <w:color w:val="000000"/>
              </w:rPr>
              <w:t>。根据预测，国内高风险BCR存量患者约10万人，市场规模约80亿。目前，国内暂无高风险生化复发（BCR）的早期前列腺癌产品获批上市。</w:t>
            </w:r>
          </w:p>
          <w:p w14:paraId="1C55588C" w14:textId="77777777" w:rsidR="00750F67" w:rsidRPr="001303B4" w:rsidRDefault="00750F67" w:rsidP="00750F67">
            <w:pPr>
              <w:spacing w:line="240" w:lineRule="auto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</w:p>
          <w:p w14:paraId="72B30805" w14:textId="56DC0BC1" w:rsidR="00750F67" w:rsidRPr="001303B4" w:rsidRDefault="00750F67" w:rsidP="00750F67">
            <w:pPr>
              <w:spacing w:line="240" w:lineRule="auto"/>
              <w:ind w:firstLine="482"/>
              <w:rPr>
                <w:rFonts w:ascii="宋体" w:hAnsi="宋体" w:hint="eastAsia"/>
                <w:b/>
                <w:iCs/>
                <w:color w:val="000000"/>
              </w:rPr>
            </w:pPr>
            <w:r w:rsidRPr="001303B4">
              <w:rPr>
                <w:rFonts w:ascii="宋体" w:hAnsi="宋体" w:hint="eastAsia"/>
                <w:b/>
                <w:iCs/>
                <w:color w:val="000000"/>
              </w:rPr>
              <w:t>Q</w:t>
            </w:r>
            <w:r w:rsidR="00781686">
              <w:rPr>
                <w:rFonts w:ascii="宋体" w:hAnsi="宋体" w:hint="eastAsia"/>
                <w:b/>
                <w:iCs/>
                <w:color w:val="000000"/>
              </w:rPr>
              <w:t>8</w:t>
            </w:r>
            <w:r w:rsidRPr="001303B4">
              <w:rPr>
                <w:rFonts w:ascii="宋体" w:hAnsi="宋体" w:hint="eastAsia"/>
                <w:b/>
                <w:iCs/>
                <w:color w:val="000000"/>
              </w:rPr>
              <w:t>: 面对当前的市场准入新形势，公司在产品入院、渠道建设、市场拓展方面有怎样的应对策略？如何保障后续产品的持续商业化放量？</w:t>
            </w:r>
          </w:p>
          <w:p w14:paraId="71A293F5" w14:textId="77777777" w:rsidR="00750F67" w:rsidRPr="001303B4" w:rsidRDefault="00750F67" w:rsidP="00750F67">
            <w:pPr>
              <w:spacing w:line="240" w:lineRule="auto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  <w:bookmarkStart w:id="5" w:name="_Hlk233401683"/>
            <w:r w:rsidRPr="001303B4">
              <w:rPr>
                <w:rFonts w:ascii="宋体" w:hAnsi="宋体"/>
                <w:bCs/>
                <w:iCs/>
                <w:color w:val="000000"/>
              </w:rPr>
              <w:t>公司始终把合</w:t>
            </w:r>
            <w:proofErr w:type="gramStart"/>
            <w:r w:rsidRPr="001303B4">
              <w:rPr>
                <w:rFonts w:ascii="宋体" w:hAnsi="宋体"/>
                <w:bCs/>
                <w:iCs/>
                <w:color w:val="000000"/>
              </w:rPr>
              <w:t>规</w:t>
            </w:r>
            <w:proofErr w:type="gramEnd"/>
            <w:r w:rsidRPr="001303B4">
              <w:rPr>
                <w:rFonts w:ascii="宋体" w:hAnsi="宋体"/>
                <w:bCs/>
                <w:iCs/>
                <w:color w:val="000000"/>
              </w:rPr>
              <w:t>经营作为发展根基。当下医疗反腐常态化，有助于净化行业，引导产业聚焦临床价值与创新。创新</w:t>
            </w:r>
            <w:proofErr w:type="gramStart"/>
            <w:r w:rsidRPr="001303B4">
              <w:rPr>
                <w:rFonts w:ascii="宋体" w:hAnsi="宋体"/>
                <w:bCs/>
                <w:iCs/>
                <w:color w:val="000000"/>
              </w:rPr>
              <w:t>药推广</w:t>
            </w:r>
            <w:proofErr w:type="gramEnd"/>
            <w:r w:rsidRPr="001303B4">
              <w:rPr>
                <w:rFonts w:ascii="宋体" w:hAnsi="宋体"/>
                <w:bCs/>
                <w:iCs/>
                <w:color w:val="000000"/>
              </w:rPr>
              <w:t>方面，公司坚持合</w:t>
            </w:r>
            <w:proofErr w:type="gramStart"/>
            <w:r w:rsidRPr="001303B4">
              <w:rPr>
                <w:rFonts w:ascii="宋体" w:hAnsi="宋体"/>
                <w:bCs/>
                <w:iCs/>
                <w:color w:val="000000"/>
              </w:rPr>
              <w:t>规</w:t>
            </w:r>
            <w:proofErr w:type="gramEnd"/>
            <w:r w:rsidRPr="001303B4">
              <w:rPr>
                <w:rFonts w:ascii="宋体" w:hAnsi="宋体"/>
                <w:bCs/>
                <w:iCs/>
                <w:color w:val="000000"/>
              </w:rPr>
              <w:t>学术推广，依托专业医学交流、正规科研合作、合</w:t>
            </w:r>
            <w:proofErr w:type="gramStart"/>
            <w:r w:rsidRPr="001303B4">
              <w:rPr>
                <w:rFonts w:ascii="宋体" w:hAnsi="宋体"/>
                <w:bCs/>
                <w:iCs/>
                <w:color w:val="000000"/>
              </w:rPr>
              <w:t>规</w:t>
            </w:r>
            <w:proofErr w:type="gramEnd"/>
            <w:r w:rsidRPr="001303B4">
              <w:rPr>
                <w:rFonts w:ascii="宋体" w:hAnsi="宋体"/>
                <w:bCs/>
                <w:iCs/>
                <w:color w:val="000000"/>
              </w:rPr>
              <w:t>学术活动传递产品医学价值；同时搭建完整内控机制，全流程业务可追溯。渠道</w:t>
            </w:r>
            <w:proofErr w:type="gramStart"/>
            <w:r w:rsidRPr="001303B4">
              <w:rPr>
                <w:rFonts w:ascii="宋体" w:hAnsi="宋体"/>
                <w:bCs/>
                <w:iCs/>
                <w:color w:val="000000"/>
              </w:rPr>
              <w:t>端推进</w:t>
            </w:r>
            <w:proofErr w:type="gramEnd"/>
            <w:r w:rsidRPr="001303B4">
              <w:rPr>
                <w:rFonts w:ascii="宋体" w:hAnsi="宋体"/>
                <w:bCs/>
                <w:iCs/>
                <w:color w:val="000000"/>
              </w:rPr>
              <w:t>多元数字化布局：顺应双通道政策，深耕院内市场、拓展 DTP 药房，保障患者用药可及，打造稳健销售网络；运用数字化工具赋能学术活动，提升推广精准度与合</w:t>
            </w:r>
            <w:proofErr w:type="gramStart"/>
            <w:r w:rsidRPr="001303B4">
              <w:rPr>
                <w:rFonts w:ascii="宋体" w:hAnsi="宋体"/>
                <w:bCs/>
                <w:iCs/>
                <w:color w:val="000000"/>
              </w:rPr>
              <w:t>规</w:t>
            </w:r>
            <w:proofErr w:type="gramEnd"/>
            <w:r w:rsidRPr="001303B4">
              <w:rPr>
                <w:rFonts w:ascii="宋体" w:hAnsi="宋体"/>
                <w:bCs/>
                <w:iCs/>
                <w:color w:val="000000"/>
              </w:rPr>
              <w:t>水平。后续行业环境将更公平透明，公司将依托自</w:t>
            </w:r>
            <w:proofErr w:type="gramStart"/>
            <w:r w:rsidRPr="001303B4">
              <w:rPr>
                <w:rFonts w:ascii="宋体" w:hAnsi="宋体"/>
                <w:bCs/>
                <w:iCs/>
                <w:color w:val="000000"/>
              </w:rPr>
              <w:t>研</w:t>
            </w:r>
            <w:proofErr w:type="gramEnd"/>
            <w:r w:rsidRPr="001303B4">
              <w:rPr>
                <w:rFonts w:ascii="宋体" w:hAnsi="宋体"/>
                <w:bCs/>
                <w:iCs/>
                <w:color w:val="000000"/>
              </w:rPr>
              <w:t>实力与完善合</w:t>
            </w:r>
            <w:proofErr w:type="gramStart"/>
            <w:r w:rsidRPr="001303B4">
              <w:rPr>
                <w:rFonts w:ascii="宋体" w:hAnsi="宋体"/>
                <w:bCs/>
                <w:iCs/>
                <w:color w:val="000000"/>
              </w:rPr>
              <w:t>规</w:t>
            </w:r>
            <w:proofErr w:type="gramEnd"/>
            <w:r w:rsidRPr="001303B4">
              <w:rPr>
                <w:rFonts w:ascii="宋体" w:hAnsi="宋体"/>
                <w:bCs/>
                <w:iCs/>
                <w:color w:val="000000"/>
              </w:rPr>
              <w:t>体系，持续巩固</w:t>
            </w:r>
            <w:r w:rsidRPr="001303B4">
              <w:rPr>
                <w:rFonts w:ascii="宋体" w:hAnsi="宋体"/>
                <w:bCs/>
                <w:iCs/>
                <w:color w:val="000000"/>
              </w:rPr>
              <w:lastRenderedPageBreak/>
              <w:t>长期竞争力。</w:t>
            </w:r>
          </w:p>
          <w:bookmarkEnd w:id="5"/>
          <w:p w14:paraId="1F7D2955" w14:textId="77777777" w:rsidR="00750F67" w:rsidRPr="001303B4" w:rsidRDefault="00750F67" w:rsidP="00750F67">
            <w:pPr>
              <w:spacing w:line="240" w:lineRule="auto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</w:p>
          <w:p w14:paraId="62BEEE63" w14:textId="6FDAE5D2" w:rsidR="00750F67" w:rsidRPr="001303B4" w:rsidRDefault="00750F67" w:rsidP="00750F67">
            <w:pPr>
              <w:spacing w:line="240" w:lineRule="auto"/>
              <w:ind w:firstLine="482"/>
              <w:rPr>
                <w:rFonts w:ascii="宋体" w:hAnsi="宋体" w:hint="eastAsia"/>
                <w:b/>
                <w:iCs/>
                <w:color w:val="000000"/>
              </w:rPr>
            </w:pPr>
            <w:r w:rsidRPr="001303B4">
              <w:rPr>
                <w:rFonts w:ascii="宋体" w:hAnsi="宋体" w:hint="eastAsia"/>
                <w:b/>
                <w:iCs/>
                <w:color w:val="000000"/>
              </w:rPr>
              <w:t>Q</w:t>
            </w:r>
            <w:r w:rsidR="00781686">
              <w:rPr>
                <w:rFonts w:ascii="宋体" w:hAnsi="宋体" w:hint="eastAsia"/>
                <w:b/>
                <w:iCs/>
                <w:color w:val="000000"/>
              </w:rPr>
              <w:t>9</w:t>
            </w:r>
            <w:r w:rsidRPr="001303B4">
              <w:rPr>
                <w:rFonts w:ascii="宋体" w:hAnsi="宋体" w:hint="eastAsia"/>
                <w:b/>
                <w:iCs/>
                <w:color w:val="000000"/>
              </w:rPr>
              <w:t>: 公司是国内 PROTAC 赛道的第一梯队企业，想请管理</w:t>
            </w:r>
            <w:proofErr w:type="gramStart"/>
            <w:r w:rsidRPr="001303B4">
              <w:rPr>
                <w:rFonts w:ascii="宋体" w:hAnsi="宋体" w:hint="eastAsia"/>
                <w:b/>
                <w:iCs/>
                <w:color w:val="000000"/>
              </w:rPr>
              <w:t>层介绍</w:t>
            </w:r>
            <w:proofErr w:type="gramEnd"/>
            <w:r w:rsidRPr="001303B4">
              <w:rPr>
                <w:rFonts w:ascii="宋体" w:hAnsi="宋体" w:hint="eastAsia"/>
                <w:b/>
                <w:iCs/>
                <w:color w:val="000000"/>
              </w:rPr>
              <w:t>一下 HP518 分子？</w:t>
            </w:r>
          </w:p>
          <w:p w14:paraId="7CBE0E36" w14:textId="77777777" w:rsidR="00750F67" w:rsidRPr="001303B4" w:rsidRDefault="00750F67" w:rsidP="00750F67">
            <w:pPr>
              <w:spacing w:line="240" w:lineRule="auto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  <w:bookmarkStart w:id="6" w:name="_Hlk233401698"/>
            <w:r w:rsidRPr="001303B4">
              <w:rPr>
                <w:rFonts w:ascii="宋体" w:hAnsi="宋体" w:hint="eastAsia"/>
                <w:bCs/>
                <w:iCs/>
                <w:color w:val="000000"/>
              </w:rPr>
              <w:t>HP518是公司自主研发的新一代可口服给药的AR PROTAC分子，是国内首个进入临床试验阶段的口服AR PROTAC在</w:t>
            </w:r>
            <w:proofErr w:type="gramStart"/>
            <w:r w:rsidRPr="001303B4">
              <w:rPr>
                <w:rFonts w:ascii="宋体" w:hAnsi="宋体" w:hint="eastAsia"/>
                <w:bCs/>
                <w:iCs/>
                <w:color w:val="000000"/>
              </w:rPr>
              <w:t>研</w:t>
            </w:r>
            <w:proofErr w:type="gramEnd"/>
            <w:r w:rsidRPr="001303B4">
              <w:rPr>
                <w:rFonts w:ascii="宋体" w:hAnsi="宋体" w:hint="eastAsia"/>
                <w:bCs/>
                <w:iCs/>
                <w:color w:val="000000"/>
              </w:rPr>
              <w:t>药物。HP518用于治疗转移性去势抵抗性前列腺癌（</w:t>
            </w:r>
            <w:proofErr w:type="spellStart"/>
            <w:r w:rsidRPr="001303B4">
              <w:rPr>
                <w:rFonts w:ascii="宋体" w:hAnsi="宋体" w:hint="eastAsia"/>
                <w:bCs/>
                <w:iCs/>
                <w:color w:val="000000"/>
              </w:rPr>
              <w:t>mCRPC</w:t>
            </w:r>
            <w:proofErr w:type="spellEnd"/>
            <w:r w:rsidRPr="001303B4">
              <w:rPr>
                <w:rFonts w:ascii="宋体" w:hAnsi="宋体" w:hint="eastAsia"/>
                <w:bCs/>
                <w:iCs/>
                <w:color w:val="000000"/>
              </w:rPr>
              <w:t>）的Ⅰ期临床研究已在澳大利亚和中国完成，中国Ⅱ期临床试验完成入组。目前也在积极沟通后续开发方案及联合用药的开发方案。</w:t>
            </w:r>
          </w:p>
          <w:bookmarkEnd w:id="6"/>
          <w:p w14:paraId="66B7F8BA" w14:textId="77777777" w:rsidR="00750F67" w:rsidRPr="001303B4" w:rsidRDefault="00750F67" w:rsidP="00750F67">
            <w:pPr>
              <w:spacing w:line="240" w:lineRule="auto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</w:p>
          <w:p w14:paraId="334230BE" w14:textId="5CD81A97" w:rsidR="00750F67" w:rsidRPr="001303B4" w:rsidRDefault="00750F67" w:rsidP="00750F67">
            <w:pPr>
              <w:spacing w:line="240" w:lineRule="auto"/>
              <w:ind w:firstLine="482"/>
              <w:rPr>
                <w:rFonts w:ascii="宋体" w:hAnsi="宋体" w:hint="eastAsia"/>
                <w:b/>
                <w:iCs/>
                <w:color w:val="000000"/>
              </w:rPr>
            </w:pPr>
            <w:r w:rsidRPr="001303B4">
              <w:rPr>
                <w:rFonts w:ascii="宋体" w:hAnsi="宋体" w:hint="eastAsia"/>
                <w:b/>
                <w:iCs/>
                <w:color w:val="000000"/>
              </w:rPr>
              <w:t>Q1</w:t>
            </w:r>
            <w:r w:rsidR="00781686">
              <w:rPr>
                <w:rFonts w:ascii="宋体" w:hAnsi="宋体" w:hint="eastAsia"/>
                <w:b/>
                <w:iCs/>
                <w:color w:val="000000"/>
              </w:rPr>
              <w:t>0</w:t>
            </w:r>
            <w:r w:rsidRPr="001303B4">
              <w:rPr>
                <w:rFonts w:ascii="宋体" w:hAnsi="宋体" w:hint="eastAsia"/>
                <w:b/>
                <w:iCs/>
                <w:color w:val="000000"/>
              </w:rPr>
              <w:t>:请管理</w:t>
            </w:r>
            <w:proofErr w:type="gramStart"/>
            <w:r w:rsidRPr="001303B4">
              <w:rPr>
                <w:rFonts w:ascii="宋体" w:hAnsi="宋体" w:hint="eastAsia"/>
                <w:b/>
                <w:iCs/>
                <w:color w:val="000000"/>
              </w:rPr>
              <w:t>层介绍</w:t>
            </w:r>
            <w:proofErr w:type="gramEnd"/>
            <w:r w:rsidRPr="001303B4">
              <w:rPr>
                <w:rFonts w:ascii="宋体" w:hAnsi="宋体" w:hint="eastAsia"/>
                <w:b/>
                <w:iCs/>
                <w:color w:val="000000"/>
              </w:rPr>
              <w:t>一下分子胶平台的后续开发规划，以及首条管线预计的临床推进节奏？</w:t>
            </w:r>
          </w:p>
          <w:p w14:paraId="4AE903E9" w14:textId="77777777" w:rsidR="00750F67" w:rsidRPr="001303B4" w:rsidRDefault="00750F67" w:rsidP="00750F67">
            <w:pPr>
              <w:spacing w:line="240" w:lineRule="auto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  <w:bookmarkStart w:id="7" w:name="_Hlk233401706"/>
            <w:r w:rsidRPr="001303B4">
              <w:rPr>
                <w:rFonts w:ascii="宋体" w:hAnsi="宋体" w:hint="eastAsia"/>
                <w:bCs/>
                <w:iCs/>
                <w:color w:val="000000"/>
              </w:rPr>
              <w:t>在推动现有管线进展的同时，公司利用AI技术平台，也在积极开展新项目立项评估和源头创新研究， 持续夯实研发储备。分子胶蛋白降解平台为公司新增重要技术平台， 专注分子胶类药物研发， 聚焦分子胶</w:t>
            </w:r>
            <w:proofErr w:type="gramStart"/>
            <w:r w:rsidRPr="001303B4">
              <w:rPr>
                <w:rFonts w:ascii="宋体" w:hAnsi="宋体" w:hint="eastAsia"/>
                <w:bCs/>
                <w:iCs/>
                <w:color w:val="000000"/>
              </w:rPr>
              <w:t>类创新</w:t>
            </w:r>
            <w:proofErr w:type="gramEnd"/>
            <w:r w:rsidRPr="001303B4">
              <w:rPr>
                <w:rFonts w:ascii="宋体" w:hAnsi="宋体" w:hint="eastAsia"/>
                <w:bCs/>
                <w:iCs/>
                <w:color w:val="000000"/>
              </w:rPr>
              <w:t>药物研发。 依托上述平台， 公司已在多个靶点上实现候选分子发现与优化， 初步形成具有自主特色的分子胶研发能力体系， 并将进一步增强公司</w:t>
            </w:r>
            <w:proofErr w:type="gramStart"/>
            <w:r w:rsidRPr="001303B4">
              <w:rPr>
                <w:rFonts w:ascii="宋体" w:hAnsi="宋体" w:hint="eastAsia"/>
                <w:bCs/>
                <w:iCs/>
                <w:color w:val="000000"/>
              </w:rPr>
              <w:t>在靶向</w:t>
            </w:r>
            <w:proofErr w:type="gramEnd"/>
            <w:r w:rsidRPr="001303B4">
              <w:rPr>
                <w:rFonts w:ascii="宋体" w:hAnsi="宋体" w:hint="eastAsia"/>
                <w:bCs/>
                <w:iCs/>
                <w:color w:val="000000"/>
              </w:rPr>
              <w:t>蛋白降解领域的技术壁垒与核心竞争力。</w:t>
            </w:r>
          </w:p>
          <w:p w14:paraId="6847E6DF" w14:textId="77777777" w:rsidR="00750F67" w:rsidRPr="001303B4" w:rsidRDefault="00750F67" w:rsidP="00750F67">
            <w:pPr>
              <w:spacing w:line="240" w:lineRule="auto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  <w:r w:rsidRPr="001303B4">
              <w:rPr>
                <w:rFonts w:ascii="宋体" w:hAnsi="宋体" w:hint="eastAsia"/>
                <w:bCs/>
                <w:iCs/>
                <w:color w:val="000000"/>
              </w:rPr>
              <w:t>HP570 是公司自主研发的一种靶向 VAV1 的口服分子胶降解剂， 目前处于临床前毒理研究阶段。 VAV1 主要在造血系统细胞中表达， 是T细胞受体（TCR）及B细胞受体（BCR）信号通路中的关键调控蛋白，在T细胞和 B 细胞的发育、 活化及免疫应答过程中发挥重要作用。在2024 年，诺华与分子胶龙头 Monte Rosa签署全球独家开发、生产、商业化许可协议，总交易金额达22.5亿美元，VAV1分子</w:t>
            </w:r>
            <w:proofErr w:type="gramStart"/>
            <w:r w:rsidRPr="001303B4">
              <w:rPr>
                <w:rFonts w:ascii="宋体" w:hAnsi="宋体" w:hint="eastAsia"/>
                <w:bCs/>
                <w:iCs/>
                <w:color w:val="000000"/>
              </w:rPr>
              <w:t>胶受到</w:t>
            </w:r>
            <w:proofErr w:type="gramEnd"/>
            <w:r w:rsidRPr="001303B4">
              <w:rPr>
                <w:rFonts w:ascii="宋体" w:hAnsi="宋体" w:hint="eastAsia"/>
                <w:bCs/>
                <w:iCs/>
                <w:color w:val="000000"/>
              </w:rPr>
              <w:t>全球制药巨头的认可，诺华正积极推进II期临床。</w:t>
            </w:r>
          </w:p>
          <w:p w14:paraId="2970E210" w14:textId="77777777" w:rsidR="00750F67" w:rsidRPr="001303B4" w:rsidRDefault="00750F67" w:rsidP="00750F67">
            <w:pPr>
              <w:spacing w:line="240" w:lineRule="auto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  <w:r w:rsidRPr="001303B4">
              <w:rPr>
                <w:rFonts w:ascii="宋体" w:hAnsi="宋体" w:hint="eastAsia"/>
                <w:bCs/>
                <w:iCs/>
                <w:color w:val="000000"/>
              </w:rPr>
              <w:t>HP570作用机制明确，临床前药效及安全性研究结果积极，亚纳摩尔级 DC50 具有强大的蛋白敲落能力。HP570相关IND-enabling研究正在推进中，公司计划积极推动其后续开发进程，同时也在积极和海外多家公司沟通，寻求BD合作机会。</w:t>
            </w:r>
          </w:p>
          <w:bookmarkEnd w:id="7"/>
          <w:p w14:paraId="5E22BC8B" w14:textId="77777777" w:rsidR="00750F67" w:rsidRPr="001303B4" w:rsidRDefault="00750F67" w:rsidP="00750F67">
            <w:pPr>
              <w:spacing w:line="240" w:lineRule="auto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</w:p>
          <w:p w14:paraId="086398B1" w14:textId="116161B6" w:rsidR="00750F67" w:rsidRPr="001303B4" w:rsidRDefault="00750F67" w:rsidP="00750F67">
            <w:pPr>
              <w:spacing w:line="240" w:lineRule="auto"/>
              <w:ind w:firstLine="482"/>
              <w:rPr>
                <w:rFonts w:ascii="宋体" w:hAnsi="宋体" w:hint="eastAsia"/>
                <w:b/>
                <w:iCs/>
                <w:color w:val="000000"/>
              </w:rPr>
            </w:pPr>
            <w:r w:rsidRPr="001303B4">
              <w:rPr>
                <w:rFonts w:ascii="宋体" w:hAnsi="宋体" w:hint="eastAsia"/>
                <w:b/>
                <w:iCs/>
                <w:color w:val="000000"/>
              </w:rPr>
              <w:t>Q1</w:t>
            </w:r>
            <w:r w:rsidR="00781686">
              <w:rPr>
                <w:rFonts w:ascii="宋体" w:hAnsi="宋体" w:hint="eastAsia"/>
                <w:b/>
                <w:iCs/>
                <w:color w:val="000000"/>
              </w:rPr>
              <w:t>1</w:t>
            </w:r>
            <w:r w:rsidRPr="001303B4">
              <w:rPr>
                <w:rFonts w:ascii="宋体" w:hAnsi="宋体" w:hint="eastAsia"/>
                <w:b/>
                <w:iCs/>
                <w:color w:val="000000"/>
              </w:rPr>
              <w:t>: 公司的</w:t>
            </w:r>
            <w:proofErr w:type="gramStart"/>
            <w:r w:rsidRPr="001303B4">
              <w:rPr>
                <w:rFonts w:ascii="宋体" w:hAnsi="宋体" w:hint="eastAsia"/>
                <w:b/>
                <w:iCs/>
                <w:color w:val="000000"/>
              </w:rPr>
              <w:t>自免</w:t>
            </w:r>
            <w:proofErr w:type="gramEnd"/>
            <w:r w:rsidRPr="001303B4">
              <w:rPr>
                <w:rFonts w:ascii="宋体" w:hAnsi="宋体" w:hint="eastAsia"/>
                <w:b/>
                <w:iCs/>
                <w:color w:val="000000"/>
              </w:rPr>
              <w:t>方向整体战略布局？</w:t>
            </w:r>
          </w:p>
          <w:p w14:paraId="6FE578F8" w14:textId="77777777" w:rsidR="00750F67" w:rsidRPr="001303B4" w:rsidRDefault="00750F67" w:rsidP="00750F67">
            <w:pPr>
              <w:spacing w:line="240" w:lineRule="auto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  <w:bookmarkStart w:id="8" w:name="_Hlk233401717"/>
            <w:r w:rsidRPr="001303B4">
              <w:rPr>
                <w:rFonts w:ascii="宋体" w:hAnsi="宋体" w:hint="eastAsia"/>
                <w:bCs/>
                <w:iCs/>
                <w:color w:val="000000"/>
              </w:rPr>
              <w:t>自身免疫疾病市场广阔，根据弗若斯特沙利文数据，</w:t>
            </w:r>
            <w:r w:rsidRPr="001303B4">
              <w:rPr>
                <w:rFonts w:ascii="宋体" w:hAnsi="宋体"/>
                <w:bCs/>
                <w:iCs/>
                <w:color w:val="000000"/>
              </w:rPr>
              <w:t>2030年全球总规模</w:t>
            </w:r>
            <w:r w:rsidRPr="001303B4">
              <w:rPr>
                <w:rFonts w:ascii="宋体" w:hAnsi="宋体" w:hint="eastAsia"/>
                <w:bCs/>
                <w:iCs/>
                <w:color w:val="000000"/>
              </w:rPr>
              <w:t>将达到</w:t>
            </w:r>
            <w:r w:rsidRPr="001303B4">
              <w:rPr>
                <w:rFonts w:ascii="宋体" w:hAnsi="宋体"/>
                <w:bCs/>
                <w:iCs/>
                <w:color w:val="000000"/>
              </w:rPr>
              <w:t>1760</w:t>
            </w:r>
            <w:r w:rsidRPr="001303B4">
              <w:rPr>
                <w:rFonts w:ascii="宋体" w:hAnsi="宋体" w:hint="eastAsia"/>
                <w:bCs/>
                <w:iCs/>
                <w:color w:val="000000"/>
              </w:rPr>
              <w:t>亿美元，中国将达到231亿美元。自身免疫疾病细分赛道分化显著，类风湿关节炎、银屑病、特应性皮炎等成熟领域已经形成多层级、</w:t>
            </w:r>
            <w:proofErr w:type="gramStart"/>
            <w:r w:rsidRPr="001303B4">
              <w:rPr>
                <w:rFonts w:ascii="宋体" w:hAnsi="宋体" w:hint="eastAsia"/>
                <w:bCs/>
                <w:iCs/>
                <w:color w:val="000000"/>
              </w:rPr>
              <w:t>多机制</w:t>
            </w:r>
            <w:proofErr w:type="gramEnd"/>
            <w:r w:rsidRPr="001303B4">
              <w:rPr>
                <w:rFonts w:ascii="宋体" w:hAnsi="宋体" w:hint="eastAsia"/>
                <w:bCs/>
                <w:iCs/>
                <w:color w:val="000000"/>
              </w:rPr>
              <w:t>的完整药物管线，临床可选方案相对充足；但仍存在大量未被充分满足临床需求的难治性病种与治疗空白，炎症性肠病、系统性红斑狼疮、硬皮病、干燥综合征等疾病是其中典型代表，传统小分子抑制剂、生物制剂均存在难以突破的疗效与靶点瓶颈。</w:t>
            </w:r>
          </w:p>
          <w:p w14:paraId="548B378F" w14:textId="001C364A" w:rsidR="00A8679F" w:rsidRPr="001303B4" w:rsidRDefault="00750F67" w:rsidP="000F2A05">
            <w:pPr>
              <w:spacing w:line="240" w:lineRule="auto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  <w:proofErr w:type="gramStart"/>
            <w:r w:rsidRPr="001303B4">
              <w:rPr>
                <w:rFonts w:ascii="宋体" w:hAnsi="宋体" w:hint="eastAsia"/>
                <w:bCs/>
                <w:iCs/>
                <w:color w:val="000000"/>
              </w:rPr>
              <w:lastRenderedPageBreak/>
              <w:t>而分子胶靶向</w:t>
            </w:r>
            <w:proofErr w:type="gramEnd"/>
            <w:r w:rsidRPr="001303B4">
              <w:rPr>
                <w:rFonts w:ascii="宋体" w:hAnsi="宋体" w:hint="eastAsia"/>
                <w:bCs/>
                <w:iCs/>
                <w:color w:val="000000"/>
              </w:rPr>
              <w:t>蛋白降解技术，有望从根源上解决传统药物无法成药的靶点难题，通过调控更上游、全新的免疫调控通路，填补当前巨大临床缺口。</w:t>
            </w:r>
            <w:proofErr w:type="gramStart"/>
            <w:r w:rsidRPr="001303B4">
              <w:rPr>
                <w:rFonts w:ascii="宋体" w:hAnsi="宋体" w:hint="eastAsia"/>
                <w:bCs/>
                <w:iCs/>
                <w:color w:val="000000"/>
              </w:rPr>
              <w:t>海创目前</w:t>
            </w:r>
            <w:proofErr w:type="gramEnd"/>
            <w:r w:rsidRPr="001303B4">
              <w:rPr>
                <w:rFonts w:ascii="宋体" w:hAnsi="宋体" w:hint="eastAsia"/>
                <w:bCs/>
                <w:iCs/>
                <w:color w:val="000000"/>
              </w:rPr>
              <w:t>布局了VAV1分子胶、STAT6靶向小分子、STAT6 PROTAC，形成</w:t>
            </w:r>
            <w:proofErr w:type="gramStart"/>
            <w:r w:rsidRPr="001303B4">
              <w:rPr>
                <w:rFonts w:ascii="宋体" w:hAnsi="宋体" w:hint="eastAsia"/>
                <w:bCs/>
                <w:iCs/>
                <w:color w:val="000000"/>
              </w:rPr>
              <w:t>自免</w:t>
            </w:r>
            <w:proofErr w:type="gramEnd"/>
            <w:r w:rsidRPr="001303B4">
              <w:rPr>
                <w:rFonts w:ascii="宋体" w:hAnsi="宋体" w:hint="eastAsia"/>
                <w:bCs/>
                <w:iCs/>
                <w:color w:val="000000"/>
              </w:rPr>
              <w:t>疾病的矩阵。在临床前阶段，就有海外公司对我们的</w:t>
            </w:r>
            <w:proofErr w:type="gramStart"/>
            <w:r w:rsidRPr="001303B4">
              <w:rPr>
                <w:rFonts w:ascii="宋体" w:hAnsi="宋体" w:hint="eastAsia"/>
                <w:bCs/>
                <w:iCs/>
                <w:color w:val="000000"/>
              </w:rPr>
              <w:t>自免</w:t>
            </w:r>
            <w:proofErr w:type="gramEnd"/>
            <w:r w:rsidRPr="001303B4">
              <w:rPr>
                <w:rFonts w:ascii="宋体" w:hAnsi="宋体" w:hint="eastAsia"/>
                <w:bCs/>
                <w:iCs/>
                <w:color w:val="000000"/>
              </w:rPr>
              <w:t>产品感兴趣，未来的合作潜力巨大。</w:t>
            </w:r>
            <w:bookmarkEnd w:id="8"/>
          </w:p>
        </w:tc>
      </w:tr>
      <w:tr w:rsidR="00A8679F" w:rsidRPr="00BB1B05" w14:paraId="2D08619F" w14:textId="77777777" w:rsidTr="00970BC7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EE051" w14:textId="77777777" w:rsidR="00A8679F" w:rsidRPr="00BB1B05" w:rsidRDefault="00A8679F" w:rsidP="00970BC7">
            <w:pPr>
              <w:ind w:firstLineChars="0" w:firstLine="0"/>
              <w:rPr>
                <w:rFonts w:ascii="宋体" w:hAnsi="宋体" w:hint="eastAsia"/>
                <w:bCs/>
                <w:iCs/>
                <w:color w:val="000000"/>
              </w:rPr>
            </w:pPr>
            <w:r w:rsidRPr="00BB1B05">
              <w:rPr>
                <w:rFonts w:ascii="宋体" w:hAnsi="宋体" w:hint="eastAsia"/>
                <w:bCs/>
                <w:iCs/>
                <w:color w:val="000000"/>
              </w:rPr>
              <w:lastRenderedPageBreak/>
              <w:t>附件清单（如有）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05060" w14:textId="023E7390" w:rsidR="00A8679F" w:rsidRPr="00BB1B05" w:rsidRDefault="00931BB3" w:rsidP="00970BC7">
            <w:pPr>
              <w:spacing w:line="480" w:lineRule="atLeast"/>
              <w:ind w:firstLineChars="0" w:firstLine="0"/>
              <w:rPr>
                <w:rFonts w:ascii="宋体" w:hAnsi="宋体" w:hint="eastAsia"/>
                <w:bCs/>
                <w:iCs/>
                <w:color w:val="000000"/>
              </w:rPr>
            </w:pPr>
            <w:r>
              <w:rPr>
                <w:rFonts w:ascii="宋体" w:hAnsi="宋体" w:hint="eastAsia"/>
                <w:bCs/>
                <w:iCs/>
                <w:color w:val="000000"/>
              </w:rPr>
              <w:t>无</w:t>
            </w:r>
          </w:p>
        </w:tc>
      </w:tr>
    </w:tbl>
    <w:p w14:paraId="6DD9E873" w14:textId="77777777" w:rsidR="00800501" w:rsidRDefault="00800501">
      <w:pPr>
        <w:ind w:firstLine="480"/>
      </w:pPr>
    </w:p>
    <w:p w14:paraId="1DC1B86F" w14:textId="77777777" w:rsidR="00931BB3" w:rsidRDefault="00931BB3">
      <w:pPr>
        <w:ind w:firstLine="480"/>
      </w:pPr>
    </w:p>
    <w:p w14:paraId="5F86E915" w14:textId="77777777" w:rsidR="00931BB3" w:rsidRDefault="00931BB3">
      <w:pPr>
        <w:ind w:firstLine="480"/>
      </w:pPr>
    </w:p>
    <w:p w14:paraId="455AD77E" w14:textId="77777777" w:rsidR="00931BB3" w:rsidRDefault="00931BB3">
      <w:pPr>
        <w:ind w:firstLine="480"/>
      </w:pPr>
    </w:p>
    <w:sectPr w:rsidR="00931BB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F5A67" w14:textId="77777777" w:rsidR="00E62870" w:rsidRDefault="00E62870" w:rsidP="00A8679F">
      <w:pPr>
        <w:spacing w:line="240" w:lineRule="auto"/>
        <w:ind w:firstLine="480"/>
      </w:pPr>
      <w:r>
        <w:separator/>
      </w:r>
    </w:p>
  </w:endnote>
  <w:endnote w:type="continuationSeparator" w:id="0">
    <w:p w14:paraId="635272AC" w14:textId="77777777" w:rsidR="00E62870" w:rsidRDefault="00E62870" w:rsidP="00A8679F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2">
    <w:altName w:val="Cambri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67EE2" w14:textId="77777777" w:rsidR="00931BB3" w:rsidRDefault="00931BB3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E9466" w14:textId="77777777" w:rsidR="00931BB3" w:rsidRDefault="00931BB3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43E68" w14:textId="77777777" w:rsidR="00931BB3" w:rsidRDefault="00931BB3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14AD5" w14:textId="77777777" w:rsidR="00E62870" w:rsidRDefault="00E62870" w:rsidP="00A8679F">
      <w:pPr>
        <w:spacing w:line="240" w:lineRule="auto"/>
        <w:ind w:firstLine="480"/>
      </w:pPr>
      <w:r>
        <w:separator/>
      </w:r>
    </w:p>
  </w:footnote>
  <w:footnote w:type="continuationSeparator" w:id="0">
    <w:p w14:paraId="545E0E98" w14:textId="77777777" w:rsidR="00E62870" w:rsidRDefault="00E62870" w:rsidP="00A8679F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72552" w14:textId="77777777" w:rsidR="00931BB3" w:rsidRDefault="00931BB3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7F278" w14:textId="77777777" w:rsidR="00931BB3" w:rsidRDefault="00931BB3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2A158" w14:textId="77777777" w:rsidR="00931BB3" w:rsidRDefault="00931BB3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2A85"/>
    <w:rsid w:val="00036F35"/>
    <w:rsid w:val="00055DCB"/>
    <w:rsid w:val="000715D0"/>
    <w:rsid w:val="000F0BC1"/>
    <w:rsid w:val="000F2A05"/>
    <w:rsid w:val="001303B4"/>
    <w:rsid w:val="001A70AD"/>
    <w:rsid w:val="001F0BEB"/>
    <w:rsid w:val="00234653"/>
    <w:rsid w:val="0028244A"/>
    <w:rsid w:val="002D12B6"/>
    <w:rsid w:val="0033014A"/>
    <w:rsid w:val="00352902"/>
    <w:rsid w:val="004051E8"/>
    <w:rsid w:val="004205D5"/>
    <w:rsid w:val="00430CEB"/>
    <w:rsid w:val="00482A6C"/>
    <w:rsid w:val="004A1EB9"/>
    <w:rsid w:val="004C03B2"/>
    <w:rsid w:val="004F7318"/>
    <w:rsid w:val="005422AD"/>
    <w:rsid w:val="00580EE5"/>
    <w:rsid w:val="006110AB"/>
    <w:rsid w:val="0064611C"/>
    <w:rsid w:val="00654129"/>
    <w:rsid w:val="006A1730"/>
    <w:rsid w:val="006B2074"/>
    <w:rsid w:val="006B2DB4"/>
    <w:rsid w:val="006D4E49"/>
    <w:rsid w:val="00707E8D"/>
    <w:rsid w:val="0072144D"/>
    <w:rsid w:val="007370AF"/>
    <w:rsid w:val="00746FED"/>
    <w:rsid w:val="00750F67"/>
    <w:rsid w:val="00762E71"/>
    <w:rsid w:val="00775C00"/>
    <w:rsid w:val="00781686"/>
    <w:rsid w:val="00800501"/>
    <w:rsid w:val="00822F20"/>
    <w:rsid w:val="00834C81"/>
    <w:rsid w:val="00896F50"/>
    <w:rsid w:val="008E3972"/>
    <w:rsid w:val="00910DDB"/>
    <w:rsid w:val="009144F2"/>
    <w:rsid w:val="00931BB3"/>
    <w:rsid w:val="009705D3"/>
    <w:rsid w:val="0097455E"/>
    <w:rsid w:val="009E758C"/>
    <w:rsid w:val="00A20E82"/>
    <w:rsid w:val="00A34D9E"/>
    <w:rsid w:val="00A8679F"/>
    <w:rsid w:val="00AB77DC"/>
    <w:rsid w:val="00B62A85"/>
    <w:rsid w:val="00BD3125"/>
    <w:rsid w:val="00C33610"/>
    <w:rsid w:val="00C43D70"/>
    <w:rsid w:val="00C51F30"/>
    <w:rsid w:val="00C57509"/>
    <w:rsid w:val="00C641E2"/>
    <w:rsid w:val="00C75C44"/>
    <w:rsid w:val="00CC7043"/>
    <w:rsid w:val="00CE654F"/>
    <w:rsid w:val="00D170EE"/>
    <w:rsid w:val="00DA0042"/>
    <w:rsid w:val="00DA533B"/>
    <w:rsid w:val="00E62870"/>
    <w:rsid w:val="00E71219"/>
    <w:rsid w:val="00E719F0"/>
    <w:rsid w:val="00E74716"/>
    <w:rsid w:val="00E76F39"/>
    <w:rsid w:val="00E8614A"/>
    <w:rsid w:val="00EB37F2"/>
    <w:rsid w:val="00EC3669"/>
    <w:rsid w:val="00EE4969"/>
    <w:rsid w:val="00F02558"/>
    <w:rsid w:val="00F30826"/>
    <w:rsid w:val="00F37304"/>
    <w:rsid w:val="00F42818"/>
    <w:rsid w:val="00F54D66"/>
    <w:rsid w:val="00F96101"/>
    <w:rsid w:val="00FC2D48"/>
    <w:rsid w:val="00FD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FDB74B"/>
  <w15:chartTrackingRefBased/>
  <w15:docId w15:val="{53AF74A4-F8ED-4F6B-A024-11DAA0640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679F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67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8679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867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8679F"/>
    <w:rPr>
      <w:sz w:val="18"/>
      <w:szCs w:val="18"/>
    </w:rPr>
  </w:style>
  <w:style w:type="character" w:customStyle="1" w:styleId="fontstyle01">
    <w:name w:val="fontstyle01"/>
    <w:basedOn w:val="a0"/>
    <w:rsid w:val="00931BB3"/>
    <w:rPr>
      <w:rFonts w:ascii="Wingdings2" w:hAnsi="Wingdings2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3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7</Pages>
  <Words>941</Words>
  <Characters>5367</Characters>
  <Application>Microsoft Office Word</Application>
  <DocSecurity>0</DocSecurity>
  <Lines>44</Lines>
  <Paragraphs>12</Paragraphs>
  <ScaleCrop>false</ScaleCrop>
  <Company/>
  <LinksUpToDate>false</LinksUpToDate>
  <CharactersWithSpaces>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霞</dc:creator>
  <cp:keywords/>
  <dc:description/>
  <cp:lastModifiedBy>202503181108</cp:lastModifiedBy>
  <cp:revision>37</cp:revision>
  <dcterms:created xsi:type="dcterms:W3CDTF">2022-04-29T03:48:00Z</dcterms:created>
  <dcterms:modified xsi:type="dcterms:W3CDTF">2026-07-01T10:22:00Z</dcterms:modified>
</cp:coreProperties>
</file>