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5BE73" w14:textId="77777777" w:rsidR="00616CFC" w:rsidRDefault="00000000">
      <w:pPr>
        <w:spacing w:beforeLines="50" w:before="156" w:afterLines="50" w:after="156" w:line="400" w:lineRule="exact"/>
        <w:rPr>
          <w:rFonts w:ascii="宋体" w:hAnsi="宋体" w:hint="eastAsia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>证券代码：</w:t>
      </w:r>
      <w:r>
        <w:rPr>
          <w:bCs/>
          <w:iCs/>
          <w:color w:val="000000"/>
          <w:sz w:val="24"/>
        </w:rPr>
        <w:t>688176</w:t>
      </w: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</w:t>
      </w:r>
      <w:r>
        <w:rPr>
          <w:rFonts w:ascii="宋体" w:hAnsi="宋体"/>
          <w:bCs/>
          <w:iCs/>
          <w:color w:val="000000"/>
          <w:sz w:val="24"/>
        </w:rPr>
        <w:t xml:space="preserve">    </w:t>
      </w:r>
      <w:r>
        <w:rPr>
          <w:rFonts w:ascii="宋体" w:hAnsi="宋体" w:hint="eastAsia"/>
          <w:bCs/>
          <w:iCs/>
          <w:color w:val="000000"/>
          <w:sz w:val="24"/>
        </w:rPr>
        <w:t xml:space="preserve">      证券简称：亚虹医药</w:t>
      </w:r>
    </w:p>
    <w:p w14:paraId="05B8291B" w14:textId="77777777" w:rsidR="00616CFC" w:rsidRDefault="00000000">
      <w:pPr>
        <w:spacing w:beforeLines="50" w:before="156" w:afterLines="50" w:after="156" w:line="400" w:lineRule="exact"/>
        <w:jc w:val="center"/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</w:pPr>
      <w:r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江苏亚虹医药科技股份有限公司投资者关系活动记录表</w:t>
      </w:r>
    </w:p>
    <w:p w14:paraId="050DB6CC" w14:textId="77777777" w:rsidR="00616CFC" w:rsidRDefault="00000000">
      <w:pPr>
        <w:spacing w:line="400" w:lineRule="exact"/>
        <w:rPr>
          <w:rFonts w:ascii="宋体" w:hAnsi="宋体" w:hint="eastAsia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 编号：</w:t>
      </w:r>
      <w:r w:rsidRPr="007B2489">
        <w:rPr>
          <w:bCs/>
          <w:iCs/>
          <w:color w:val="000000"/>
          <w:sz w:val="24"/>
        </w:rPr>
        <w:t>2026-0</w:t>
      </w:r>
      <w:r>
        <w:rPr>
          <w:rFonts w:hint="eastAsia"/>
          <w:bCs/>
          <w:iCs/>
          <w:color w:val="000000"/>
          <w:sz w:val="24"/>
        </w:rPr>
        <w:t>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6434"/>
      </w:tblGrid>
      <w:tr w:rsidR="00616CFC" w14:paraId="143F6667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9A2F" w14:textId="77777777" w:rsidR="00616CFC" w:rsidRDefault="00000000">
            <w:pPr>
              <w:spacing w:beforeLines="50" w:before="156" w:afterLines="50" w:after="156" w:line="360" w:lineRule="auto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投资者关系活动类别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DB1D" w14:textId="77777777" w:rsidR="00616CFC" w:rsidRDefault="00000000">
            <w:pPr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特定对象调研       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☑</w:t>
            </w:r>
            <w:r>
              <w:rPr>
                <w:rFonts w:ascii="宋体" w:hAnsi="宋体" w:hint="eastAsia"/>
                <w:sz w:val="24"/>
              </w:rPr>
              <w:t>分析师会议</w:t>
            </w:r>
          </w:p>
          <w:p w14:paraId="28609970" w14:textId="77777777" w:rsidR="00616CFC" w:rsidRDefault="00000000">
            <w:pPr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媒体采访           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业绩说明会</w:t>
            </w:r>
          </w:p>
          <w:p w14:paraId="1CEB367B" w14:textId="4EBF2F29" w:rsidR="00616CFC" w:rsidRDefault="00000000">
            <w:pPr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新闻发布会          </w:t>
            </w:r>
            <w:r w:rsidR="009C6CB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路演活动</w:t>
            </w:r>
          </w:p>
          <w:p w14:paraId="0695C987" w14:textId="77777777" w:rsidR="00616CFC" w:rsidRDefault="00000000">
            <w:pPr>
              <w:tabs>
                <w:tab w:val="left" w:pos="3045"/>
                <w:tab w:val="center" w:pos="3199"/>
              </w:tabs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现场参观</w:t>
            </w:r>
          </w:p>
          <w:p w14:paraId="3B610667" w14:textId="77777777" w:rsidR="00616CFC" w:rsidRDefault="00000000">
            <w:pPr>
              <w:tabs>
                <w:tab w:val="center" w:pos="3199"/>
              </w:tabs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其他 （</w:t>
            </w:r>
            <w:r>
              <w:rPr>
                <w:rFonts w:ascii="宋体" w:hAnsi="宋体" w:hint="eastAsia"/>
                <w:sz w:val="24"/>
                <w:u w:val="single"/>
              </w:rPr>
              <w:t>请文字说明其他活动内容）</w:t>
            </w:r>
          </w:p>
        </w:tc>
      </w:tr>
      <w:tr w:rsidR="00616CFC" w14:paraId="4DE9A244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2DBF" w14:textId="77777777" w:rsidR="00616CFC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参与单位名称及人员姓名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D84B" w14:textId="77777777" w:rsidR="00616CFC" w:rsidRDefault="00000000">
            <w:pPr>
              <w:spacing w:beforeLines="50" w:before="156" w:afterLines="50" w:after="156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金信基金，兴证全球基金</w:t>
            </w:r>
          </w:p>
        </w:tc>
      </w:tr>
      <w:tr w:rsidR="00616CFC" w14:paraId="053ED4D5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EFA2" w14:textId="77777777" w:rsidR="00616CFC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E707" w14:textId="77777777" w:rsidR="00616CFC" w:rsidRDefault="00000000">
            <w:pPr>
              <w:spacing w:beforeLines="50" w:before="156" w:afterLines="50" w:after="156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2026</w:t>
            </w:r>
            <w:r>
              <w:rPr>
                <w:bCs/>
                <w:iCs/>
                <w:color w:val="000000"/>
                <w:sz w:val="24"/>
              </w:rPr>
              <w:t>年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7</w:t>
            </w:r>
            <w:r>
              <w:rPr>
                <w:bCs/>
                <w:iCs/>
                <w:color w:val="000000"/>
                <w:sz w:val="24"/>
              </w:rPr>
              <w:t>月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1</w:t>
            </w:r>
            <w:r>
              <w:rPr>
                <w:bCs/>
                <w:iCs/>
                <w:color w:val="000000"/>
                <w:sz w:val="24"/>
              </w:rPr>
              <w:t>日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、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2026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年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7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月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3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日</w:t>
            </w:r>
          </w:p>
        </w:tc>
      </w:tr>
      <w:tr w:rsidR="00616CFC" w14:paraId="47784BD7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A853" w14:textId="77777777" w:rsidR="00616CFC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53CA" w14:textId="77777777" w:rsidR="00616CFC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公司会议室、线上会议</w:t>
            </w:r>
          </w:p>
        </w:tc>
      </w:tr>
      <w:tr w:rsidR="00616CFC" w14:paraId="36B9A1EC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60AD" w14:textId="77777777" w:rsidR="00616CFC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上市公司接待人员姓名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FB3A" w14:textId="77777777" w:rsidR="00616CFC" w:rsidRDefault="00000000">
            <w:pPr>
              <w:spacing w:beforeLines="50" w:before="156" w:afterLines="50" w:after="156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财务负责人兼</w:t>
            </w:r>
            <w:r>
              <w:rPr>
                <w:bCs/>
                <w:iCs/>
                <w:color w:val="000000"/>
                <w:sz w:val="24"/>
              </w:rPr>
              <w:t>董事会秘书：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陈宝华</w:t>
            </w:r>
          </w:p>
          <w:p w14:paraId="4134C331" w14:textId="77777777" w:rsidR="00616CFC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投资者关系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专员</w:t>
            </w:r>
            <w:r>
              <w:rPr>
                <w:bCs/>
                <w:iCs/>
                <w:color w:val="000000"/>
                <w:sz w:val="24"/>
              </w:rPr>
              <w:t>：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乔正卿</w:t>
            </w:r>
          </w:p>
        </w:tc>
      </w:tr>
      <w:tr w:rsidR="00616CFC" w14:paraId="4B06E1BB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6DC2" w14:textId="77777777" w:rsidR="00616CFC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投资者关系活动主要内容介绍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0C7E" w14:textId="77777777" w:rsidR="00616CFC" w:rsidRDefault="00000000">
            <w:pPr>
              <w:widowControl/>
              <w:spacing w:beforeLines="50" w:before="156" w:afterLines="50" w:after="156" w:line="283" w:lineRule="auto"/>
              <w:ind w:firstLineChars="200" w:firstLine="482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交流的主要问题及答复内容：</w:t>
            </w:r>
          </w:p>
          <w:p w14:paraId="4A029A7C" w14:textId="77777777" w:rsidR="00616CFC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公司介绍了企业情况、公司主要业务进展、主要财务情况以及未来发展规划。</w:t>
            </w:r>
          </w:p>
          <w:p w14:paraId="0E0C0175" w14:textId="77777777" w:rsidR="00616CFC" w:rsidRDefault="00000000">
            <w:pPr>
              <w:widowControl/>
              <w:spacing w:beforeLines="50" w:before="156" w:afterLines="50" w:after="156" w:line="283" w:lineRule="auto"/>
              <w:ind w:firstLineChars="200" w:firstLine="482"/>
              <w:rPr>
                <w:b/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问</w:t>
            </w:r>
            <w:r>
              <w:rPr>
                <w:b/>
                <w:color w:val="000000" w:themeColor="text1"/>
                <w:kern w:val="0"/>
                <w:sz w:val="24"/>
              </w:rPr>
              <w:t>1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：希维她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  <w:vertAlign w:val="superscript"/>
              </w:rPr>
              <w:t>®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上市后的后续安排</w:t>
            </w:r>
          </w:p>
          <w:p w14:paraId="060526D8" w14:textId="77777777" w:rsidR="00616CFC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答：在商业化层面，希维她</w:t>
            </w:r>
            <w:r>
              <w:rPr>
                <w:rFonts w:hint="eastAsia"/>
                <w:kern w:val="0"/>
                <w:sz w:val="24"/>
                <w:vertAlign w:val="superscript"/>
              </w:rPr>
              <w:t>®</w:t>
            </w:r>
            <w:r>
              <w:rPr>
                <w:rFonts w:hint="eastAsia"/>
                <w:kern w:val="0"/>
                <w:sz w:val="24"/>
              </w:rPr>
              <w:t>上市许可申请已成功获得欧洲药品管理局正式受理，同时公司也在积极寻找欧洲合作伙伴，加速推进产品在欧洲地区的商业化；另一方面，公司也与美国食品药品监督管理局</w:t>
            </w:r>
            <w:r>
              <w:rPr>
                <w:rFonts w:hint="eastAsia"/>
                <w:kern w:val="0"/>
                <w:sz w:val="24"/>
              </w:rPr>
              <w:t>FDA</w:t>
            </w:r>
            <w:r>
              <w:rPr>
                <w:rFonts w:hint="eastAsia"/>
                <w:kern w:val="0"/>
                <w:sz w:val="24"/>
              </w:rPr>
              <w:t>就支持希维她</w:t>
            </w:r>
            <w:r>
              <w:rPr>
                <w:rFonts w:hint="eastAsia"/>
                <w:kern w:val="0"/>
                <w:sz w:val="24"/>
                <w:vertAlign w:val="superscript"/>
              </w:rPr>
              <w:t>®</w:t>
            </w:r>
            <w:r>
              <w:rPr>
                <w:rFonts w:hint="eastAsia"/>
                <w:kern w:val="0"/>
                <w:sz w:val="24"/>
              </w:rPr>
              <w:t>在美国上市的另一项三期临床设计进行了正向沟通，目前公司积极寻找海外商业化合作伙伴，并择期递交关于在美国进行</w:t>
            </w:r>
            <w:r w:rsidRPr="00E87088">
              <w:rPr>
                <w:kern w:val="0"/>
                <w:sz w:val="24"/>
              </w:rPr>
              <w:t>Ⅲ</w:t>
            </w:r>
            <w:r>
              <w:rPr>
                <w:rFonts w:hint="eastAsia"/>
                <w:kern w:val="0"/>
                <w:sz w:val="24"/>
              </w:rPr>
              <w:t>期临床研究的相关申请；公司同时将积极推进“一带一路”国家和地区的注册工作，推进产品的国际化商业布局。</w:t>
            </w:r>
          </w:p>
          <w:p w14:paraId="70D38D9E" w14:textId="77777777" w:rsidR="00616CFC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在研发层面，基于希维她</w:t>
            </w:r>
            <w:r>
              <w:rPr>
                <w:rFonts w:hint="eastAsia"/>
                <w:color w:val="000000" w:themeColor="text1"/>
                <w:kern w:val="0"/>
                <w:sz w:val="24"/>
                <w:vertAlign w:val="superscript"/>
              </w:rPr>
              <w:t>®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国际多中心</w:t>
            </w:r>
            <w:r w:rsidRPr="00910843">
              <w:rPr>
                <w:color w:val="000000" w:themeColor="text1"/>
                <w:kern w:val="0"/>
                <w:sz w:val="24"/>
              </w:rPr>
              <w:t>Ⅲ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期临床研究中所展示的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HPV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病毒清除的突出潜力，以及潜在的巨大未被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lastRenderedPageBreak/>
              <w:t>满足的临床需求，公司已开启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HPV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病毒清除适应症的相关探索，以期早日惠及更多患者。</w:t>
            </w:r>
          </w:p>
          <w:p w14:paraId="13EBD470" w14:textId="77777777" w:rsidR="00616CFC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关于后续相关进展，公司会严格按照按相关法律法规要求履行信息披露义务。</w:t>
            </w:r>
          </w:p>
          <w:p w14:paraId="2B572056" w14:textId="77777777" w:rsidR="00616CFC" w:rsidRDefault="00000000">
            <w:pPr>
              <w:widowControl/>
              <w:spacing w:beforeLines="50" w:before="156" w:afterLines="50" w:after="156" w:line="283" w:lineRule="auto"/>
              <w:ind w:firstLineChars="200" w:firstLine="482"/>
              <w:rPr>
                <w:b/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问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2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：希维她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  <w:vertAlign w:val="superscript"/>
              </w:rPr>
              <w:t>®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的医保谈判预期</w:t>
            </w:r>
          </w:p>
          <w:p w14:paraId="61545F42" w14:textId="77777777" w:rsidR="00616CFC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color w:val="393939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答：公司会持续关注最新相关动态，并对产品后续相关进展进行综合评估。关于产品能否最终纳入医保目录，公司认为医保谈判是一个复杂且充满不确定性的过程。从企业角度出发，基于产品自身的临床价值及产品属性，公司期望在相关谈判中获得合理结果，既兼顾患者的支付能力，也覆盖企业的有关成本，这是一个综合性的考量，公司对此予以重视。关于后续相关进展，公司会严格按照按相关法律法规要求履行信息披露义务。</w:t>
            </w:r>
          </w:p>
          <w:p w14:paraId="2C3F4361" w14:textId="77777777" w:rsidR="00616CFC" w:rsidRDefault="00000000">
            <w:pPr>
              <w:widowControl/>
              <w:spacing w:beforeLines="50" w:before="156" w:afterLines="50" w:after="156" w:line="283" w:lineRule="auto"/>
              <w:ind w:firstLineChars="200" w:firstLine="482"/>
              <w:rPr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4"/>
              </w:rPr>
              <w:t>问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24"/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24"/>
              </w:rPr>
              <w:t>：管线</w:t>
            </w:r>
            <w:r>
              <w:rPr>
                <w:rFonts w:hint="eastAsia"/>
                <w:b/>
                <w:bCs/>
                <w:kern w:val="0"/>
                <w:sz w:val="24"/>
              </w:rPr>
              <w:t>APL-1401</w:t>
            </w:r>
            <w:r>
              <w:rPr>
                <w:rFonts w:hint="eastAsia"/>
                <w:b/>
                <w:bCs/>
                <w:kern w:val="0"/>
                <w:sz w:val="24"/>
              </w:rPr>
              <w:t>的相关进展</w:t>
            </w:r>
          </w:p>
          <w:p w14:paraId="12089A89" w14:textId="77777777" w:rsidR="00616CFC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答：在炎症性肠病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IBD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领域，公司开展了一项在中重度活动性溃疡性结肠炎患者中评价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APL-1401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的安全性、耐受性、药代动力学和初步有效性的Ⅰ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期随机、双盲研究。该研究剂量爬坡已完成，展现出良好的安全性，并在仅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4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周治疗周期中观察到积极的疗效信号：组织学改善率为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41.9%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（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5/12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）。相关结果发表在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ECCO 2026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等国际会议上。基于第一阶段取得的积极结果，公司已经进一步开展扩展期的研究，在更多中重度活动性溃疡性结肠炎（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UC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）患者群体中，进一步评估该潜在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First-in-class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疗法在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12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周治疗周期中的疗效，为后续临床研究提供更全面的支持性依据，以期未来为患者提供新的治疗选择。目前临床研究进展顺利，在积极患者招募中，期待在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2026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年底前完成相关数据读出。关于项目后续进展，公司将严格按照《上海证券交易所科创板股票上市规则》等相关规定履行信息披露义务。</w:t>
            </w:r>
          </w:p>
          <w:p w14:paraId="3C5A54F8" w14:textId="77777777" w:rsidR="00616CFC" w:rsidRDefault="00000000">
            <w:pPr>
              <w:widowControl/>
              <w:spacing w:beforeLines="50" w:before="156" w:afterLines="50" w:after="156" w:line="283" w:lineRule="auto"/>
              <w:ind w:firstLineChars="200" w:firstLine="482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问</w:t>
            </w:r>
            <w:r>
              <w:rPr>
                <w:rFonts w:hint="eastAsia"/>
                <w:b/>
                <w:kern w:val="0"/>
                <w:sz w:val="24"/>
              </w:rPr>
              <w:t>4</w:t>
            </w:r>
            <w:r>
              <w:rPr>
                <w:rFonts w:hint="eastAsia"/>
                <w:b/>
                <w:kern w:val="0"/>
                <w:sz w:val="24"/>
              </w:rPr>
              <w:t>：管线</w:t>
            </w:r>
            <w:r>
              <w:rPr>
                <w:rFonts w:hint="eastAsia"/>
                <w:b/>
                <w:kern w:val="0"/>
                <w:sz w:val="24"/>
              </w:rPr>
              <w:t>APLD-2501</w:t>
            </w:r>
            <w:r>
              <w:rPr>
                <w:rFonts w:hint="eastAsia"/>
                <w:b/>
                <w:kern w:val="0"/>
                <w:sz w:val="24"/>
              </w:rPr>
              <w:t>的相关进展</w:t>
            </w:r>
          </w:p>
          <w:p w14:paraId="50CADBD4" w14:textId="77777777" w:rsidR="00616CFC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答：</w:t>
            </w:r>
            <w:r>
              <w:rPr>
                <w:rFonts w:hint="eastAsia"/>
                <w:kern w:val="0"/>
                <w:sz w:val="24"/>
              </w:rPr>
              <w:t>APL-2501</w:t>
            </w:r>
            <w:r>
              <w:rPr>
                <w:rFonts w:hint="eastAsia"/>
                <w:kern w:val="0"/>
                <w:sz w:val="24"/>
              </w:rPr>
              <w:t>是公司自主研发的搭载专有亲水性连接子、基于拓扑异构酶抑制剂的抗</w:t>
            </w:r>
            <w:r>
              <w:rPr>
                <w:rFonts w:hint="eastAsia"/>
                <w:kern w:val="0"/>
                <w:sz w:val="24"/>
              </w:rPr>
              <w:t>CLDN6/9</w:t>
            </w:r>
            <w:r>
              <w:rPr>
                <w:rFonts w:hint="eastAsia"/>
                <w:kern w:val="0"/>
                <w:sz w:val="24"/>
              </w:rPr>
              <w:t>抗体药物偶联物（</w:t>
            </w:r>
            <w:r>
              <w:rPr>
                <w:rFonts w:hint="eastAsia"/>
                <w:kern w:val="0"/>
                <w:sz w:val="24"/>
              </w:rPr>
              <w:t>ADC</w:t>
            </w:r>
            <w:r>
              <w:rPr>
                <w:rFonts w:hint="eastAsia"/>
                <w:kern w:val="0"/>
                <w:sz w:val="24"/>
              </w:rPr>
              <w:t>），预计可以用于治疗包括卵巢癌、肺癌、子宫内膜癌、胃癌等多种晚期肿瘤。</w:t>
            </w:r>
          </w:p>
          <w:p w14:paraId="5FB2BE7D" w14:textId="77777777" w:rsidR="00616CFC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lastRenderedPageBreak/>
              <w:t>APL-2501</w:t>
            </w:r>
            <w:r>
              <w:rPr>
                <w:rFonts w:hint="eastAsia"/>
                <w:kern w:val="0"/>
                <w:sz w:val="24"/>
              </w:rPr>
              <w:t>选择了高亲和力结合</w:t>
            </w:r>
            <w:r>
              <w:rPr>
                <w:rFonts w:hint="eastAsia"/>
                <w:kern w:val="0"/>
                <w:sz w:val="24"/>
              </w:rPr>
              <w:t>CLDN6/9</w:t>
            </w:r>
            <w:r>
              <w:rPr>
                <w:rFonts w:hint="eastAsia"/>
                <w:kern w:val="0"/>
                <w:sz w:val="24"/>
              </w:rPr>
              <w:t>的单克隆抗体，针对性设计的连接子，在增强亲水性的同时，又支持</w:t>
            </w:r>
            <w:r>
              <w:rPr>
                <w:rFonts w:hint="eastAsia"/>
                <w:kern w:val="0"/>
                <w:sz w:val="24"/>
              </w:rPr>
              <w:t>DAR8</w:t>
            </w:r>
            <w:r>
              <w:rPr>
                <w:rFonts w:hint="eastAsia"/>
                <w:kern w:val="0"/>
                <w:sz w:val="24"/>
              </w:rPr>
              <w:t>均质偶联，使整个</w:t>
            </w:r>
            <w:r>
              <w:rPr>
                <w:rFonts w:hint="eastAsia"/>
                <w:kern w:val="0"/>
                <w:sz w:val="24"/>
              </w:rPr>
              <w:t>ADC</w:t>
            </w:r>
            <w:r>
              <w:rPr>
                <w:rFonts w:hint="eastAsia"/>
                <w:kern w:val="0"/>
                <w:sz w:val="24"/>
              </w:rPr>
              <w:t>分子表现出优异的稳定性，减少了非特异性吞噬，扩宽了治疗窗口，有望进一步提升疗效。与竞品</w:t>
            </w:r>
            <w:r>
              <w:rPr>
                <w:rFonts w:hint="eastAsia"/>
                <w:kern w:val="0"/>
                <w:sz w:val="24"/>
              </w:rPr>
              <w:t>TORL-1-23</w:t>
            </w:r>
            <w:r>
              <w:rPr>
                <w:rFonts w:hint="eastAsia"/>
                <w:kern w:val="0"/>
                <w:sz w:val="24"/>
              </w:rPr>
              <w:t>（</w:t>
            </w:r>
            <w:r>
              <w:rPr>
                <w:rFonts w:hint="eastAsia"/>
                <w:kern w:val="0"/>
                <w:sz w:val="24"/>
              </w:rPr>
              <w:t>TORL BioTherapeutics, LLC</w:t>
            </w:r>
            <w:r>
              <w:rPr>
                <w:rFonts w:hint="eastAsia"/>
                <w:kern w:val="0"/>
                <w:sz w:val="24"/>
              </w:rPr>
              <w:t>公司开发的靶向</w:t>
            </w:r>
            <w:r>
              <w:rPr>
                <w:rFonts w:hint="eastAsia"/>
                <w:kern w:val="0"/>
                <w:sz w:val="24"/>
              </w:rPr>
              <w:t>CLDN6</w:t>
            </w:r>
            <w:r>
              <w:rPr>
                <w:rFonts w:hint="eastAsia"/>
                <w:kern w:val="0"/>
                <w:sz w:val="24"/>
              </w:rPr>
              <w:t>的</w:t>
            </w:r>
            <w:r>
              <w:rPr>
                <w:rFonts w:hint="eastAsia"/>
                <w:kern w:val="0"/>
                <w:sz w:val="24"/>
              </w:rPr>
              <w:t>ADC</w:t>
            </w:r>
            <w:r>
              <w:rPr>
                <w:rFonts w:hint="eastAsia"/>
                <w:kern w:val="0"/>
                <w:sz w:val="24"/>
              </w:rPr>
              <w:t>，载荷为</w:t>
            </w:r>
            <w:r>
              <w:rPr>
                <w:rFonts w:hint="eastAsia"/>
                <w:kern w:val="0"/>
                <w:sz w:val="24"/>
              </w:rPr>
              <w:t>MMAE-</w:t>
            </w:r>
            <w:r>
              <w:rPr>
                <w:rFonts w:hint="eastAsia"/>
                <w:kern w:val="0"/>
                <w:sz w:val="24"/>
              </w:rPr>
              <w:t>单甲基奥瑞他汀</w:t>
            </w:r>
            <w:r>
              <w:rPr>
                <w:rFonts w:hint="eastAsia"/>
                <w:kern w:val="0"/>
                <w:sz w:val="24"/>
              </w:rPr>
              <w:t>E</w:t>
            </w:r>
            <w:r>
              <w:rPr>
                <w:rFonts w:hint="eastAsia"/>
                <w:kern w:val="0"/>
                <w:sz w:val="24"/>
              </w:rPr>
              <w:t>）相比，抗体靶向更宽，且更优的结合能力、内化效率、杀伤效率、稳定性等特征，具有较强的临床竞争潜力，因此有望获得更好的疗效窗、药效持续度和更广的可应用人群。</w:t>
            </w:r>
          </w:p>
          <w:p w14:paraId="4C5D93DD" w14:textId="77777777" w:rsidR="00616CFC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APL-2501</w:t>
            </w:r>
            <w:r>
              <w:rPr>
                <w:rFonts w:hint="eastAsia"/>
                <w:kern w:val="0"/>
                <w:sz w:val="24"/>
              </w:rPr>
              <w:t>靶点表达谱与现有</w:t>
            </w:r>
            <w:r>
              <w:rPr>
                <w:rFonts w:hint="eastAsia"/>
                <w:kern w:val="0"/>
                <w:sz w:val="24"/>
              </w:rPr>
              <w:t>ADC</w:t>
            </w:r>
            <w:r>
              <w:rPr>
                <w:rFonts w:hint="eastAsia"/>
                <w:kern w:val="0"/>
                <w:sz w:val="24"/>
              </w:rPr>
              <w:t>靶向抗原不同，有望为对于现有</w:t>
            </w:r>
            <w:r>
              <w:rPr>
                <w:rFonts w:hint="eastAsia"/>
                <w:kern w:val="0"/>
                <w:sz w:val="24"/>
              </w:rPr>
              <w:t>ADC</w:t>
            </w:r>
            <w:r>
              <w:rPr>
                <w:rFonts w:hint="eastAsia"/>
                <w:kern w:val="0"/>
                <w:sz w:val="24"/>
              </w:rPr>
              <w:t>药物不响应的病人带来临床获益，可以用于晚期对于常规治疗不应答或复发的患者，也具有从末线治疗向二线甚至一线治疗推进的潜力。</w:t>
            </w:r>
            <w:r>
              <w:rPr>
                <w:rFonts w:hint="eastAsia"/>
                <w:kern w:val="0"/>
                <w:sz w:val="24"/>
              </w:rPr>
              <w:t>APL-2501</w:t>
            </w:r>
            <w:r>
              <w:rPr>
                <w:rFonts w:hint="eastAsia"/>
                <w:kern w:val="0"/>
                <w:sz w:val="24"/>
              </w:rPr>
              <w:t>已顺利完成体内外药效研究、</w:t>
            </w:r>
            <w:r>
              <w:rPr>
                <w:rFonts w:hint="eastAsia"/>
                <w:kern w:val="0"/>
                <w:sz w:val="24"/>
              </w:rPr>
              <w:t>GMP</w:t>
            </w:r>
            <w:r>
              <w:rPr>
                <w:rFonts w:hint="eastAsia"/>
                <w:kern w:val="0"/>
                <w:sz w:val="24"/>
              </w:rPr>
              <w:t>临床药品生产、大鼠</w:t>
            </w:r>
            <w:r>
              <w:rPr>
                <w:rFonts w:hint="eastAsia"/>
                <w:kern w:val="0"/>
                <w:sz w:val="24"/>
              </w:rPr>
              <w:t>/</w:t>
            </w:r>
            <w:r>
              <w:rPr>
                <w:rFonts w:hint="eastAsia"/>
                <w:kern w:val="0"/>
                <w:sz w:val="24"/>
              </w:rPr>
              <w:t>食蟹猴</w:t>
            </w:r>
            <w:r>
              <w:rPr>
                <w:rFonts w:hint="eastAsia"/>
                <w:kern w:val="0"/>
                <w:sz w:val="24"/>
              </w:rPr>
              <w:t>GLP</w:t>
            </w:r>
            <w:r>
              <w:rPr>
                <w:rFonts w:hint="eastAsia"/>
                <w:kern w:val="0"/>
                <w:sz w:val="24"/>
              </w:rPr>
              <w:t>毒理研究，近期已递交</w:t>
            </w:r>
            <w:r>
              <w:rPr>
                <w:rFonts w:hint="eastAsia"/>
                <w:kern w:val="0"/>
                <w:sz w:val="24"/>
              </w:rPr>
              <w:t>IND</w:t>
            </w:r>
            <w:r>
              <w:rPr>
                <w:rFonts w:hint="eastAsia"/>
                <w:kern w:val="0"/>
                <w:sz w:val="24"/>
              </w:rPr>
              <w:t>，预计年底启动</w:t>
            </w:r>
            <w:r>
              <w:rPr>
                <w:rFonts w:hint="eastAsia"/>
                <w:kern w:val="0"/>
                <w:sz w:val="24"/>
              </w:rPr>
              <w:t>I</w:t>
            </w:r>
            <w:r>
              <w:rPr>
                <w:rFonts w:hint="eastAsia"/>
                <w:kern w:val="0"/>
                <w:sz w:val="24"/>
              </w:rPr>
              <w:t>期单药递增试验，入组卵巢癌、非小细胞肺癌等晚期实体瘤患者。关于后续相关进展，公司会严格按照按相关法律法规要求履行信息披露义务。</w:t>
            </w:r>
          </w:p>
          <w:p w14:paraId="1C1F4211" w14:textId="77777777" w:rsidR="00616CFC" w:rsidRDefault="00000000">
            <w:pPr>
              <w:widowControl/>
              <w:spacing w:beforeLines="50" w:before="156" w:afterLines="50" w:after="156" w:line="283" w:lineRule="auto"/>
              <w:ind w:firstLineChars="200" w:firstLine="482"/>
              <w:rPr>
                <w:kern w:val="0"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问</w:t>
            </w:r>
            <w:r>
              <w:rPr>
                <w:rFonts w:hint="eastAsia"/>
                <w:b/>
                <w:bCs/>
                <w:kern w:val="0"/>
                <w:sz w:val="24"/>
              </w:rPr>
              <w:t>5</w:t>
            </w:r>
            <w:r>
              <w:rPr>
                <w:rFonts w:hint="eastAsia"/>
                <w:b/>
                <w:bCs/>
                <w:kern w:val="0"/>
                <w:sz w:val="24"/>
              </w:rPr>
              <w:t>：管线</w:t>
            </w:r>
            <w:r>
              <w:rPr>
                <w:rFonts w:hint="eastAsia"/>
                <w:b/>
                <w:bCs/>
                <w:kern w:val="0"/>
                <w:sz w:val="24"/>
              </w:rPr>
              <w:t>APL-2401</w:t>
            </w:r>
            <w:r>
              <w:rPr>
                <w:rFonts w:hint="eastAsia"/>
                <w:b/>
                <w:bCs/>
                <w:kern w:val="0"/>
                <w:sz w:val="24"/>
              </w:rPr>
              <w:t>的相关进展</w:t>
            </w:r>
          </w:p>
          <w:p w14:paraId="24004561" w14:textId="77777777" w:rsidR="00616CFC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APL-2401</w:t>
            </w:r>
            <w:r>
              <w:rPr>
                <w:kern w:val="0"/>
                <w:sz w:val="24"/>
              </w:rPr>
              <w:t>是一款通过非共价结合模式与靶点相结合的高选择性的</w:t>
            </w:r>
            <w:r>
              <w:rPr>
                <w:kern w:val="0"/>
                <w:sz w:val="24"/>
              </w:rPr>
              <w:t>FGFR2/3</w:t>
            </w:r>
            <w:r>
              <w:rPr>
                <w:kern w:val="0"/>
                <w:sz w:val="24"/>
              </w:rPr>
              <w:t>小分子抑制剂。相比现阶段</w:t>
            </w:r>
            <w:r>
              <w:rPr>
                <w:kern w:val="0"/>
                <w:sz w:val="24"/>
              </w:rPr>
              <w:t>FGFR2</w:t>
            </w:r>
            <w:r>
              <w:rPr>
                <w:kern w:val="0"/>
                <w:sz w:val="24"/>
              </w:rPr>
              <w:t>或</w:t>
            </w:r>
            <w:r>
              <w:rPr>
                <w:kern w:val="0"/>
                <w:sz w:val="24"/>
              </w:rPr>
              <w:t>FGFR3</w:t>
            </w:r>
            <w:r>
              <w:rPr>
                <w:kern w:val="0"/>
                <w:sz w:val="24"/>
              </w:rPr>
              <w:t>选择性抑制剂，</w:t>
            </w:r>
            <w:r>
              <w:rPr>
                <w:kern w:val="0"/>
                <w:sz w:val="24"/>
              </w:rPr>
              <w:t>APL-2401</w:t>
            </w:r>
            <w:r>
              <w:rPr>
                <w:kern w:val="0"/>
                <w:sz w:val="24"/>
              </w:rPr>
              <w:t>体现出卓越的双重激酶抑制活性，肿瘤细胞杀伤及调节肿瘤微环境的效果；相比</w:t>
            </w:r>
            <w:r>
              <w:rPr>
                <w:kern w:val="0"/>
                <w:sz w:val="24"/>
              </w:rPr>
              <w:t>pan-FGFR</w:t>
            </w:r>
            <w:r>
              <w:rPr>
                <w:kern w:val="0"/>
                <w:sz w:val="24"/>
              </w:rPr>
              <w:t>抑制剂，</w:t>
            </w:r>
            <w:r>
              <w:rPr>
                <w:kern w:val="0"/>
                <w:sz w:val="24"/>
              </w:rPr>
              <w:t>APL-2401</w:t>
            </w:r>
            <w:r>
              <w:rPr>
                <w:kern w:val="0"/>
                <w:sz w:val="24"/>
              </w:rPr>
              <w:t>显著降低了</w:t>
            </w:r>
            <w:r>
              <w:rPr>
                <w:kern w:val="0"/>
                <w:sz w:val="24"/>
              </w:rPr>
              <w:t>FGFR1</w:t>
            </w:r>
            <w:r>
              <w:rPr>
                <w:kern w:val="0"/>
                <w:sz w:val="24"/>
              </w:rPr>
              <w:t>和</w:t>
            </w:r>
            <w:r>
              <w:rPr>
                <w:kern w:val="0"/>
                <w:sz w:val="24"/>
              </w:rPr>
              <w:t>FGFR4</w:t>
            </w:r>
            <w:r>
              <w:rPr>
                <w:kern w:val="0"/>
                <w:sz w:val="24"/>
              </w:rPr>
              <w:t>相关的毒副作用。临床前实验表明</w:t>
            </w:r>
            <w:r>
              <w:rPr>
                <w:kern w:val="0"/>
                <w:sz w:val="24"/>
              </w:rPr>
              <w:t>APL-2401</w:t>
            </w:r>
            <w:r>
              <w:rPr>
                <w:kern w:val="0"/>
                <w:sz w:val="24"/>
              </w:rPr>
              <w:t>在多种</w:t>
            </w:r>
            <w:r>
              <w:rPr>
                <w:kern w:val="0"/>
                <w:sz w:val="24"/>
              </w:rPr>
              <w:t>FGFR2/3</w:t>
            </w:r>
            <w:r>
              <w:rPr>
                <w:kern w:val="0"/>
                <w:sz w:val="24"/>
              </w:rPr>
              <w:t>基因突变，扩增或过表达模型中展现出优异的疗效和更宽的安全窗。与现有同类产品相比，</w:t>
            </w:r>
            <w:r>
              <w:rPr>
                <w:kern w:val="0"/>
                <w:sz w:val="24"/>
              </w:rPr>
              <w:t>APL-2401</w:t>
            </w:r>
            <w:r>
              <w:rPr>
                <w:kern w:val="0"/>
                <w:sz w:val="24"/>
              </w:rPr>
              <w:t>在活性、选择性、安全性和成药性方面均显示出潜在的同类最佳优势，有望成为</w:t>
            </w:r>
            <w:r>
              <w:rPr>
                <w:kern w:val="0"/>
                <w:sz w:val="24"/>
              </w:rPr>
              <w:t>FGFR2/3</w:t>
            </w:r>
            <w:r>
              <w:rPr>
                <w:kern w:val="0"/>
                <w:sz w:val="24"/>
              </w:rPr>
              <w:t>靶向治疗领域的重磅产品。</w:t>
            </w:r>
            <w:r>
              <w:rPr>
                <w:rFonts w:hint="eastAsia"/>
                <w:kern w:val="0"/>
                <w:sz w:val="24"/>
              </w:rPr>
              <w:t>目前，</w:t>
            </w:r>
            <w:r>
              <w:rPr>
                <w:kern w:val="0"/>
                <w:sz w:val="24"/>
              </w:rPr>
              <w:t>APL-2401</w:t>
            </w:r>
            <w:r>
              <w:rPr>
                <w:kern w:val="0"/>
                <w:sz w:val="24"/>
              </w:rPr>
              <w:t>在</w:t>
            </w:r>
            <w:r>
              <w:rPr>
                <w:kern w:val="0"/>
                <w:sz w:val="24"/>
              </w:rPr>
              <w:t>FGFR2/3</w:t>
            </w:r>
            <w:r>
              <w:rPr>
                <w:kern w:val="0"/>
                <w:sz w:val="24"/>
              </w:rPr>
              <w:t>驱动的晚期实体瘤患者中开展的</w:t>
            </w:r>
            <w:r>
              <w:rPr>
                <w:kern w:val="0"/>
                <w:sz w:val="24"/>
              </w:rPr>
              <w:t>I</w:t>
            </w:r>
            <w:r>
              <w:rPr>
                <w:kern w:val="0"/>
                <w:sz w:val="24"/>
              </w:rPr>
              <w:t>期临床试验已完成首例受试者入组</w:t>
            </w:r>
            <w:r>
              <w:rPr>
                <w:rFonts w:hint="eastAsia"/>
                <w:kern w:val="0"/>
                <w:sz w:val="24"/>
              </w:rPr>
              <w:t>，相关临床试验正有序进行。关于后续相关进展，公司会严格按照按相关法律法规要求履行信息披露义务。</w:t>
            </w:r>
          </w:p>
        </w:tc>
      </w:tr>
      <w:tr w:rsidR="00616CFC" w14:paraId="19E7A994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A6E3" w14:textId="77777777" w:rsidR="00616CFC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lastRenderedPageBreak/>
              <w:t>附件清单（如有）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3824" w14:textId="77777777" w:rsidR="00616CFC" w:rsidRDefault="00000000">
            <w:pPr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无</w:t>
            </w:r>
          </w:p>
        </w:tc>
      </w:tr>
      <w:tr w:rsidR="00616CFC" w14:paraId="6285C8AD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46D7" w14:textId="77777777" w:rsidR="00616CFC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lastRenderedPageBreak/>
              <w:t>日期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892A" w14:textId="77777777" w:rsidR="00616CFC" w:rsidRDefault="00000000">
            <w:pPr>
              <w:spacing w:beforeLines="50" w:before="156" w:afterLines="50" w:after="156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2026</w:t>
            </w:r>
            <w:r>
              <w:rPr>
                <w:bCs/>
                <w:iCs/>
                <w:color w:val="000000"/>
                <w:sz w:val="24"/>
              </w:rPr>
              <w:t>年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7</w:t>
            </w:r>
            <w:r>
              <w:rPr>
                <w:bCs/>
                <w:iCs/>
                <w:color w:val="000000"/>
                <w:sz w:val="24"/>
              </w:rPr>
              <w:t>月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3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日</w:t>
            </w:r>
          </w:p>
        </w:tc>
      </w:tr>
    </w:tbl>
    <w:p w14:paraId="4325A8AA" w14:textId="77777777" w:rsidR="00616CFC" w:rsidRDefault="00616CFC">
      <w:pPr>
        <w:rPr>
          <w:rFonts w:ascii="宋体" w:hAnsi="宋体" w:hint="eastAsia"/>
          <w:b/>
          <w:bCs/>
          <w:sz w:val="24"/>
        </w:rPr>
      </w:pPr>
    </w:p>
    <w:sectPr w:rsidR="00616CF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E968B" w14:textId="77777777" w:rsidR="008E42D5" w:rsidRDefault="008E42D5">
      <w:r>
        <w:separator/>
      </w:r>
    </w:p>
  </w:endnote>
  <w:endnote w:type="continuationSeparator" w:id="0">
    <w:p w14:paraId="771A56BB" w14:textId="77777777" w:rsidR="008E42D5" w:rsidRDefault="008E4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8911474"/>
    </w:sdtPr>
    <w:sdtContent>
      <w:p w14:paraId="673E565E" w14:textId="77777777" w:rsidR="00616CFC" w:rsidRDefault="000000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5BEC7" w14:textId="77777777" w:rsidR="008E42D5" w:rsidRDefault="008E42D5">
      <w:r>
        <w:separator/>
      </w:r>
    </w:p>
  </w:footnote>
  <w:footnote w:type="continuationSeparator" w:id="0">
    <w:p w14:paraId="76691CC2" w14:textId="77777777" w:rsidR="008E42D5" w:rsidRDefault="008E42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KyMLY0NjQ0MgFyDJR0lIJTi4sz8/NACoxqAYc0LV0sAAAA"/>
  </w:docVars>
  <w:rsids>
    <w:rsidRoot w:val="00DB361F"/>
    <w:rsid w:val="000006D8"/>
    <w:rsid w:val="00000F31"/>
    <w:rsid w:val="0000207D"/>
    <w:rsid w:val="00003F99"/>
    <w:rsid w:val="00003FE1"/>
    <w:rsid w:val="0000538F"/>
    <w:rsid w:val="00005804"/>
    <w:rsid w:val="00005BE4"/>
    <w:rsid w:val="00005DB8"/>
    <w:rsid w:val="00006095"/>
    <w:rsid w:val="00006E7D"/>
    <w:rsid w:val="000114D9"/>
    <w:rsid w:val="00011D6E"/>
    <w:rsid w:val="000137ED"/>
    <w:rsid w:val="00013FD3"/>
    <w:rsid w:val="000164F0"/>
    <w:rsid w:val="00017AC0"/>
    <w:rsid w:val="00024080"/>
    <w:rsid w:val="00031344"/>
    <w:rsid w:val="00032908"/>
    <w:rsid w:val="000340E8"/>
    <w:rsid w:val="00035778"/>
    <w:rsid w:val="00035B29"/>
    <w:rsid w:val="00036456"/>
    <w:rsid w:val="00036EC6"/>
    <w:rsid w:val="0003721E"/>
    <w:rsid w:val="000450D3"/>
    <w:rsid w:val="00046D77"/>
    <w:rsid w:val="000471A0"/>
    <w:rsid w:val="00047B68"/>
    <w:rsid w:val="00047F63"/>
    <w:rsid w:val="00050020"/>
    <w:rsid w:val="000501F9"/>
    <w:rsid w:val="00050E47"/>
    <w:rsid w:val="00051A82"/>
    <w:rsid w:val="00054752"/>
    <w:rsid w:val="000553EA"/>
    <w:rsid w:val="00057B3E"/>
    <w:rsid w:val="00061C7A"/>
    <w:rsid w:val="00062604"/>
    <w:rsid w:val="0006295B"/>
    <w:rsid w:val="00067619"/>
    <w:rsid w:val="00067FFB"/>
    <w:rsid w:val="00070533"/>
    <w:rsid w:val="00070970"/>
    <w:rsid w:val="00070DC4"/>
    <w:rsid w:val="00071769"/>
    <w:rsid w:val="00076516"/>
    <w:rsid w:val="00076E22"/>
    <w:rsid w:val="0007743C"/>
    <w:rsid w:val="000848CB"/>
    <w:rsid w:val="00085A42"/>
    <w:rsid w:val="00086CEC"/>
    <w:rsid w:val="000904F2"/>
    <w:rsid w:val="00090B1C"/>
    <w:rsid w:val="00091260"/>
    <w:rsid w:val="00091FFA"/>
    <w:rsid w:val="00092E78"/>
    <w:rsid w:val="00092FA4"/>
    <w:rsid w:val="00093329"/>
    <w:rsid w:val="0009408D"/>
    <w:rsid w:val="00096F4F"/>
    <w:rsid w:val="00097611"/>
    <w:rsid w:val="000A3A62"/>
    <w:rsid w:val="000A43D1"/>
    <w:rsid w:val="000A4917"/>
    <w:rsid w:val="000A4EB9"/>
    <w:rsid w:val="000A5ACC"/>
    <w:rsid w:val="000B05B4"/>
    <w:rsid w:val="000B0E1D"/>
    <w:rsid w:val="000B28FA"/>
    <w:rsid w:val="000B3B1D"/>
    <w:rsid w:val="000B6E1A"/>
    <w:rsid w:val="000B776A"/>
    <w:rsid w:val="000C1755"/>
    <w:rsid w:val="000C480B"/>
    <w:rsid w:val="000D2D42"/>
    <w:rsid w:val="000D491A"/>
    <w:rsid w:val="000D5041"/>
    <w:rsid w:val="000E05EE"/>
    <w:rsid w:val="000E0860"/>
    <w:rsid w:val="000E0A82"/>
    <w:rsid w:val="000E1B3D"/>
    <w:rsid w:val="000E4155"/>
    <w:rsid w:val="000E57C0"/>
    <w:rsid w:val="000F191F"/>
    <w:rsid w:val="000F1B39"/>
    <w:rsid w:val="000F4926"/>
    <w:rsid w:val="000F49BE"/>
    <w:rsid w:val="000F71DE"/>
    <w:rsid w:val="00103117"/>
    <w:rsid w:val="001055B1"/>
    <w:rsid w:val="00105DC1"/>
    <w:rsid w:val="001100A5"/>
    <w:rsid w:val="00110342"/>
    <w:rsid w:val="001110F8"/>
    <w:rsid w:val="00111337"/>
    <w:rsid w:val="00111358"/>
    <w:rsid w:val="00112AEC"/>
    <w:rsid w:val="00116D90"/>
    <w:rsid w:val="0012130C"/>
    <w:rsid w:val="00122E40"/>
    <w:rsid w:val="00123F54"/>
    <w:rsid w:val="00125C5C"/>
    <w:rsid w:val="00132FC1"/>
    <w:rsid w:val="00135704"/>
    <w:rsid w:val="001417C0"/>
    <w:rsid w:val="0014341D"/>
    <w:rsid w:val="00144179"/>
    <w:rsid w:val="001443C9"/>
    <w:rsid w:val="001459FF"/>
    <w:rsid w:val="0015401D"/>
    <w:rsid w:val="00155204"/>
    <w:rsid w:val="00155728"/>
    <w:rsid w:val="001568FF"/>
    <w:rsid w:val="00156ED1"/>
    <w:rsid w:val="00157B97"/>
    <w:rsid w:val="00160990"/>
    <w:rsid w:val="0016175B"/>
    <w:rsid w:val="00161DC3"/>
    <w:rsid w:val="001626AF"/>
    <w:rsid w:val="00162926"/>
    <w:rsid w:val="00165DB3"/>
    <w:rsid w:val="00167847"/>
    <w:rsid w:val="00171ED3"/>
    <w:rsid w:val="00173C26"/>
    <w:rsid w:val="00176E1F"/>
    <w:rsid w:val="00183931"/>
    <w:rsid w:val="00184803"/>
    <w:rsid w:val="00185DB8"/>
    <w:rsid w:val="00187C2F"/>
    <w:rsid w:val="001A0325"/>
    <w:rsid w:val="001A2E1E"/>
    <w:rsid w:val="001A6E71"/>
    <w:rsid w:val="001B06BA"/>
    <w:rsid w:val="001B0E61"/>
    <w:rsid w:val="001B1835"/>
    <w:rsid w:val="001B2932"/>
    <w:rsid w:val="001B33C5"/>
    <w:rsid w:val="001B6591"/>
    <w:rsid w:val="001B747F"/>
    <w:rsid w:val="001B7F4E"/>
    <w:rsid w:val="001C0FCF"/>
    <w:rsid w:val="001C40C7"/>
    <w:rsid w:val="001C58D9"/>
    <w:rsid w:val="001C7239"/>
    <w:rsid w:val="001D3494"/>
    <w:rsid w:val="001D46AA"/>
    <w:rsid w:val="001E0E28"/>
    <w:rsid w:val="001E15EF"/>
    <w:rsid w:val="001E42E9"/>
    <w:rsid w:val="001E6342"/>
    <w:rsid w:val="001E6506"/>
    <w:rsid w:val="001E6679"/>
    <w:rsid w:val="001F47B8"/>
    <w:rsid w:val="001F561D"/>
    <w:rsid w:val="001F60A6"/>
    <w:rsid w:val="001F61DC"/>
    <w:rsid w:val="002023F4"/>
    <w:rsid w:val="00203291"/>
    <w:rsid w:val="002033FD"/>
    <w:rsid w:val="002047AA"/>
    <w:rsid w:val="0020641B"/>
    <w:rsid w:val="00211CCB"/>
    <w:rsid w:val="00214952"/>
    <w:rsid w:val="00217149"/>
    <w:rsid w:val="00223A0A"/>
    <w:rsid w:val="00225B26"/>
    <w:rsid w:val="00230742"/>
    <w:rsid w:val="00231AFE"/>
    <w:rsid w:val="0023356D"/>
    <w:rsid w:val="0023369D"/>
    <w:rsid w:val="00235328"/>
    <w:rsid w:val="002368FF"/>
    <w:rsid w:val="002376AF"/>
    <w:rsid w:val="00242BD4"/>
    <w:rsid w:val="00243495"/>
    <w:rsid w:val="00244D51"/>
    <w:rsid w:val="00246058"/>
    <w:rsid w:val="0024726F"/>
    <w:rsid w:val="00251A5B"/>
    <w:rsid w:val="00251E20"/>
    <w:rsid w:val="00255808"/>
    <w:rsid w:val="00263343"/>
    <w:rsid w:val="00265218"/>
    <w:rsid w:val="00265905"/>
    <w:rsid w:val="002710A5"/>
    <w:rsid w:val="002710DB"/>
    <w:rsid w:val="002717B6"/>
    <w:rsid w:val="00275FCC"/>
    <w:rsid w:val="00276E3C"/>
    <w:rsid w:val="0028326D"/>
    <w:rsid w:val="002836B9"/>
    <w:rsid w:val="002861F9"/>
    <w:rsid w:val="00286A21"/>
    <w:rsid w:val="00290982"/>
    <w:rsid w:val="00293C90"/>
    <w:rsid w:val="00293E36"/>
    <w:rsid w:val="00295CED"/>
    <w:rsid w:val="002972B3"/>
    <w:rsid w:val="002A2785"/>
    <w:rsid w:val="002A2C74"/>
    <w:rsid w:val="002A3661"/>
    <w:rsid w:val="002A36F6"/>
    <w:rsid w:val="002A6656"/>
    <w:rsid w:val="002B1D7F"/>
    <w:rsid w:val="002B3219"/>
    <w:rsid w:val="002B5275"/>
    <w:rsid w:val="002B71E0"/>
    <w:rsid w:val="002C3C89"/>
    <w:rsid w:val="002C496D"/>
    <w:rsid w:val="002D0648"/>
    <w:rsid w:val="002D2478"/>
    <w:rsid w:val="002D38B8"/>
    <w:rsid w:val="002D3B5C"/>
    <w:rsid w:val="002D416D"/>
    <w:rsid w:val="002D5D4F"/>
    <w:rsid w:val="002D5F04"/>
    <w:rsid w:val="002D7C22"/>
    <w:rsid w:val="002E0124"/>
    <w:rsid w:val="002E16BD"/>
    <w:rsid w:val="002E3622"/>
    <w:rsid w:val="002E62FD"/>
    <w:rsid w:val="002E6FA8"/>
    <w:rsid w:val="002E7B8F"/>
    <w:rsid w:val="002F0E4C"/>
    <w:rsid w:val="002F22CE"/>
    <w:rsid w:val="002F3005"/>
    <w:rsid w:val="002F31FC"/>
    <w:rsid w:val="002F397C"/>
    <w:rsid w:val="002F4B8D"/>
    <w:rsid w:val="002F4EE3"/>
    <w:rsid w:val="002F65BB"/>
    <w:rsid w:val="002F6DDB"/>
    <w:rsid w:val="0030120F"/>
    <w:rsid w:val="003035EA"/>
    <w:rsid w:val="00303A4B"/>
    <w:rsid w:val="003048A2"/>
    <w:rsid w:val="003107F8"/>
    <w:rsid w:val="0031102B"/>
    <w:rsid w:val="00315A27"/>
    <w:rsid w:val="00320744"/>
    <w:rsid w:val="0032124E"/>
    <w:rsid w:val="00321A7D"/>
    <w:rsid w:val="003227D6"/>
    <w:rsid w:val="00326561"/>
    <w:rsid w:val="00331DFF"/>
    <w:rsid w:val="0033447D"/>
    <w:rsid w:val="0033454B"/>
    <w:rsid w:val="00336511"/>
    <w:rsid w:val="00336F51"/>
    <w:rsid w:val="0034238D"/>
    <w:rsid w:val="00354A74"/>
    <w:rsid w:val="00355705"/>
    <w:rsid w:val="0035748B"/>
    <w:rsid w:val="003603D6"/>
    <w:rsid w:val="003609BA"/>
    <w:rsid w:val="00361644"/>
    <w:rsid w:val="00363DDE"/>
    <w:rsid w:val="00364459"/>
    <w:rsid w:val="00367E87"/>
    <w:rsid w:val="00367F87"/>
    <w:rsid w:val="00371F2D"/>
    <w:rsid w:val="003734BA"/>
    <w:rsid w:val="003735A8"/>
    <w:rsid w:val="003767FE"/>
    <w:rsid w:val="00377943"/>
    <w:rsid w:val="00393BC2"/>
    <w:rsid w:val="00393D51"/>
    <w:rsid w:val="00395475"/>
    <w:rsid w:val="003965BC"/>
    <w:rsid w:val="003A12B5"/>
    <w:rsid w:val="003A6A01"/>
    <w:rsid w:val="003B5AAE"/>
    <w:rsid w:val="003B7ADA"/>
    <w:rsid w:val="003C2E61"/>
    <w:rsid w:val="003C4414"/>
    <w:rsid w:val="003C56ED"/>
    <w:rsid w:val="003C59D9"/>
    <w:rsid w:val="003C5C0E"/>
    <w:rsid w:val="003D56D6"/>
    <w:rsid w:val="003D7E9A"/>
    <w:rsid w:val="003E0703"/>
    <w:rsid w:val="003E318F"/>
    <w:rsid w:val="003E4F2A"/>
    <w:rsid w:val="003E616E"/>
    <w:rsid w:val="003E6B56"/>
    <w:rsid w:val="003E70FC"/>
    <w:rsid w:val="003E7C53"/>
    <w:rsid w:val="003F0971"/>
    <w:rsid w:val="003F193C"/>
    <w:rsid w:val="003F2F88"/>
    <w:rsid w:val="003F40B0"/>
    <w:rsid w:val="003F4B28"/>
    <w:rsid w:val="003F57E3"/>
    <w:rsid w:val="003F6771"/>
    <w:rsid w:val="0040069A"/>
    <w:rsid w:val="004009FA"/>
    <w:rsid w:val="00401367"/>
    <w:rsid w:val="00401605"/>
    <w:rsid w:val="00404170"/>
    <w:rsid w:val="00405EA1"/>
    <w:rsid w:val="004073BD"/>
    <w:rsid w:val="00412A28"/>
    <w:rsid w:val="00412DA6"/>
    <w:rsid w:val="004137F1"/>
    <w:rsid w:val="0041589C"/>
    <w:rsid w:val="00417170"/>
    <w:rsid w:val="00421548"/>
    <w:rsid w:val="00424605"/>
    <w:rsid w:val="00424F47"/>
    <w:rsid w:val="00425608"/>
    <w:rsid w:val="004256C3"/>
    <w:rsid w:val="0042580C"/>
    <w:rsid w:val="004265E5"/>
    <w:rsid w:val="00426D40"/>
    <w:rsid w:val="00431729"/>
    <w:rsid w:val="004322D1"/>
    <w:rsid w:val="00432D3C"/>
    <w:rsid w:val="00434413"/>
    <w:rsid w:val="00434AAD"/>
    <w:rsid w:val="00434D55"/>
    <w:rsid w:val="004354A0"/>
    <w:rsid w:val="00435D8D"/>
    <w:rsid w:val="0043629B"/>
    <w:rsid w:val="00436AA5"/>
    <w:rsid w:val="00437288"/>
    <w:rsid w:val="00437E7A"/>
    <w:rsid w:val="00444A05"/>
    <w:rsid w:val="00444CCF"/>
    <w:rsid w:val="00445015"/>
    <w:rsid w:val="004471AA"/>
    <w:rsid w:val="004475C7"/>
    <w:rsid w:val="0045010E"/>
    <w:rsid w:val="004514DD"/>
    <w:rsid w:val="00452C6F"/>
    <w:rsid w:val="004536EF"/>
    <w:rsid w:val="0045510C"/>
    <w:rsid w:val="00464FF0"/>
    <w:rsid w:val="004668B1"/>
    <w:rsid w:val="00467D4F"/>
    <w:rsid w:val="004703D0"/>
    <w:rsid w:val="00470F9B"/>
    <w:rsid w:val="00471C20"/>
    <w:rsid w:val="00473878"/>
    <w:rsid w:val="00476AD4"/>
    <w:rsid w:val="00477429"/>
    <w:rsid w:val="00480009"/>
    <w:rsid w:val="0048099E"/>
    <w:rsid w:val="00482C10"/>
    <w:rsid w:val="00485628"/>
    <w:rsid w:val="00486133"/>
    <w:rsid w:val="0049662B"/>
    <w:rsid w:val="004A091D"/>
    <w:rsid w:val="004A31A5"/>
    <w:rsid w:val="004B5691"/>
    <w:rsid w:val="004B5701"/>
    <w:rsid w:val="004B58E4"/>
    <w:rsid w:val="004C10CD"/>
    <w:rsid w:val="004C15B0"/>
    <w:rsid w:val="004C347B"/>
    <w:rsid w:val="004C7F5E"/>
    <w:rsid w:val="004D1BE2"/>
    <w:rsid w:val="004D35FA"/>
    <w:rsid w:val="004D47A3"/>
    <w:rsid w:val="004D53EA"/>
    <w:rsid w:val="004D546C"/>
    <w:rsid w:val="004D6884"/>
    <w:rsid w:val="004E2D1D"/>
    <w:rsid w:val="004E2DF4"/>
    <w:rsid w:val="004E306E"/>
    <w:rsid w:val="004E31AA"/>
    <w:rsid w:val="004E3A38"/>
    <w:rsid w:val="004F2B03"/>
    <w:rsid w:val="004F46C8"/>
    <w:rsid w:val="004F5243"/>
    <w:rsid w:val="004F6937"/>
    <w:rsid w:val="004F76A8"/>
    <w:rsid w:val="004F7BF6"/>
    <w:rsid w:val="005007A0"/>
    <w:rsid w:val="00501DAF"/>
    <w:rsid w:val="00502679"/>
    <w:rsid w:val="00503E85"/>
    <w:rsid w:val="0050554A"/>
    <w:rsid w:val="00506B8A"/>
    <w:rsid w:val="00507361"/>
    <w:rsid w:val="0051016C"/>
    <w:rsid w:val="005103D3"/>
    <w:rsid w:val="00512738"/>
    <w:rsid w:val="005225FF"/>
    <w:rsid w:val="00522B16"/>
    <w:rsid w:val="00525976"/>
    <w:rsid w:val="005335BD"/>
    <w:rsid w:val="00533A74"/>
    <w:rsid w:val="005356F7"/>
    <w:rsid w:val="0054096C"/>
    <w:rsid w:val="005424A0"/>
    <w:rsid w:val="0054355F"/>
    <w:rsid w:val="00543998"/>
    <w:rsid w:val="005448BB"/>
    <w:rsid w:val="005464F3"/>
    <w:rsid w:val="005507DE"/>
    <w:rsid w:val="00552240"/>
    <w:rsid w:val="00555F80"/>
    <w:rsid w:val="00556DEC"/>
    <w:rsid w:val="00557D8E"/>
    <w:rsid w:val="00566138"/>
    <w:rsid w:val="00566722"/>
    <w:rsid w:val="00572B90"/>
    <w:rsid w:val="00576640"/>
    <w:rsid w:val="00580664"/>
    <w:rsid w:val="00583012"/>
    <w:rsid w:val="00584659"/>
    <w:rsid w:val="0058725B"/>
    <w:rsid w:val="005915BE"/>
    <w:rsid w:val="005919C1"/>
    <w:rsid w:val="00595390"/>
    <w:rsid w:val="00597264"/>
    <w:rsid w:val="005A55EE"/>
    <w:rsid w:val="005A5BDE"/>
    <w:rsid w:val="005B32E0"/>
    <w:rsid w:val="005B400D"/>
    <w:rsid w:val="005B5AD2"/>
    <w:rsid w:val="005B6CC8"/>
    <w:rsid w:val="005B72D5"/>
    <w:rsid w:val="005B7569"/>
    <w:rsid w:val="005C1CD0"/>
    <w:rsid w:val="005C2C6C"/>
    <w:rsid w:val="005C3737"/>
    <w:rsid w:val="005C48DC"/>
    <w:rsid w:val="005C79E7"/>
    <w:rsid w:val="005D1465"/>
    <w:rsid w:val="005D149A"/>
    <w:rsid w:val="005D1C4C"/>
    <w:rsid w:val="005D2342"/>
    <w:rsid w:val="005D265A"/>
    <w:rsid w:val="005D281F"/>
    <w:rsid w:val="005D6F80"/>
    <w:rsid w:val="005E01A8"/>
    <w:rsid w:val="005E02FF"/>
    <w:rsid w:val="005E3CE3"/>
    <w:rsid w:val="005E3E75"/>
    <w:rsid w:val="005E680A"/>
    <w:rsid w:val="005E79DA"/>
    <w:rsid w:val="005F0AEE"/>
    <w:rsid w:val="005F27A7"/>
    <w:rsid w:val="005F425A"/>
    <w:rsid w:val="005F5C2A"/>
    <w:rsid w:val="005F6D28"/>
    <w:rsid w:val="005F76FA"/>
    <w:rsid w:val="00601513"/>
    <w:rsid w:val="00604B7E"/>
    <w:rsid w:val="00604B95"/>
    <w:rsid w:val="0061018D"/>
    <w:rsid w:val="00610AD4"/>
    <w:rsid w:val="00610F44"/>
    <w:rsid w:val="00612718"/>
    <w:rsid w:val="00616BA9"/>
    <w:rsid w:val="00616CFC"/>
    <w:rsid w:val="0061735B"/>
    <w:rsid w:val="00621F3A"/>
    <w:rsid w:val="0062212E"/>
    <w:rsid w:val="0062470E"/>
    <w:rsid w:val="006272A7"/>
    <w:rsid w:val="00634E61"/>
    <w:rsid w:val="006356ED"/>
    <w:rsid w:val="00637031"/>
    <w:rsid w:val="006401C0"/>
    <w:rsid w:val="00640E19"/>
    <w:rsid w:val="00640FD1"/>
    <w:rsid w:val="00641474"/>
    <w:rsid w:val="00644A8F"/>
    <w:rsid w:val="0064502E"/>
    <w:rsid w:val="006479CD"/>
    <w:rsid w:val="0065092D"/>
    <w:rsid w:val="006524B3"/>
    <w:rsid w:val="00652AE8"/>
    <w:rsid w:val="00655763"/>
    <w:rsid w:val="00656714"/>
    <w:rsid w:val="00657F9C"/>
    <w:rsid w:val="0066202E"/>
    <w:rsid w:val="00662575"/>
    <w:rsid w:val="00665573"/>
    <w:rsid w:val="006657BD"/>
    <w:rsid w:val="00666775"/>
    <w:rsid w:val="00670B07"/>
    <w:rsid w:val="00670D41"/>
    <w:rsid w:val="006710DA"/>
    <w:rsid w:val="006717A2"/>
    <w:rsid w:val="00671BD0"/>
    <w:rsid w:val="00671E14"/>
    <w:rsid w:val="00681676"/>
    <w:rsid w:val="00685F68"/>
    <w:rsid w:val="00686C03"/>
    <w:rsid w:val="006873BC"/>
    <w:rsid w:val="006903D5"/>
    <w:rsid w:val="00691DDF"/>
    <w:rsid w:val="006950E1"/>
    <w:rsid w:val="0069578E"/>
    <w:rsid w:val="00696746"/>
    <w:rsid w:val="0069674A"/>
    <w:rsid w:val="006968BE"/>
    <w:rsid w:val="006A0776"/>
    <w:rsid w:val="006A0B46"/>
    <w:rsid w:val="006A120A"/>
    <w:rsid w:val="006A2C5F"/>
    <w:rsid w:val="006A5131"/>
    <w:rsid w:val="006A779D"/>
    <w:rsid w:val="006A78DE"/>
    <w:rsid w:val="006B073B"/>
    <w:rsid w:val="006B3CD9"/>
    <w:rsid w:val="006B59E5"/>
    <w:rsid w:val="006B6610"/>
    <w:rsid w:val="006C274B"/>
    <w:rsid w:val="006C5E6B"/>
    <w:rsid w:val="006D1162"/>
    <w:rsid w:val="006D2E53"/>
    <w:rsid w:val="006D4739"/>
    <w:rsid w:val="006D772C"/>
    <w:rsid w:val="006E13E5"/>
    <w:rsid w:val="006E1AF3"/>
    <w:rsid w:val="006E2DDA"/>
    <w:rsid w:val="006E4364"/>
    <w:rsid w:val="006F0132"/>
    <w:rsid w:val="006F08FE"/>
    <w:rsid w:val="006F2E7A"/>
    <w:rsid w:val="006F2ECE"/>
    <w:rsid w:val="006F43A2"/>
    <w:rsid w:val="006F524D"/>
    <w:rsid w:val="00701E2C"/>
    <w:rsid w:val="00702143"/>
    <w:rsid w:val="0070385D"/>
    <w:rsid w:val="00703DFB"/>
    <w:rsid w:val="00704770"/>
    <w:rsid w:val="007048E9"/>
    <w:rsid w:val="007054C3"/>
    <w:rsid w:val="00706106"/>
    <w:rsid w:val="00706294"/>
    <w:rsid w:val="0071065E"/>
    <w:rsid w:val="00710E8E"/>
    <w:rsid w:val="00712A10"/>
    <w:rsid w:val="0071494F"/>
    <w:rsid w:val="00715131"/>
    <w:rsid w:val="0071609C"/>
    <w:rsid w:val="00731006"/>
    <w:rsid w:val="00740743"/>
    <w:rsid w:val="0074205C"/>
    <w:rsid w:val="00742413"/>
    <w:rsid w:val="00742526"/>
    <w:rsid w:val="00742BD0"/>
    <w:rsid w:val="00745537"/>
    <w:rsid w:val="00746187"/>
    <w:rsid w:val="007522FC"/>
    <w:rsid w:val="00752966"/>
    <w:rsid w:val="0075368E"/>
    <w:rsid w:val="00756D4D"/>
    <w:rsid w:val="00760294"/>
    <w:rsid w:val="0076145C"/>
    <w:rsid w:val="00762DB4"/>
    <w:rsid w:val="007634CF"/>
    <w:rsid w:val="00771026"/>
    <w:rsid w:val="00775708"/>
    <w:rsid w:val="00776C87"/>
    <w:rsid w:val="007776BF"/>
    <w:rsid w:val="00782B76"/>
    <w:rsid w:val="007834CD"/>
    <w:rsid w:val="00783D45"/>
    <w:rsid w:val="0078752B"/>
    <w:rsid w:val="0079124D"/>
    <w:rsid w:val="007966A3"/>
    <w:rsid w:val="007A03DC"/>
    <w:rsid w:val="007A0E59"/>
    <w:rsid w:val="007A15C9"/>
    <w:rsid w:val="007A1EF5"/>
    <w:rsid w:val="007A27D6"/>
    <w:rsid w:val="007A339F"/>
    <w:rsid w:val="007A5ECB"/>
    <w:rsid w:val="007B0CA6"/>
    <w:rsid w:val="007B0F89"/>
    <w:rsid w:val="007B1B6A"/>
    <w:rsid w:val="007B2489"/>
    <w:rsid w:val="007B678D"/>
    <w:rsid w:val="007B7469"/>
    <w:rsid w:val="007C2C2C"/>
    <w:rsid w:val="007C38B7"/>
    <w:rsid w:val="007D1AD3"/>
    <w:rsid w:val="007D28FE"/>
    <w:rsid w:val="007D36F0"/>
    <w:rsid w:val="007D436B"/>
    <w:rsid w:val="007D4E32"/>
    <w:rsid w:val="007D6FE6"/>
    <w:rsid w:val="007E0700"/>
    <w:rsid w:val="007E175A"/>
    <w:rsid w:val="007E1D76"/>
    <w:rsid w:val="007E67D6"/>
    <w:rsid w:val="007E693E"/>
    <w:rsid w:val="007E78EF"/>
    <w:rsid w:val="007F0F10"/>
    <w:rsid w:val="007F2469"/>
    <w:rsid w:val="007F417D"/>
    <w:rsid w:val="007F6A4F"/>
    <w:rsid w:val="0080298F"/>
    <w:rsid w:val="00804412"/>
    <w:rsid w:val="0080449E"/>
    <w:rsid w:val="00807E6C"/>
    <w:rsid w:val="0081044D"/>
    <w:rsid w:val="00823700"/>
    <w:rsid w:val="00824749"/>
    <w:rsid w:val="00830F0F"/>
    <w:rsid w:val="00830F4E"/>
    <w:rsid w:val="00831F9F"/>
    <w:rsid w:val="00836F81"/>
    <w:rsid w:val="00842435"/>
    <w:rsid w:val="008438E2"/>
    <w:rsid w:val="008442C3"/>
    <w:rsid w:val="0084515B"/>
    <w:rsid w:val="008457ED"/>
    <w:rsid w:val="00851B2F"/>
    <w:rsid w:val="008607A0"/>
    <w:rsid w:val="00861037"/>
    <w:rsid w:val="008659FA"/>
    <w:rsid w:val="00866BD1"/>
    <w:rsid w:val="008705DC"/>
    <w:rsid w:val="0087095F"/>
    <w:rsid w:val="008728C5"/>
    <w:rsid w:val="00876EB3"/>
    <w:rsid w:val="008813F7"/>
    <w:rsid w:val="00882B07"/>
    <w:rsid w:val="00883401"/>
    <w:rsid w:val="00884056"/>
    <w:rsid w:val="0088652C"/>
    <w:rsid w:val="00890CFB"/>
    <w:rsid w:val="0089131E"/>
    <w:rsid w:val="00897D0F"/>
    <w:rsid w:val="008A37DE"/>
    <w:rsid w:val="008A4499"/>
    <w:rsid w:val="008A4D23"/>
    <w:rsid w:val="008A63C1"/>
    <w:rsid w:val="008B0754"/>
    <w:rsid w:val="008B0887"/>
    <w:rsid w:val="008B1629"/>
    <w:rsid w:val="008B1701"/>
    <w:rsid w:val="008B33AD"/>
    <w:rsid w:val="008B3A39"/>
    <w:rsid w:val="008B63B7"/>
    <w:rsid w:val="008C0040"/>
    <w:rsid w:val="008C28C3"/>
    <w:rsid w:val="008C2DB4"/>
    <w:rsid w:val="008C3B5B"/>
    <w:rsid w:val="008C7ABB"/>
    <w:rsid w:val="008D25B1"/>
    <w:rsid w:val="008D5833"/>
    <w:rsid w:val="008E2156"/>
    <w:rsid w:val="008E2A33"/>
    <w:rsid w:val="008E2BFC"/>
    <w:rsid w:val="008E3F18"/>
    <w:rsid w:val="008E42D5"/>
    <w:rsid w:val="008E4F25"/>
    <w:rsid w:val="008E6F38"/>
    <w:rsid w:val="009041C1"/>
    <w:rsid w:val="00904A19"/>
    <w:rsid w:val="009075E2"/>
    <w:rsid w:val="00907DC0"/>
    <w:rsid w:val="00910843"/>
    <w:rsid w:val="0091462F"/>
    <w:rsid w:val="00914E9F"/>
    <w:rsid w:val="009151F5"/>
    <w:rsid w:val="00917E46"/>
    <w:rsid w:val="0092014C"/>
    <w:rsid w:val="009223E7"/>
    <w:rsid w:val="0092706D"/>
    <w:rsid w:val="0092769C"/>
    <w:rsid w:val="009276ED"/>
    <w:rsid w:val="0093344F"/>
    <w:rsid w:val="00937BD5"/>
    <w:rsid w:val="00941159"/>
    <w:rsid w:val="00942795"/>
    <w:rsid w:val="00942FF3"/>
    <w:rsid w:val="00943046"/>
    <w:rsid w:val="0094398B"/>
    <w:rsid w:val="00945935"/>
    <w:rsid w:val="00945EAA"/>
    <w:rsid w:val="00952D67"/>
    <w:rsid w:val="00954AED"/>
    <w:rsid w:val="00957E84"/>
    <w:rsid w:val="00961E09"/>
    <w:rsid w:val="0096594C"/>
    <w:rsid w:val="00970C00"/>
    <w:rsid w:val="009728AF"/>
    <w:rsid w:val="009745F8"/>
    <w:rsid w:val="00974D6A"/>
    <w:rsid w:val="0097615F"/>
    <w:rsid w:val="00976BB9"/>
    <w:rsid w:val="00976EDD"/>
    <w:rsid w:val="00985D44"/>
    <w:rsid w:val="00991DD9"/>
    <w:rsid w:val="00994637"/>
    <w:rsid w:val="009947C6"/>
    <w:rsid w:val="00994CC1"/>
    <w:rsid w:val="009967E3"/>
    <w:rsid w:val="009A0626"/>
    <w:rsid w:val="009A454B"/>
    <w:rsid w:val="009A490D"/>
    <w:rsid w:val="009A59FA"/>
    <w:rsid w:val="009A7538"/>
    <w:rsid w:val="009A78A6"/>
    <w:rsid w:val="009B098C"/>
    <w:rsid w:val="009B0B11"/>
    <w:rsid w:val="009B10DF"/>
    <w:rsid w:val="009B2662"/>
    <w:rsid w:val="009B298B"/>
    <w:rsid w:val="009B64C5"/>
    <w:rsid w:val="009B7DD8"/>
    <w:rsid w:val="009C2F11"/>
    <w:rsid w:val="009C6228"/>
    <w:rsid w:val="009C6CA4"/>
    <w:rsid w:val="009C6CBC"/>
    <w:rsid w:val="009C7E2E"/>
    <w:rsid w:val="009D42B7"/>
    <w:rsid w:val="009D611D"/>
    <w:rsid w:val="009E22F0"/>
    <w:rsid w:val="009E4812"/>
    <w:rsid w:val="009E64E4"/>
    <w:rsid w:val="009E68F7"/>
    <w:rsid w:val="009E743C"/>
    <w:rsid w:val="009F11AE"/>
    <w:rsid w:val="009F46D3"/>
    <w:rsid w:val="009F56A3"/>
    <w:rsid w:val="009F5850"/>
    <w:rsid w:val="00A031B2"/>
    <w:rsid w:val="00A045CE"/>
    <w:rsid w:val="00A04906"/>
    <w:rsid w:val="00A11F86"/>
    <w:rsid w:val="00A142C3"/>
    <w:rsid w:val="00A15DC6"/>
    <w:rsid w:val="00A16D32"/>
    <w:rsid w:val="00A2066A"/>
    <w:rsid w:val="00A27ED4"/>
    <w:rsid w:val="00A30031"/>
    <w:rsid w:val="00A3005E"/>
    <w:rsid w:val="00A316F9"/>
    <w:rsid w:val="00A3289B"/>
    <w:rsid w:val="00A32C1E"/>
    <w:rsid w:val="00A338E7"/>
    <w:rsid w:val="00A34868"/>
    <w:rsid w:val="00A34D26"/>
    <w:rsid w:val="00A36838"/>
    <w:rsid w:val="00A36894"/>
    <w:rsid w:val="00A400E7"/>
    <w:rsid w:val="00A43BB9"/>
    <w:rsid w:val="00A44B61"/>
    <w:rsid w:val="00A44D40"/>
    <w:rsid w:val="00A4608D"/>
    <w:rsid w:val="00A463E0"/>
    <w:rsid w:val="00A4653A"/>
    <w:rsid w:val="00A47147"/>
    <w:rsid w:val="00A503D1"/>
    <w:rsid w:val="00A50757"/>
    <w:rsid w:val="00A509EE"/>
    <w:rsid w:val="00A516EE"/>
    <w:rsid w:val="00A51E2D"/>
    <w:rsid w:val="00A527C7"/>
    <w:rsid w:val="00A52AAE"/>
    <w:rsid w:val="00A550EA"/>
    <w:rsid w:val="00A5717E"/>
    <w:rsid w:val="00A57F08"/>
    <w:rsid w:val="00A60C43"/>
    <w:rsid w:val="00A60F34"/>
    <w:rsid w:val="00A62948"/>
    <w:rsid w:val="00A6539A"/>
    <w:rsid w:val="00A65C4E"/>
    <w:rsid w:val="00A66202"/>
    <w:rsid w:val="00A67F26"/>
    <w:rsid w:val="00A71E36"/>
    <w:rsid w:val="00A725C9"/>
    <w:rsid w:val="00A72DCE"/>
    <w:rsid w:val="00A74500"/>
    <w:rsid w:val="00A75163"/>
    <w:rsid w:val="00A80E56"/>
    <w:rsid w:val="00A81AF8"/>
    <w:rsid w:val="00A8456F"/>
    <w:rsid w:val="00A85F32"/>
    <w:rsid w:val="00A8643E"/>
    <w:rsid w:val="00A9012D"/>
    <w:rsid w:val="00A90F62"/>
    <w:rsid w:val="00A9673A"/>
    <w:rsid w:val="00A975DC"/>
    <w:rsid w:val="00A97731"/>
    <w:rsid w:val="00AA33E0"/>
    <w:rsid w:val="00AB0CC7"/>
    <w:rsid w:val="00AB0D17"/>
    <w:rsid w:val="00AB31AA"/>
    <w:rsid w:val="00AB5ABE"/>
    <w:rsid w:val="00AB602D"/>
    <w:rsid w:val="00AC1707"/>
    <w:rsid w:val="00AC6C98"/>
    <w:rsid w:val="00AC7C57"/>
    <w:rsid w:val="00AC7FAA"/>
    <w:rsid w:val="00AD0148"/>
    <w:rsid w:val="00AD2D46"/>
    <w:rsid w:val="00AD77A1"/>
    <w:rsid w:val="00AE1018"/>
    <w:rsid w:val="00AE1DDA"/>
    <w:rsid w:val="00AE261C"/>
    <w:rsid w:val="00AE3206"/>
    <w:rsid w:val="00AE39CF"/>
    <w:rsid w:val="00AE4ED3"/>
    <w:rsid w:val="00AE6497"/>
    <w:rsid w:val="00AE7CF8"/>
    <w:rsid w:val="00AF0ED6"/>
    <w:rsid w:val="00AF1423"/>
    <w:rsid w:val="00AF1515"/>
    <w:rsid w:val="00AF525D"/>
    <w:rsid w:val="00B02509"/>
    <w:rsid w:val="00B02B8A"/>
    <w:rsid w:val="00B101A3"/>
    <w:rsid w:val="00B11EC8"/>
    <w:rsid w:val="00B153E3"/>
    <w:rsid w:val="00B179BE"/>
    <w:rsid w:val="00B20606"/>
    <w:rsid w:val="00B21737"/>
    <w:rsid w:val="00B2306A"/>
    <w:rsid w:val="00B234F8"/>
    <w:rsid w:val="00B26A5B"/>
    <w:rsid w:val="00B3248C"/>
    <w:rsid w:val="00B369BE"/>
    <w:rsid w:val="00B474B6"/>
    <w:rsid w:val="00B505E4"/>
    <w:rsid w:val="00B53F79"/>
    <w:rsid w:val="00B61E41"/>
    <w:rsid w:val="00B61E76"/>
    <w:rsid w:val="00B6432D"/>
    <w:rsid w:val="00B65AE3"/>
    <w:rsid w:val="00B67490"/>
    <w:rsid w:val="00B70448"/>
    <w:rsid w:val="00B719FD"/>
    <w:rsid w:val="00B74AE5"/>
    <w:rsid w:val="00B81624"/>
    <w:rsid w:val="00B823C3"/>
    <w:rsid w:val="00B84992"/>
    <w:rsid w:val="00B859A0"/>
    <w:rsid w:val="00B86DDC"/>
    <w:rsid w:val="00B90C45"/>
    <w:rsid w:val="00B97ACF"/>
    <w:rsid w:val="00BA1576"/>
    <w:rsid w:val="00BA6767"/>
    <w:rsid w:val="00BB0619"/>
    <w:rsid w:val="00BB0CD4"/>
    <w:rsid w:val="00BB35FF"/>
    <w:rsid w:val="00BB3C78"/>
    <w:rsid w:val="00BB4080"/>
    <w:rsid w:val="00BC12C0"/>
    <w:rsid w:val="00BD27AD"/>
    <w:rsid w:val="00BD3CE4"/>
    <w:rsid w:val="00BD7C90"/>
    <w:rsid w:val="00BE0427"/>
    <w:rsid w:val="00BE0731"/>
    <w:rsid w:val="00BE0CD7"/>
    <w:rsid w:val="00BE1414"/>
    <w:rsid w:val="00BE2228"/>
    <w:rsid w:val="00BE2CD6"/>
    <w:rsid w:val="00BE4D51"/>
    <w:rsid w:val="00BE4E29"/>
    <w:rsid w:val="00BE6273"/>
    <w:rsid w:val="00BE6ECD"/>
    <w:rsid w:val="00BF04E5"/>
    <w:rsid w:val="00BF2C55"/>
    <w:rsid w:val="00BF4862"/>
    <w:rsid w:val="00BF4EA2"/>
    <w:rsid w:val="00BF5E15"/>
    <w:rsid w:val="00BF6471"/>
    <w:rsid w:val="00C00E38"/>
    <w:rsid w:val="00C011BE"/>
    <w:rsid w:val="00C02501"/>
    <w:rsid w:val="00C04566"/>
    <w:rsid w:val="00C0500C"/>
    <w:rsid w:val="00C06538"/>
    <w:rsid w:val="00C12D37"/>
    <w:rsid w:val="00C12FB4"/>
    <w:rsid w:val="00C1318D"/>
    <w:rsid w:val="00C144B2"/>
    <w:rsid w:val="00C146F9"/>
    <w:rsid w:val="00C15E23"/>
    <w:rsid w:val="00C17A43"/>
    <w:rsid w:val="00C17F64"/>
    <w:rsid w:val="00C20533"/>
    <w:rsid w:val="00C2068A"/>
    <w:rsid w:val="00C2508A"/>
    <w:rsid w:val="00C326C5"/>
    <w:rsid w:val="00C33797"/>
    <w:rsid w:val="00C33965"/>
    <w:rsid w:val="00C340E0"/>
    <w:rsid w:val="00C353D5"/>
    <w:rsid w:val="00C35754"/>
    <w:rsid w:val="00C357EE"/>
    <w:rsid w:val="00C453D0"/>
    <w:rsid w:val="00C45763"/>
    <w:rsid w:val="00C4736B"/>
    <w:rsid w:val="00C4751D"/>
    <w:rsid w:val="00C52962"/>
    <w:rsid w:val="00C52F4D"/>
    <w:rsid w:val="00C54A50"/>
    <w:rsid w:val="00C54EFD"/>
    <w:rsid w:val="00C55C5B"/>
    <w:rsid w:val="00C6121F"/>
    <w:rsid w:val="00C61876"/>
    <w:rsid w:val="00C62E5D"/>
    <w:rsid w:val="00C6303C"/>
    <w:rsid w:val="00C63216"/>
    <w:rsid w:val="00C64619"/>
    <w:rsid w:val="00C67AFB"/>
    <w:rsid w:val="00C702F5"/>
    <w:rsid w:val="00C705FD"/>
    <w:rsid w:val="00C711F7"/>
    <w:rsid w:val="00C747AB"/>
    <w:rsid w:val="00C75D89"/>
    <w:rsid w:val="00C808C5"/>
    <w:rsid w:val="00C8235C"/>
    <w:rsid w:val="00C85862"/>
    <w:rsid w:val="00C863B2"/>
    <w:rsid w:val="00C911CD"/>
    <w:rsid w:val="00C92C26"/>
    <w:rsid w:val="00C9490A"/>
    <w:rsid w:val="00CA1813"/>
    <w:rsid w:val="00CA1E5D"/>
    <w:rsid w:val="00CA34E2"/>
    <w:rsid w:val="00CA4BC1"/>
    <w:rsid w:val="00CB07CC"/>
    <w:rsid w:val="00CB13BD"/>
    <w:rsid w:val="00CB2791"/>
    <w:rsid w:val="00CB590B"/>
    <w:rsid w:val="00CC20B6"/>
    <w:rsid w:val="00CC2136"/>
    <w:rsid w:val="00CC25FE"/>
    <w:rsid w:val="00CC3C75"/>
    <w:rsid w:val="00CC5194"/>
    <w:rsid w:val="00CC5918"/>
    <w:rsid w:val="00CC5D19"/>
    <w:rsid w:val="00CC7945"/>
    <w:rsid w:val="00CD32A4"/>
    <w:rsid w:val="00CD47DB"/>
    <w:rsid w:val="00CE5B06"/>
    <w:rsid w:val="00CF1F10"/>
    <w:rsid w:val="00CF255C"/>
    <w:rsid w:val="00CF2D55"/>
    <w:rsid w:val="00CF4C57"/>
    <w:rsid w:val="00CF6A1E"/>
    <w:rsid w:val="00CF6EF2"/>
    <w:rsid w:val="00D00704"/>
    <w:rsid w:val="00D023FD"/>
    <w:rsid w:val="00D039FA"/>
    <w:rsid w:val="00D03FA5"/>
    <w:rsid w:val="00D12604"/>
    <w:rsid w:val="00D1608F"/>
    <w:rsid w:val="00D163C5"/>
    <w:rsid w:val="00D17E5A"/>
    <w:rsid w:val="00D2545D"/>
    <w:rsid w:val="00D25827"/>
    <w:rsid w:val="00D25D6C"/>
    <w:rsid w:val="00D26F91"/>
    <w:rsid w:val="00D27E0B"/>
    <w:rsid w:val="00D3290A"/>
    <w:rsid w:val="00D3377E"/>
    <w:rsid w:val="00D34097"/>
    <w:rsid w:val="00D34BB3"/>
    <w:rsid w:val="00D353B1"/>
    <w:rsid w:val="00D37F56"/>
    <w:rsid w:val="00D404A0"/>
    <w:rsid w:val="00D40C22"/>
    <w:rsid w:val="00D41750"/>
    <w:rsid w:val="00D42341"/>
    <w:rsid w:val="00D4259C"/>
    <w:rsid w:val="00D43006"/>
    <w:rsid w:val="00D44142"/>
    <w:rsid w:val="00D44170"/>
    <w:rsid w:val="00D4507C"/>
    <w:rsid w:val="00D46122"/>
    <w:rsid w:val="00D46625"/>
    <w:rsid w:val="00D47067"/>
    <w:rsid w:val="00D477C1"/>
    <w:rsid w:val="00D50EB6"/>
    <w:rsid w:val="00D526FD"/>
    <w:rsid w:val="00D57981"/>
    <w:rsid w:val="00D60BFD"/>
    <w:rsid w:val="00D627D6"/>
    <w:rsid w:val="00D6658F"/>
    <w:rsid w:val="00D6671A"/>
    <w:rsid w:val="00D70EF9"/>
    <w:rsid w:val="00D7355E"/>
    <w:rsid w:val="00D76BB5"/>
    <w:rsid w:val="00D77C71"/>
    <w:rsid w:val="00D8168A"/>
    <w:rsid w:val="00D8189F"/>
    <w:rsid w:val="00D86734"/>
    <w:rsid w:val="00D86A1C"/>
    <w:rsid w:val="00D87679"/>
    <w:rsid w:val="00D9537A"/>
    <w:rsid w:val="00D966AC"/>
    <w:rsid w:val="00D979F4"/>
    <w:rsid w:val="00DA041C"/>
    <w:rsid w:val="00DA25A3"/>
    <w:rsid w:val="00DA4F8C"/>
    <w:rsid w:val="00DA7F44"/>
    <w:rsid w:val="00DB081C"/>
    <w:rsid w:val="00DB212F"/>
    <w:rsid w:val="00DB361F"/>
    <w:rsid w:val="00DB67A2"/>
    <w:rsid w:val="00DB7834"/>
    <w:rsid w:val="00DC1390"/>
    <w:rsid w:val="00DC2EAA"/>
    <w:rsid w:val="00DC3CA2"/>
    <w:rsid w:val="00DC6CAA"/>
    <w:rsid w:val="00DD6E62"/>
    <w:rsid w:val="00DD7770"/>
    <w:rsid w:val="00DE6486"/>
    <w:rsid w:val="00DF226E"/>
    <w:rsid w:val="00DF3A92"/>
    <w:rsid w:val="00DF50F0"/>
    <w:rsid w:val="00E00733"/>
    <w:rsid w:val="00E015E9"/>
    <w:rsid w:val="00E01C6C"/>
    <w:rsid w:val="00E05CBB"/>
    <w:rsid w:val="00E06374"/>
    <w:rsid w:val="00E12359"/>
    <w:rsid w:val="00E130EE"/>
    <w:rsid w:val="00E13FC5"/>
    <w:rsid w:val="00E20E82"/>
    <w:rsid w:val="00E2439B"/>
    <w:rsid w:val="00E26436"/>
    <w:rsid w:val="00E277EC"/>
    <w:rsid w:val="00E31BDF"/>
    <w:rsid w:val="00E354DC"/>
    <w:rsid w:val="00E35654"/>
    <w:rsid w:val="00E35781"/>
    <w:rsid w:val="00E366F4"/>
    <w:rsid w:val="00E3709C"/>
    <w:rsid w:val="00E406CF"/>
    <w:rsid w:val="00E4326D"/>
    <w:rsid w:val="00E440B1"/>
    <w:rsid w:val="00E449FC"/>
    <w:rsid w:val="00E44FF4"/>
    <w:rsid w:val="00E46051"/>
    <w:rsid w:val="00E46A56"/>
    <w:rsid w:val="00E472A2"/>
    <w:rsid w:val="00E47675"/>
    <w:rsid w:val="00E52443"/>
    <w:rsid w:val="00E526CB"/>
    <w:rsid w:val="00E578B9"/>
    <w:rsid w:val="00E604A4"/>
    <w:rsid w:val="00E60DCB"/>
    <w:rsid w:val="00E64D68"/>
    <w:rsid w:val="00E656BC"/>
    <w:rsid w:val="00E74CB4"/>
    <w:rsid w:val="00E760DA"/>
    <w:rsid w:val="00E768C1"/>
    <w:rsid w:val="00E76A81"/>
    <w:rsid w:val="00E80606"/>
    <w:rsid w:val="00E8127D"/>
    <w:rsid w:val="00E81824"/>
    <w:rsid w:val="00E81D11"/>
    <w:rsid w:val="00E83DA5"/>
    <w:rsid w:val="00E85AF5"/>
    <w:rsid w:val="00E86DA3"/>
    <w:rsid w:val="00E87088"/>
    <w:rsid w:val="00E93298"/>
    <w:rsid w:val="00E9560F"/>
    <w:rsid w:val="00E96356"/>
    <w:rsid w:val="00EA00E0"/>
    <w:rsid w:val="00EA00FF"/>
    <w:rsid w:val="00EA0B4C"/>
    <w:rsid w:val="00EA0E80"/>
    <w:rsid w:val="00EA2881"/>
    <w:rsid w:val="00EA2F13"/>
    <w:rsid w:val="00EA5EDE"/>
    <w:rsid w:val="00EA6E75"/>
    <w:rsid w:val="00EA738B"/>
    <w:rsid w:val="00EA799D"/>
    <w:rsid w:val="00EA7A7B"/>
    <w:rsid w:val="00EB010E"/>
    <w:rsid w:val="00EB0D2E"/>
    <w:rsid w:val="00EB0EDD"/>
    <w:rsid w:val="00EC0A1F"/>
    <w:rsid w:val="00EC0FF2"/>
    <w:rsid w:val="00EC283D"/>
    <w:rsid w:val="00EC7241"/>
    <w:rsid w:val="00EC7E71"/>
    <w:rsid w:val="00ED1FB9"/>
    <w:rsid w:val="00ED29C6"/>
    <w:rsid w:val="00ED2D65"/>
    <w:rsid w:val="00ED36BB"/>
    <w:rsid w:val="00ED430E"/>
    <w:rsid w:val="00ED55C5"/>
    <w:rsid w:val="00ED6B73"/>
    <w:rsid w:val="00EE3622"/>
    <w:rsid w:val="00EE3BFB"/>
    <w:rsid w:val="00EE3C79"/>
    <w:rsid w:val="00EE485E"/>
    <w:rsid w:val="00EE5AE1"/>
    <w:rsid w:val="00EF01BF"/>
    <w:rsid w:val="00EF1642"/>
    <w:rsid w:val="00EF55CB"/>
    <w:rsid w:val="00EF5942"/>
    <w:rsid w:val="00F006B2"/>
    <w:rsid w:val="00F06751"/>
    <w:rsid w:val="00F07AE3"/>
    <w:rsid w:val="00F10292"/>
    <w:rsid w:val="00F103A2"/>
    <w:rsid w:val="00F137D6"/>
    <w:rsid w:val="00F14A53"/>
    <w:rsid w:val="00F20189"/>
    <w:rsid w:val="00F21AE1"/>
    <w:rsid w:val="00F22013"/>
    <w:rsid w:val="00F23B05"/>
    <w:rsid w:val="00F245A8"/>
    <w:rsid w:val="00F25248"/>
    <w:rsid w:val="00F31044"/>
    <w:rsid w:val="00F32480"/>
    <w:rsid w:val="00F35CB0"/>
    <w:rsid w:val="00F43285"/>
    <w:rsid w:val="00F444D9"/>
    <w:rsid w:val="00F459DA"/>
    <w:rsid w:val="00F514E1"/>
    <w:rsid w:val="00F522B0"/>
    <w:rsid w:val="00F5304E"/>
    <w:rsid w:val="00F55D27"/>
    <w:rsid w:val="00F56304"/>
    <w:rsid w:val="00F56786"/>
    <w:rsid w:val="00F56A8D"/>
    <w:rsid w:val="00F56CA3"/>
    <w:rsid w:val="00F57D6F"/>
    <w:rsid w:val="00F61143"/>
    <w:rsid w:val="00F64088"/>
    <w:rsid w:val="00F6516A"/>
    <w:rsid w:val="00F67035"/>
    <w:rsid w:val="00F7196C"/>
    <w:rsid w:val="00F750AE"/>
    <w:rsid w:val="00F755F1"/>
    <w:rsid w:val="00F760A5"/>
    <w:rsid w:val="00F806BA"/>
    <w:rsid w:val="00F80D73"/>
    <w:rsid w:val="00F8263E"/>
    <w:rsid w:val="00F828E6"/>
    <w:rsid w:val="00F83D4C"/>
    <w:rsid w:val="00F859B4"/>
    <w:rsid w:val="00F87D1B"/>
    <w:rsid w:val="00F90093"/>
    <w:rsid w:val="00F9089E"/>
    <w:rsid w:val="00F9368D"/>
    <w:rsid w:val="00F95528"/>
    <w:rsid w:val="00F95F7D"/>
    <w:rsid w:val="00F97EE6"/>
    <w:rsid w:val="00FA1AD2"/>
    <w:rsid w:val="00FA3ED5"/>
    <w:rsid w:val="00FA7574"/>
    <w:rsid w:val="00FA7E30"/>
    <w:rsid w:val="00FB520C"/>
    <w:rsid w:val="00FB60DF"/>
    <w:rsid w:val="00FB7ECD"/>
    <w:rsid w:val="00FC2E3B"/>
    <w:rsid w:val="00FC4308"/>
    <w:rsid w:val="00FC67E9"/>
    <w:rsid w:val="00FC6B28"/>
    <w:rsid w:val="00FD16FE"/>
    <w:rsid w:val="00FD2D5D"/>
    <w:rsid w:val="00FD73B6"/>
    <w:rsid w:val="00FE3981"/>
    <w:rsid w:val="00FE3C25"/>
    <w:rsid w:val="00FE424E"/>
    <w:rsid w:val="00FE4E3B"/>
    <w:rsid w:val="00FF1E40"/>
    <w:rsid w:val="00FF20A7"/>
    <w:rsid w:val="00FF2E44"/>
    <w:rsid w:val="00FF34FF"/>
    <w:rsid w:val="00FF4180"/>
    <w:rsid w:val="00FF4AB0"/>
    <w:rsid w:val="00FF5509"/>
    <w:rsid w:val="00FF7312"/>
    <w:rsid w:val="050B287F"/>
    <w:rsid w:val="0F9A4FE9"/>
    <w:rsid w:val="12FA7AD4"/>
    <w:rsid w:val="1DD76CEB"/>
    <w:rsid w:val="287D5199"/>
    <w:rsid w:val="39871D82"/>
    <w:rsid w:val="3C65127A"/>
    <w:rsid w:val="40100523"/>
    <w:rsid w:val="43B44458"/>
    <w:rsid w:val="52A103B4"/>
    <w:rsid w:val="6A8B5205"/>
    <w:rsid w:val="6BEF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5DF4B0-53CD-46F9-9A6C-9028A778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7ED88-1D94-4E0B-838E-D8CF02B64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skd004</dc:creator>
  <cp:lastModifiedBy>董办_DB</cp:lastModifiedBy>
  <cp:revision>629</cp:revision>
  <cp:lastPrinted>2022-02-09T01:17:00Z</cp:lastPrinted>
  <dcterms:created xsi:type="dcterms:W3CDTF">2022-11-24T01:37:00Z</dcterms:created>
  <dcterms:modified xsi:type="dcterms:W3CDTF">2026-07-03T08:20:00Z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318B4B7C749B4280A7A2A81C16097027_13</vt:lpwstr>
  </property>
  <property fmtid="{D5CDD505-2E9C-101B-9397-08002B2CF9AE}" pid="4" name="KSOTemplateDocerSaveRecord">
    <vt:lpwstr>eyJoZGlkIjoiNTkyMWJiZDNlZGJhZDE0MTM4M2NkZTNhZmM3Mzg2OGYiLCJ1c2VySWQiOiI2Mzg0NzcxMDIifQ==</vt:lpwstr>
  </property>
</Properties>
</file>