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3C210">
      <w:pPr>
        <w:adjustRightInd w:val="0"/>
        <w:snapToGrid w:val="0"/>
        <w:spacing w:line="360" w:lineRule="auto"/>
        <w:jc w:val="left"/>
        <w:rPr>
          <w:rFonts w:hint="eastAsia" w:ascii="宋体" w:hAnsi="宋体"/>
          <w:sz w:val="24"/>
        </w:rPr>
      </w:pPr>
      <w:r>
        <w:rPr>
          <w:rFonts w:hint="eastAsia" w:ascii="宋体" w:hAnsi="宋体"/>
          <w:sz w:val="24"/>
        </w:rPr>
        <w:t>证券代码：</w:t>
      </w:r>
      <w:r>
        <w:rPr>
          <w:rFonts w:ascii="宋体" w:hAnsi="宋体"/>
          <w:sz w:val="24"/>
        </w:rPr>
        <w:t>688456</w:t>
      </w:r>
      <w:r>
        <w:rPr>
          <w:rFonts w:hint="eastAsia" w:ascii="宋体" w:hAnsi="宋体"/>
          <w:sz w:val="24"/>
        </w:rPr>
        <w:t xml:space="preserve">       </w:t>
      </w:r>
      <w:r>
        <w:rPr>
          <w:rFonts w:ascii="宋体" w:hAnsi="宋体"/>
          <w:sz w:val="24"/>
        </w:rPr>
        <w:t xml:space="preserve">                            </w:t>
      </w:r>
      <w:r>
        <w:rPr>
          <w:rFonts w:hint="eastAsia" w:ascii="宋体" w:hAnsi="宋体"/>
          <w:sz w:val="24"/>
        </w:rPr>
        <w:t>证券简称：有研粉材</w:t>
      </w:r>
    </w:p>
    <w:p w14:paraId="2FC8B190">
      <w:pPr>
        <w:adjustRightInd w:val="0"/>
        <w:spacing w:line="360" w:lineRule="auto"/>
        <w:jc w:val="center"/>
        <w:rPr>
          <w:rFonts w:hint="eastAsia" w:ascii="宋体" w:hAnsi="宋体" w:cs="宋体"/>
          <w:b/>
          <w:color w:val="000000"/>
          <w:kern w:val="0"/>
          <w:sz w:val="24"/>
        </w:rPr>
      </w:pPr>
    </w:p>
    <w:p w14:paraId="41509B4F">
      <w:pPr>
        <w:adjustRightInd w:val="0"/>
        <w:spacing w:line="360" w:lineRule="auto"/>
        <w:jc w:val="center"/>
        <w:rPr>
          <w:rFonts w:hint="eastAsia" w:ascii="宋体" w:hAnsi="宋体"/>
          <w:b/>
          <w:bCs/>
          <w:color w:val="FF0000"/>
          <w:sz w:val="32"/>
          <w:szCs w:val="32"/>
        </w:rPr>
      </w:pPr>
      <w:r>
        <w:rPr>
          <w:rFonts w:hint="eastAsia" w:ascii="宋体" w:hAnsi="宋体"/>
          <w:b/>
          <w:bCs/>
          <w:color w:val="FF0000"/>
          <w:sz w:val="32"/>
          <w:szCs w:val="32"/>
        </w:rPr>
        <w:t>有研粉末新材料股份有限公司</w:t>
      </w:r>
    </w:p>
    <w:p w14:paraId="4C62EFCE">
      <w:pPr>
        <w:adjustRightInd w:val="0"/>
        <w:spacing w:line="360" w:lineRule="auto"/>
        <w:jc w:val="center"/>
        <w:rPr>
          <w:rFonts w:hint="eastAsia" w:ascii="宋体" w:hAnsi="宋体"/>
          <w:color w:val="000000"/>
          <w:sz w:val="24"/>
        </w:rPr>
      </w:pPr>
      <w:r>
        <w:rPr>
          <w:rFonts w:hint="eastAsia"/>
          <w:b/>
          <w:bCs/>
          <w:color w:val="FF0000"/>
          <w:sz w:val="32"/>
          <w:szCs w:val="32"/>
        </w:rPr>
        <w:t>投资者关系活动记录表（202</w:t>
      </w:r>
      <w:r>
        <w:rPr>
          <w:rFonts w:hint="eastAsia"/>
          <w:b/>
          <w:bCs/>
          <w:color w:val="FF0000"/>
          <w:sz w:val="32"/>
          <w:szCs w:val="32"/>
          <w:lang w:val="en-US" w:eastAsia="zh-CN"/>
        </w:rPr>
        <w:t>6</w:t>
      </w:r>
      <w:r>
        <w:rPr>
          <w:rFonts w:hint="eastAsia"/>
          <w:b/>
          <w:bCs/>
          <w:color w:val="FF0000"/>
          <w:sz w:val="32"/>
          <w:szCs w:val="32"/>
        </w:rPr>
        <w:t>年</w:t>
      </w:r>
      <w:r>
        <w:rPr>
          <w:rFonts w:hint="eastAsia"/>
          <w:b/>
          <w:bCs/>
          <w:color w:val="FF0000"/>
          <w:sz w:val="32"/>
          <w:szCs w:val="32"/>
          <w:lang w:val="en-US" w:eastAsia="zh-CN"/>
        </w:rPr>
        <w:t>6月23日</w:t>
      </w:r>
      <w:r>
        <w:rPr>
          <w:rFonts w:hint="eastAsia"/>
          <w:b/>
          <w:bCs/>
          <w:color w:val="FF0000"/>
          <w:sz w:val="32"/>
          <w:szCs w:val="32"/>
        </w:rPr>
        <w:t>）</w:t>
      </w:r>
    </w:p>
    <w:p w14:paraId="0A967DF7">
      <w:pPr>
        <w:spacing w:line="360" w:lineRule="auto"/>
        <w:rPr>
          <w:rFonts w:hint="eastAsia" w:ascii="宋体" w:hAnsi="宋体"/>
          <w:color w:val="000000"/>
          <w:sz w:val="24"/>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316"/>
      </w:tblGrid>
      <w:tr w14:paraId="10AF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A6B3530">
            <w:pPr>
              <w:spacing w:line="360" w:lineRule="auto"/>
              <w:rPr>
                <w:rFonts w:hint="eastAsia" w:ascii="宋体" w:hAnsi="宋体"/>
                <w:color w:val="000000"/>
                <w:sz w:val="24"/>
              </w:rPr>
            </w:pPr>
            <w:r>
              <w:rPr>
                <w:rFonts w:hint="eastAsia" w:ascii="宋体" w:hAnsi="宋体"/>
                <w:color w:val="000000"/>
                <w:sz w:val="24"/>
              </w:rPr>
              <w:t>投资者关系活动类别</w:t>
            </w:r>
          </w:p>
        </w:tc>
        <w:tc>
          <w:tcPr>
            <w:tcW w:w="6316" w:type="dxa"/>
          </w:tcPr>
          <w:p w14:paraId="0DE43EB8">
            <w:pPr>
              <w:spacing w:line="360" w:lineRule="auto"/>
              <w:rPr>
                <w:rFonts w:ascii="Courier New" w:hAnsi="Courier New" w:cs="Courier New"/>
                <w:sz w:val="27"/>
                <w:szCs w:val="27"/>
                <w:shd w:val="clear" w:color="auto" w:fill="FFFFFF"/>
              </w:rPr>
            </w:pPr>
            <w:r>
              <w:rPr>
                <w:rFonts w:hint="eastAsia" w:ascii="Segoe UI Symbol" w:hAnsi="Segoe UI Symbol" w:cs="Segoe UI Symbol"/>
                <w:sz w:val="27"/>
                <w:szCs w:val="27"/>
                <w:shd w:val="clear" w:color="auto" w:fill="FFFFFF"/>
                <w:lang w:eastAsia="zh-CN"/>
              </w:rPr>
              <w:t>☑</w:t>
            </w:r>
            <w:r>
              <w:rPr>
                <w:rFonts w:ascii="Courier New" w:hAnsi="Courier New" w:cs="Courier New"/>
                <w:sz w:val="27"/>
                <w:szCs w:val="27"/>
                <w:shd w:val="clear" w:color="auto" w:fill="FFFFFF"/>
              </w:rPr>
              <w:t>特定对象调研</w:t>
            </w:r>
            <w:r>
              <w:rPr>
                <w:rFonts w:hint="eastAsia" w:ascii="Courier New" w:hAnsi="Courier New" w:cs="Courier New"/>
                <w:sz w:val="27"/>
                <w:szCs w:val="27"/>
                <w:shd w:val="clear" w:color="auto" w:fill="FFFFFF"/>
              </w:rPr>
              <w:t xml:space="preserve"> </w:t>
            </w:r>
            <w:r>
              <w:rPr>
                <w:rFonts w:ascii="Courier New" w:hAnsi="Courier New" w:cs="Courier New"/>
                <w:sz w:val="27"/>
                <w:szCs w:val="27"/>
                <w:shd w:val="clear" w:color="auto" w:fill="FFFFFF"/>
              </w:rPr>
              <w:t xml:space="preserve">      </w:t>
            </w:r>
            <w:r>
              <w:rPr>
                <w:rFonts w:hint="eastAsia" w:ascii="宋体" w:hAnsi="宋体" w:cs="Arial"/>
                <w:sz w:val="27"/>
                <w:szCs w:val="27"/>
                <w:shd w:val="clear" w:color="auto" w:fill="FFFFFF"/>
              </w:rPr>
              <w:t>□</w:t>
            </w:r>
            <w:r>
              <w:rPr>
                <w:rFonts w:ascii="Courier New" w:hAnsi="Courier New" w:cs="Courier New"/>
                <w:sz w:val="27"/>
                <w:szCs w:val="27"/>
                <w:shd w:val="clear" w:color="auto" w:fill="FFFFFF"/>
              </w:rPr>
              <w:t>分析师会议</w:t>
            </w:r>
          </w:p>
          <w:p w14:paraId="0846C8E0">
            <w:pPr>
              <w:spacing w:line="360" w:lineRule="auto"/>
              <w:rPr>
                <w:rFonts w:ascii="Courier New" w:hAnsi="Courier New" w:cs="Courier New"/>
                <w:sz w:val="27"/>
                <w:szCs w:val="27"/>
                <w:shd w:val="clear" w:color="auto" w:fill="FFFFFF"/>
              </w:rPr>
            </w:pPr>
            <w:r>
              <w:rPr>
                <w:rFonts w:hint="eastAsia" w:ascii="宋体" w:hAnsi="宋体" w:cs="Arial"/>
                <w:sz w:val="27"/>
                <w:szCs w:val="27"/>
                <w:shd w:val="clear" w:color="auto" w:fill="FFFFFF"/>
              </w:rPr>
              <w:t>□</w:t>
            </w:r>
            <w:r>
              <w:rPr>
                <w:rFonts w:ascii="Courier New" w:hAnsi="Courier New" w:cs="Courier New"/>
                <w:sz w:val="27"/>
                <w:szCs w:val="27"/>
                <w:shd w:val="clear" w:color="auto" w:fill="FFFFFF"/>
              </w:rPr>
              <w:t>媒体采访</w:t>
            </w:r>
            <w:r>
              <w:rPr>
                <w:rFonts w:hint="eastAsia" w:ascii="Courier New" w:hAnsi="Courier New" w:cs="Courier New"/>
                <w:sz w:val="27"/>
                <w:szCs w:val="27"/>
                <w:shd w:val="clear" w:color="auto" w:fill="FFFFFF"/>
              </w:rPr>
              <w:t xml:space="preserve"> </w:t>
            </w:r>
            <w:r>
              <w:rPr>
                <w:rFonts w:ascii="Courier New" w:hAnsi="Courier New" w:cs="Courier New"/>
                <w:sz w:val="27"/>
                <w:szCs w:val="27"/>
                <w:shd w:val="clear" w:color="auto" w:fill="FFFFFF"/>
              </w:rPr>
              <w:t xml:space="preserve">          </w:t>
            </w:r>
            <w:r>
              <w:rPr>
                <w:rFonts w:hint="eastAsia" w:ascii="宋体" w:hAnsi="宋体" w:cs="Arial"/>
                <w:sz w:val="27"/>
                <w:szCs w:val="27"/>
                <w:shd w:val="clear" w:color="auto" w:fill="FFFFFF"/>
              </w:rPr>
              <w:t>□</w:t>
            </w:r>
            <w:r>
              <w:rPr>
                <w:rFonts w:ascii="Courier New" w:hAnsi="Courier New" w:cs="Courier New"/>
                <w:sz w:val="27"/>
                <w:szCs w:val="27"/>
                <w:shd w:val="clear" w:color="auto" w:fill="FFFFFF"/>
              </w:rPr>
              <w:t>业绩说明会</w:t>
            </w:r>
          </w:p>
          <w:p w14:paraId="1E94FD6A">
            <w:pPr>
              <w:spacing w:line="360" w:lineRule="auto"/>
              <w:rPr>
                <w:rFonts w:ascii="Courier New" w:hAnsi="Courier New" w:cs="Courier New"/>
                <w:sz w:val="27"/>
                <w:szCs w:val="27"/>
                <w:shd w:val="clear" w:color="auto" w:fill="FFFFFF"/>
              </w:rPr>
            </w:pPr>
            <w:r>
              <w:rPr>
                <w:rFonts w:hint="eastAsia" w:ascii="宋体" w:hAnsi="宋体" w:cs="Arial"/>
                <w:sz w:val="27"/>
                <w:szCs w:val="27"/>
                <w:shd w:val="clear" w:color="auto" w:fill="FFFFFF"/>
              </w:rPr>
              <w:t>□</w:t>
            </w:r>
            <w:r>
              <w:rPr>
                <w:rFonts w:ascii="Courier New" w:hAnsi="Courier New" w:cs="Courier New"/>
                <w:sz w:val="27"/>
                <w:szCs w:val="27"/>
                <w:shd w:val="clear" w:color="auto" w:fill="FFFFFF"/>
              </w:rPr>
              <w:t>新闻发布会</w:t>
            </w:r>
            <w:r>
              <w:rPr>
                <w:rFonts w:hint="eastAsia" w:ascii="Courier New" w:hAnsi="Courier New" w:cs="Courier New"/>
                <w:sz w:val="27"/>
                <w:szCs w:val="27"/>
                <w:shd w:val="clear" w:color="auto" w:fill="FFFFFF"/>
              </w:rPr>
              <w:t xml:space="preserve"> </w:t>
            </w:r>
            <w:r>
              <w:rPr>
                <w:rFonts w:ascii="Courier New" w:hAnsi="Courier New" w:cs="Courier New"/>
                <w:sz w:val="27"/>
                <w:szCs w:val="27"/>
                <w:shd w:val="clear" w:color="auto" w:fill="FFFFFF"/>
              </w:rPr>
              <w:t xml:space="preserve">        </w:t>
            </w:r>
            <w:r>
              <w:rPr>
                <w:rFonts w:hint="eastAsia" w:ascii="宋体" w:hAnsi="宋体" w:cs="Arial"/>
                <w:sz w:val="27"/>
                <w:szCs w:val="27"/>
                <w:shd w:val="clear" w:color="auto" w:fill="FFFFFF"/>
              </w:rPr>
              <w:t>□</w:t>
            </w:r>
            <w:r>
              <w:rPr>
                <w:rFonts w:ascii="Courier New" w:hAnsi="Courier New" w:cs="Courier New"/>
                <w:sz w:val="27"/>
                <w:szCs w:val="27"/>
                <w:shd w:val="clear" w:color="auto" w:fill="FFFFFF"/>
              </w:rPr>
              <w:t>路演活动</w:t>
            </w:r>
          </w:p>
          <w:p w14:paraId="54CA7C49">
            <w:pPr>
              <w:spacing w:line="360" w:lineRule="auto"/>
              <w:rPr>
                <w:rFonts w:hint="eastAsia" w:ascii="宋体" w:hAnsi="宋体" w:cs="Arial"/>
                <w:sz w:val="27"/>
                <w:szCs w:val="27"/>
                <w:shd w:val="clear" w:color="auto" w:fill="FFFFFF"/>
              </w:rPr>
            </w:pPr>
            <w:r>
              <w:rPr>
                <w:rFonts w:hint="eastAsia" w:ascii="宋体" w:hAnsi="宋体" w:cs="Arial"/>
                <w:sz w:val="27"/>
                <w:szCs w:val="27"/>
                <w:shd w:val="clear" w:color="auto" w:fill="FFFFFF"/>
              </w:rPr>
              <w:t xml:space="preserve">□现场参观 </w:t>
            </w:r>
            <w:r>
              <w:rPr>
                <w:rFonts w:ascii="宋体" w:hAnsi="宋体" w:cs="Arial"/>
                <w:sz w:val="27"/>
                <w:szCs w:val="27"/>
                <w:shd w:val="clear" w:color="auto" w:fill="FFFFFF"/>
              </w:rPr>
              <w:t xml:space="preserve">       </w:t>
            </w:r>
            <w:r>
              <w:rPr>
                <w:rFonts w:hint="eastAsia" w:ascii="宋体" w:hAnsi="宋体" w:cs="Arial"/>
                <w:sz w:val="27"/>
                <w:szCs w:val="27"/>
                <w:shd w:val="clear" w:color="auto" w:fill="FFFFFF"/>
              </w:rPr>
              <w:t xml:space="preserve"> </w:t>
            </w:r>
            <w:r>
              <w:rPr>
                <w:rFonts w:ascii="宋体" w:hAnsi="宋体" w:cs="Arial"/>
                <w:sz w:val="27"/>
                <w:szCs w:val="27"/>
                <w:shd w:val="clear" w:color="auto" w:fill="FFFFFF"/>
              </w:rPr>
              <w:t xml:space="preserve">  </w:t>
            </w:r>
            <w:r>
              <w:rPr>
                <w:rFonts w:hint="eastAsia" w:ascii="宋体" w:hAnsi="宋体" w:cs="Arial"/>
                <w:sz w:val="27"/>
                <w:szCs w:val="27"/>
                <w:shd w:val="clear" w:color="auto" w:fill="FFFFFF"/>
              </w:rPr>
              <w:t>□电话会议</w:t>
            </w:r>
          </w:p>
          <w:p w14:paraId="770EDFDF">
            <w:pPr>
              <w:spacing w:line="360" w:lineRule="auto"/>
              <w:rPr>
                <w:rFonts w:hint="eastAsia" w:ascii="宋体" w:hAnsi="宋体"/>
                <w:color w:val="000000"/>
                <w:sz w:val="24"/>
              </w:rPr>
            </w:pPr>
            <w:r>
              <w:rPr>
                <w:rFonts w:hint="eastAsia" w:ascii="宋体" w:hAnsi="宋体" w:cs="Arial"/>
                <w:sz w:val="27"/>
                <w:szCs w:val="27"/>
                <w:shd w:val="clear" w:color="auto" w:fill="FFFFFF"/>
                <w:lang w:eastAsia="zh-CN"/>
              </w:rPr>
              <w:t>□</w:t>
            </w:r>
            <w:r>
              <w:rPr>
                <w:rFonts w:hint="eastAsia" w:ascii="宋体" w:hAnsi="宋体" w:cs="Arial"/>
                <w:sz w:val="27"/>
                <w:szCs w:val="27"/>
                <w:shd w:val="clear" w:color="auto" w:fill="FFFFFF"/>
              </w:rPr>
              <w:t>其他</w:t>
            </w:r>
          </w:p>
        </w:tc>
      </w:tr>
      <w:tr w14:paraId="1D41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44F4F4C">
            <w:pPr>
              <w:spacing w:line="360" w:lineRule="auto"/>
              <w:rPr>
                <w:rFonts w:hint="eastAsia" w:ascii="宋体" w:hAnsi="宋体"/>
                <w:color w:val="000000"/>
                <w:sz w:val="24"/>
              </w:rPr>
            </w:pPr>
            <w:r>
              <w:rPr>
                <w:rFonts w:hint="eastAsia" w:ascii="宋体" w:hAnsi="宋体"/>
                <w:color w:val="000000"/>
                <w:sz w:val="24"/>
              </w:rPr>
              <w:t>参与单位名称</w:t>
            </w:r>
          </w:p>
        </w:tc>
        <w:tc>
          <w:tcPr>
            <w:tcW w:w="6316" w:type="dxa"/>
          </w:tcPr>
          <w:p w14:paraId="46317796">
            <w:pPr>
              <w:spacing w:line="360" w:lineRule="auto"/>
              <w:rPr>
                <w:rFonts w:hint="default" w:ascii="宋体" w:hAnsi="宋体" w:eastAsia="宋体"/>
                <w:color w:val="000000"/>
                <w:sz w:val="24"/>
                <w:lang w:val="en-US" w:eastAsia="zh-CN"/>
              </w:rPr>
            </w:pPr>
            <w:r>
              <w:rPr>
                <w:rFonts w:hint="eastAsia" w:ascii="宋体" w:hAnsi="宋体"/>
                <w:color w:val="000000"/>
                <w:sz w:val="24"/>
                <w:lang w:val="en-US" w:eastAsia="zh-CN"/>
              </w:rPr>
              <w:t>建投基金、华创证券、中邮证券、中银国际证券、中信资管、中银证券、民生加银基金、英大资产、诺德基金、华安基金、上银基金、招商证券、孝庸资产、上海贝寅基金、财达证券、泰康基金、正御私募基金、国投证券、新华基金、华安财保资产、源乐晟资产、中金公司、建信养老、易方达、国金基金、银华基金、瀛贝易、建信基金、国联民生、北京泰致投资、浙商证券、保银投资、上海何澹、国泰海通、财通证券、中信建投证券、西部利得基金、华夏基金、方正证券、泉果基金、博道基金、东海证券、泰康资产</w:t>
            </w:r>
          </w:p>
        </w:tc>
      </w:tr>
      <w:tr w14:paraId="0E66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813797F">
            <w:pPr>
              <w:spacing w:line="360" w:lineRule="auto"/>
              <w:rPr>
                <w:rFonts w:hint="eastAsia" w:ascii="宋体" w:hAnsi="宋体"/>
                <w:color w:val="000000"/>
                <w:sz w:val="24"/>
              </w:rPr>
            </w:pPr>
            <w:r>
              <w:rPr>
                <w:rFonts w:hint="eastAsia" w:ascii="宋体" w:hAnsi="宋体"/>
                <w:color w:val="000000"/>
                <w:sz w:val="24"/>
              </w:rPr>
              <w:t>会议时间</w:t>
            </w:r>
          </w:p>
        </w:tc>
        <w:tc>
          <w:tcPr>
            <w:tcW w:w="6316" w:type="dxa"/>
          </w:tcPr>
          <w:p w14:paraId="217B332C">
            <w:pPr>
              <w:spacing w:line="360" w:lineRule="auto"/>
              <w:rPr>
                <w:rFonts w:hint="default" w:ascii="宋体" w:hAnsi="宋体" w:eastAsia="宋体"/>
                <w:color w:val="000000"/>
                <w:sz w:val="24"/>
                <w:lang w:val="en-US" w:eastAsia="zh-CN"/>
              </w:rPr>
            </w:pPr>
            <w:r>
              <w:rPr>
                <w:rFonts w:hint="eastAsia" w:ascii="宋体" w:hAnsi="宋体"/>
                <w:color w:val="000000"/>
                <w:sz w:val="24"/>
              </w:rPr>
              <w:t>202</w:t>
            </w:r>
            <w:r>
              <w:rPr>
                <w:rFonts w:hint="eastAsia" w:ascii="宋体" w:hAnsi="宋体"/>
                <w:color w:val="000000"/>
                <w:sz w:val="24"/>
                <w:lang w:val="en-US" w:eastAsia="zh-CN"/>
              </w:rPr>
              <w:t>6</w:t>
            </w:r>
            <w:r>
              <w:rPr>
                <w:rFonts w:hint="eastAsia" w:ascii="宋体" w:hAnsi="宋体"/>
                <w:color w:val="000000"/>
                <w:sz w:val="24"/>
              </w:rPr>
              <w:t>年</w:t>
            </w:r>
            <w:r>
              <w:rPr>
                <w:rFonts w:hint="eastAsia" w:ascii="宋体" w:hAnsi="宋体"/>
                <w:color w:val="000000"/>
                <w:sz w:val="24"/>
                <w:lang w:val="en-US" w:eastAsia="zh-CN"/>
              </w:rPr>
              <w:t>6月23日9:00-10:30、13:3</w:t>
            </w:r>
            <w:r>
              <w:rPr>
                <w:rFonts w:hint="eastAsia" w:ascii="宋体" w:hAnsi="宋体"/>
                <w:color w:val="000000"/>
                <w:sz w:val="24"/>
              </w:rPr>
              <w:t>0-</w:t>
            </w:r>
            <w:r>
              <w:rPr>
                <w:rFonts w:hint="eastAsia" w:ascii="宋体" w:hAnsi="宋体"/>
                <w:color w:val="000000"/>
                <w:sz w:val="24"/>
                <w:lang w:val="en-US" w:eastAsia="zh-CN"/>
              </w:rPr>
              <w:t>14</w:t>
            </w:r>
            <w:r>
              <w:rPr>
                <w:rFonts w:hint="eastAsia" w:ascii="宋体" w:hAnsi="宋体"/>
                <w:color w:val="000000"/>
                <w:sz w:val="24"/>
              </w:rPr>
              <w:t>:</w:t>
            </w:r>
            <w:r>
              <w:rPr>
                <w:rFonts w:hint="eastAsia" w:ascii="宋体" w:hAnsi="宋体"/>
                <w:color w:val="000000"/>
                <w:sz w:val="24"/>
                <w:lang w:val="en-US" w:eastAsia="zh-CN"/>
              </w:rPr>
              <w:t>30</w:t>
            </w:r>
          </w:p>
        </w:tc>
      </w:tr>
      <w:tr w14:paraId="5182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9F826CB">
            <w:pPr>
              <w:spacing w:line="360" w:lineRule="auto"/>
              <w:rPr>
                <w:rFonts w:hint="eastAsia" w:ascii="宋体" w:hAnsi="宋体"/>
                <w:color w:val="000000"/>
                <w:sz w:val="24"/>
              </w:rPr>
            </w:pPr>
            <w:r>
              <w:rPr>
                <w:rFonts w:hint="eastAsia" w:ascii="宋体" w:hAnsi="宋体"/>
                <w:color w:val="000000"/>
                <w:sz w:val="24"/>
              </w:rPr>
              <w:t>会议地点</w:t>
            </w:r>
          </w:p>
        </w:tc>
        <w:tc>
          <w:tcPr>
            <w:tcW w:w="6316" w:type="dxa"/>
          </w:tcPr>
          <w:p w14:paraId="5FF4E85A">
            <w:pPr>
              <w:spacing w:line="360" w:lineRule="auto"/>
              <w:rPr>
                <w:rFonts w:hint="eastAsia" w:ascii="宋体" w:hAnsi="宋体" w:eastAsia="宋体"/>
                <w:color w:val="000000"/>
                <w:sz w:val="24"/>
                <w:lang w:val="en-US" w:eastAsia="zh-CN"/>
              </w:rPr>
            </w:pPr>
            <w:r>
              <w:rPr>
                <w:rFonts w:hint="eastAsia" w:ascii="宋体" w:hAnsi="宋体"/>
                <w:color w:val="000000"/>
                <w:sz w:val="24"/>
              </w:rPr>
              <w:t>有研</w:t>
            </w:r>
            <w:r>
              <w:rPr>
                <w:rFonts w:hint="eastAsia" w:ascii="宋体" w:hAnsi="宋体"/>
                <w:color w:val="000000"/>
                <w:sz w:val="24"/>
                <w:lang w:val="en-US" w:eastAsia="zh-CN"/>
              </w:rPr>
              <w:t>粉材</w:t>
            </w:r>
            <w:r>
              <w:rPr>
                <w:rFonts w:hint="eastAsia" w:ascii="宋体" w:hAnsi="宋体"/>
                <w:color w:val="000000"/>
                <w:sz w:val="24"/>
              </w:rPr>
              <w:t>会议室</w:t>
            </w:r>
          </w:p>
        </w:tc>
      </w:tr>
      <w:tr w14:paraId="6518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AEC00BD">
            <w:pPr>
              <w:spacing w:line="360" w:lineRule="auto"/>
              <w:rPr>
                <w:rFonts w:hint="eastAsia" w:ascii="宋体" w:hAnsi="宋体"/>
                <w:color w:val="000000"/>
                <w:sz w:val="24"/>
              </w:rPr>
            </w:pPr>
            <w:r>
              <w:rPr>
                <w:rFonts w:hint="eastAsia" w:ascii="宋体" w:hAnsi="宋体"/>
                <w:color w:val="000000"/>
                <w:sz w:val="24"/>
              </w:rPr>
              <w:t>上市公司接待人员</w:t>
            </w:r>
          </w:p>
        </w:tc>
        <w:tc>
          <w:tcPr>
            <w:tcW w:w="6316" w:type="dxa"/>
          </w:tcPr>
          <w:p w14:paraId="680B689C">
            <w:pPr>
              <w:spacing w:line="360" w:lineRule="auto"/>
              <w:rPr>
                <w:rFonts w:hint="eastAsia" w:ascii="宋体" w:hAnsi="宋体"/>
                <w:color w:val="000000"/>
                <w:sz w:val="24"/>
              </w:rPr>
            </w:pPr>
            <w:r>
              <w:rPr>
                <w:rFonts w:hint="eastAsia" w:ascii="宋体" w:hAnsi="宋体"/>
                <w:color w:val="000000"/>
                <w:sz w:val="24"/>
              </w:rPr>
              <w:t>董事会秘书、财务总监、总法律顾问：姜珊</w:t>
            </w:r>
          </w:p>
          <w:p w14:paraId="6F853A3F">
            <w:pPr>
              <w:spacing w:line="360" w:lineRule="auto"/>
              <w:rPr>
                <w:rFonts w:hint="eastAsia" w:ascii="宋体" w:hAnsi="宋体"/>
                <w:color w:val="000000"/>
                <w:sz w:val="24"/>
                <w:lang w:val="en-US" w:eastAsia="zh-CN"/>
              </w:rPr>
            </w:pPr>
            <w:r>
              <w:rPr>
                <w:rFonts w:hint="eastAsia" w:ascii="宋体" w:hAnsi="宋体"/>
                <w:color w:val="000000"/>
                <w:sz w:val="24"/>
              </w:rPr>
              <w:t>证券事务</w:t>
            </w:r>
            <w:r>
              <w:rPr>
                <w:rFonts w:hint="eastAsia" w:ascii="宋体" w:hAnsi="宋体"/>
                <w:color w:val="000000"/>
                <w:sz w:val="24"/>
                <w:lang w:val="en-US" w:eastAsia="zh-CN"/>
              </w:rPr>
              <w:t>代表</w:t>
            </w:r>
            <w:r>
              <w:rPr>
                <w:rFonts w:hint="eastAsia" w:ascii="宋体" w:hAnsi="宋体"/>
                <w:color w:val="000000"/>
                <w:sz w:val="24"/>
              </w:rPr>
              <w:t>：</w:t>
            </w:r>
            <w:r>
              <w:rPr>
                <w:rFonts w:hint="eastAsia" w:ascii="宋体" w:hAnsi="宋体"/>
                <w:color w:val="000000"/>
                <w:sz w:val="24"/>
                <w:lang w:val="en-US" w:eastAsia="zh-CN"/>
              </w:rPr>
              <w:t>王妍</w:t>
            </w:r>
          </w:p>
          <w:p w14:paraId="32BB01E5">
            <w:pPr>
              <w:spacing w:line="360" w:lineRule="auto"/>
              <w:rPr>
                <w:rFonts w:hint="default" w:ascii="宋体" w:hAnsi="宋体"/>
                <w:color w:val="000000"/>
                <w:sz w:val="24"/>
                <w:lang w:val="en-US" w:eastAsia="zh-CN"/>
              </w:rPr>
            </w:pPr>
            <w:r>
              <w:rPr>
                <w:rFonts w:hint="eastAsia" w:ascii="宋体" w:hAnsi="宋体"/>
                <w:color w:val="000000"/>
                <w:sz w:val="24"/>
                <w:lang w:val="en-US" w:eastAsia="zh-CN"/>
              </w:rPr>
              <w:t>证券事务专员：瓮佳星</w:t>
            </w:r>
          </w:p>
        </w:tc>
      </w:tr>
      <w:tr w14:paraId="6D49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5DA7896">
            <w:pPr>
              <w:spacing w:line="360" w:lineRule="auto"/>
              <w:rPr>
                <w:rFonts w:hint="eastAsia" w:ascii="宋体" w:hAnsi="宋体"/>
                <w:color w:val="000000"/>
                <w:sz w:val="24"/>
              </w:rPr>
            </w:pPr>
            <w:r>
              <w:rPr>
                <w:rFonts w:hint="eastAsia" w:ascii="宋体" w:hAnsi="宋体"/>
                <w:color w:val="000000"/>
                <w:sz w:val="24"/>
              </w:rPr>
              <w:t>投资者关系活动主要内容介绍</w:t>
            </w:r>
          </w:p>
        </w:tc>
        <w:tc>
          <w:tcPr>
            <w:tcW w:w="6316" w:type="dxa"/>
          </w:tcPr>
          <w:p w14:paraId="05B74F24">
            <w:pPr>
              <w:rPr>
                <w:rFonts w:hint="default" w:ascii="宋体" w:hAnsi="宋体"/>
                <w:color w:val="000000"/>
                <w:sz w:val="24"/>
                <w:lang w:val="en-US"/>
              </w:rPr>
            </w:pPr>
            <w:r>
              <w:rPr>
                <w:rFonts w:hint="eastAsia" w:ascii="宋体" w:hAnsi="宋体"/>
                <w:color w:val="000000"/>
                <w:sz w:val="24"/>
              </w:rPr>
              <w:t>Q1：</w:t>
            </w:r>
            <w:r>
              <w:rPr>
                <w:rFonts w:hint="eastAsia" w:ascii="宋体" w:hAnsi="宋体"/>
                <w:color w:val="000000"/>
                <w:sz w:val="24"/>
                <w:lang w:val="en-US" w:eastAsia="zh-CN"/>
              </w:rPr>
              <w:t>请简要介绍一下公司情况。</w:t>
            </w:r>
          </w:p>
          <w:p w14:paraId="232FD78C">
            <w:pPr>
              <w:rPr>
                <w:rFonts w:hint="default" w:ascii="宋体" w:hAnsi="宋体" w:eastAsia="宋体"/>
                <w:color w:val="000000"/>
                <w:sz w:val="24"/>
                <w:lang w:val="en-US" w:eastAsia="zh-CN"/>
              </w:rPr>
            </w:pPr>
            <w:r>
              <w:rPr>
                <w:rFonts w:hint="eastAsia" w:ascii="宋体" w:hAnsi="宋体"/>
                <w:color w:val="000000"/>
                <w:sz w:val="24"/>
              </w:rPr>
              <w:t>A1：有研粉材成立于2004年，控股股东中国有研科技集团是国务院国资委所属中央一级企业，有研粉材属于二级中央企业。公司业务分为四个板块。第一个板块是铜基金属粉体材料，目前</w:t>
            </w:r>
            <w:r>
              <w:rPr>
                <w:rFonts w:hint="eastAsia" w:ascii="宋体" w:hAnsi="宋体"/>
                <w:color w:val="000000"/>
                <w:sz w:val="24"/>
                <w:lang w:val="en-US" w:eastAsia="zh-CN"/>
              </w:rPr>
              <w:t>国内市占率约30%</w:t>
            </w:r>
            <w:r>
              <w:rPr>
                <w:rFonts w:hint="eastAsia" w:ascii="宋体" w:hAnsi="宋体"/>
                <w:color w:val="000000"/>
                <w:sz w:val="24"/>
              </w:rPr>
              <w:t>，主要应用于粉末冶金、金刚石工具、摩擦材料、催化剂、电碳电刷、散热器件等下游领域，该板块的公司有有研合肥、有研重冶和境外的有研泰国、英国Makin公司；第二个板块是微电子锡基焊粉材料，目前在国内市场占有率约15%，主要应用于微电子的封装/组装，下游领域主要为消费电子，该板块公司有康普锡威及其山东子公司；第三个板块是增材制造用粉体材料（3D打印用粉体材料）板块，运营的公司为有研增材及</w:t>
            </w:r>
            <w:r>
              <w:rPr>
                <w:rFonts w:hint="eastAsia" w:ascii="宋体" w:hAnsi="宋体"/>
                <w:color w:val="000000"/>
                <w:sz w:val="24"/>
                <w:lang w:val="en-US" w:eastAsia="zh-CN"/>
              </w:rPr>
              <w:t>其</w:t>
            </w:r>
            <w:r>
              <w:rPr>
                <w:rFonts w:hint="eastAsia" w:ascii="宋体" w:hAnsi="宋体"/>
                <w:color w:val="000000"/>
                <w:sz w:val="24"/>
              </w:rPr>
              <w:t>山东子公司，3D打印粉体产品主要为生产工艺比较有特色的铝合金粉、高温合金粉、铜合金粉和不锈钢粉，另外有研增材除了3D打印用粉体材料还生产一些高温特种粉体材料如软磁、MIM粉等</w:t>
            </w:r>
            <w:r>
              <w:rPr>
                <w:rFonts w:hint="eastAsia" w:ascii="宋体" w:hAnsi="宋体"/>
                <w:color w:val="000000"/>
                <w:sz w:val="24"/>
                <w:lang w:eastAsia="zh-CN"/>
              </w:rPr>
              <w:t>；</w:t>
            </w:r>
            <w:r>
              <w:rPr>
                <w:rFonts w:hint="eastAsia" w:ascii="宋体" w:hAnsi="宋体"/>
                <w:color w:val="000000"/>
                <w:sz w:val="24"/>
              </w:rPr>
              <w:t>第四个板块是电子浆料，与微电子锡基焊粉材料都属于微电子互连材料，有研纳微公司的锡膏模块也属于锡粉的下游领域</w:t>
            </w:r>
            <w:r>
              <w:rPr>
                <w:rFonts w:hint="eastAsia" w:ascii="宋体" w:hAnsi="宋体"/>
                <w:color w:val="000000"/>
                <w:sz w:val="24"/>
                <w:lang w:eastAsia="zh-CN"/>
              </w:rPr>
              <w:t>，</w:t>
            </w:r>
            <w:r>
              <w:rPr>
                <w:rFonts w:hint="eastAsia" w:ascii="宋体" w:hAnsi="宋体"/>
                <w:color w:val="000000"/>
                <w:sz w:val="24"/>
                <w:lang w:val="en-US" w:eastAsia="zh-CN"/>
              </w:rPr>
              <w:t>主要用于微电子的封装、半导体组装等，新开发的产品包括纳米级铜粉、银铜粉和镍粉。此外</w:t>
            </w:r>
            <w:r>
              <w:rPr>
                <w:rFonts w:hint="eastAsia" w:ascii="宋体" w:hAnsi="宋体"/>
                <w:color w:val="000000"/>
                <w:sz w:val="24"/>
              </w:rPr>
              <w:t>有研纳微</w:t>
            </w:r>
            <w:r>
              <w:rPr>
                <w:rFonts w:hint="eastAsia" w:ascii="宋体" w:hAnsi="宋体"/>
                <w:color w:val="000000"/>
                <w:sz w:val="24"/>
                <w:lang w:val="en-US" w:eastAsia="zh-CN"/>
              </w:rPr>
              <w:t>公司</w:t>
            </w:r>
            <w:r>
              <w:rPr>
                <w:rFonts w:hint="eastAsia" w:ascii="宋体" w:hAnsi="宋体"/>
                <w:color w:val="000000"/>
                <w:sz w:val="24"/>
              </w:rPr>
              <w:t>主要聚焦国家重大专项任务，承担</w:t>
            </w:r>
            <w:r>
              <w:rPr>
                <w:rFonts w:hint="eastAsia" w:ascii="宋体" w:hAnsi="宋体"/>
                <w:color w:val="000000"/>
                <w:sz w:val="24"/>
                <w:lang w:eastAsia="zh-CN"/>
              </w:rPr>
              <w:t>了</w:t>
            </w:r>
            <w:r>
              <w:rPr>
                <w:rFonts w:hint="eastAsia" w:ascii="宋体" w:hAnsi="宋体"/>
                <w:color w:val="000000"/>
                <w:sz w:val="24"/>
              </w:rPr>
              <w:t>未来产业的重点技术突破。</w:t>
            </w:r>
          </w:p>
          <w:p w14:paraId="7683C7EE">
            <w:pPr>
              <w:rPr>
                <w:rFonts w:hint="eastAsia" w:ascii="宋体" w:hAnsi="宋体" w:eastAsia="宋体"/>
                <w:color w:val="000000"/>
                <w:sz w:val="24"/>
                <w:lang w:val="en-US" w:eastAsia="zh-CN"/>
              </w:rPr>
            </w:pPr>
          </w:p>
          <w:p w14:paraId="15C883A7">
            <w:pPr>
              <w:rPr>
                <w:rFonts w:hint="default" w:ascii="宋体" w:hAnsi="宋体" w:eastAsia="宋体"/>
                <w:color w:val="000000"/>
                <w:sz w:val="24"/>
                <w:lang w:val="en-US" w:eastAsia="zh-CN"/>
              </w:rPr>
            </w:pPr>
            <w:r>
              <w:rPr>
                <w:rFonts w:hint="eastAsia" w:ascii="宋体" w:hAnsi="宋体"/>
                <w:color w:val="000000"/>
                <w:sz w:val="24"/>
              </w:rPr>
              <w:t>Q2：</w:t>
            </w:r>
            <w:r>
              <w:rPr>
                <w:rFonts w:hint="eastAsia" w:ascii="宋体" w:hAnsi="宋体"/>
                <w:color w:val="000000"/>
                <w:sz w:val="24"/>
                <w:lang w:val="en-US" w:eastAsia="zh-CN"/>
              </w:rPr>
              <w:t>不同型号的锡粉产品定价有差别吗？</w:t>
            </w:r>
          </w:p>
          <w:p w14:paraId="2F24BBF3">
            <w:pPr>
              <w:rPr>
                <w:rFonts w:hint="default" w:ascii="宋体" w:hAnsi="宋体" w:eastAsia="宋体"/>
                <w:color w:val="000000"/>
                <w:sz w:val="24"/>
                <w:lang w:val="en-US" w:eastAsia="zh-CN"/>
              </w:rPr>
            </w:pPr>
            <w:r>
              <w:rPr>
                <w:rFonts w:hint="eastAsia" w:ascii="宋体" w:hAnsi="宋体"/>
                <w:color w:val="000000"/>
                <w:sz w:val="24"/>
              </w:rPr>
              <w:t>A2：</w:t>
            </w:r>
            <w:r>
              <w:rPr>
                <w:rFonts w:hint="eastAsia" w:ascii="宋体" w:hAnsi="宋体"/>
                <w:color w:val="000000"/>
                <w:sz w:val="24"/>
                <w:lang w:val="en-US" w:eastAsia="zh-CN"/>
              </w:rPr>
              <w:t>不同型号的锡粉产品定价模式不同，</w:t>
            </w:r>
            <w:r>
              <w:rPr>
                <w:rFonts w:hint="eastAsia" w:ascii="宋体" w:hAnsi="宋体"/>
                <w:color w:val="000000"/>
                <w:sz w:val="24"/>
              </w:rPr>
              <w:t>常规产品按原材料+加工费定价，高端锡粉按产品直接定价</w:t>
            </w:r>
            <w:r>
              <w:rPr>
                <w:rFonts w:hint="eastAsia" w:ascii="宋体" w:hAnsi="宋体"/>
                <w:color w:val="000000"/>
                <w:sz w:val="24"/>
                <w:lang w:val="en-US" w:eastAsia="zh-CN"/>
              </w:rPr>
              <w:t>。</w:t>
            </w:r>
          </w:p>
          <w:p w14:paraId="02D0473F">
            <w:pPr>
              <w:rPr>
                <w:rFonts w:hint="eastAsia" w:ascii="宋体" w:hAnsi="宋体"/>
                <w:color w:val="000000"/>
                <w:sz w:val="24"/>
              </w:rPr>
            </w:pPr>
          </w:p>
          <w:p w14:paraId="026DF861">
            <w:pPr>
              <w:rPr>
                <w:rFonts w:hint="default" w:ascii="宋体" w:hAnsi="宋体"/>
                <w:color w:val="000000"/>
                <w:sz w:val="24"/>
                <w:lang w:val="en-US" w:eastAsia="zh-CN"/>
              </w:rPr>
            </w:pPr>
            <w:r>
              <w:rPr>
                <w:rFonts w:hint="eastAsia" w:ascii="宋体" w:hAnsi="宋体"/>
                <w:color w:val="000000"/>
                <w:sz w:val="24"/>
                <w:lang w:val="en-US" w:eastAsia="zh-CN"/>
              </w:rPr>
              <w:t>Q3：目前很多锡膏厂家都在向制备锡粉方向靠拢，对于这一竞争格局公司怎么看？</w:t>
            </w:r>
          </w:p>
          <w:p w14:paraId="625DDC84">
            <w:pPr>
              <w:rPr>
                <w:rFonts w:hint="default" w:ascii="宋体" w:hAnsi="宋体"/>
                <w:color w:val="000000"/>
                <w:sz w:val="24"/>
                <w:lang w:val="en-US" w:eastAsia="zh-CN"/>
              </w:rPr>
            </w:pPr>
            <w:r>
              <w:rPr>
                <w:rFonts w:hint="eastAsia" w:ascii="宋体" w:hAnsi="宋体"/>
                <w:color w:val="000000"/>
                <w:sz w:val="24"/>
                <w:lang w:val="en-US" w:eastAsia="zh-CN"/>
              </w:rPr>
              <w:t>A3：锡粉行业集中度较高，当前国内头部锡膏厂家逐渐开始制备锡粉。制备锡粉能降低成本、保证原材料供应，粉膏一体化越来越成为当前流行的趋势。但制备锡粉有一定的技术门槛，且对</w:t>
            </w:r>
            <w:r>
              <w:rPr>
                <w:rFonts w:hint="eastAsia" w:ascii="宋体" w:hAnsi="宋体"/>
                <w:color w:val="000000"/>
                <w:sz w:val="24"/>
              </w:rPr>
              <w:t>产品一致性、稳定性</w:t>
            </w:r>
            <w:r>
              <w:rPr>
                <w:rFonts w:hint="eastAsia" w:ascii="宋体" w:hAnsi="宋体"/>
                <w:color w:val="000000"/>
                <w:sz w:val="24"/>
                <w:lang w:val="en-US" w:eastAsia="zh-CN"/>
              </w:rPr>
              <w:t>要求严格</w:t>
            </w:r>
            <w:r>
              <w:rPr>
                <w:rFonts w:hint="eastAsia" w:ascii="宋体" w:hAnsi="宋体"/>
                <w:color w:val="000000"/>
                <w:sz w:val="24"/>
              </w:rPr>
              <w:t>，需</w:t>
            </w:r>
            <w:r>
              <w:rPr>
                <w:rFonts w:hint="eastAsia" w:ascii="宋体" w:hAnsi="宋体"/>
                <w:color w:val="000000"/>
                <w:sz w:val="24"/>
                <w:lang w:val="en-US" w:eastAsia="zh-CN"/>
              </w:rPr>
              <w:t>经过下游</w:t>
            </w:r>
            <w:r>
              <w:rPr>
                <w:rFonts w:hint="eastAsia" w:ascii="宋体" w:hAnsi="宋体"/>
                <w:color w:val="000000"/>
                <w:sz w:val="24"/>
              </w:rPr>
              <w:t>客户</w:t>
            </w:r>
            <w:r>
              <w:rPr>
                <w:rFonts w:hint="eastAsia" w:ascii="宋体" w:hAnsi="宋体"/>
                <w:color w:val="000000"/>
                <w:sz w:val="24"/>
                <w:lang w:val="en-US" w:eastAsia="zh-CN"/>
              </w:rPr>
              <w:t>较长时间</w:t>
            </w:r>
            <w:r>
              <w:rPr>
                <w:rFonts w:hint="eastAsia" w:ascii="宋体" w:hAnsi="宋体"/>
                <w:color w:val="000000"/>
                <w:sz w:val="24"/>
              </w:rPr>
              <w:t>认证</w:t>
            </w:r>
            <w:r>
              <w:rPr>
                <w:rFonts w:hint="eastAsia" w:ascii="宋体" w:hAnsi="宋体"/>
                <w:color w:val="000000"/>
                <w:sz w:val="24"/>
                <w:lang w:val="en-US" w:eastAsia="zh-CN"/>
              </w:rPr>
              <w:t>方可批量应用。</w:t>
            </w:r>
          </w:p>
          <w:p w14:paraId="4972C7FE">
            <w:pPr>
              <w:rPr>
                <w:rFonts w:hint="eastAsia" w:ascii="宋体" w:hAnsi="宋体"/>
                <w:color w:val="000000"/>
                <w:sz w:val="24"/>
              </w:rPr>
            </w:pPr>
          </w:p>
          <w:p w14:paraId="5441A315">
            <w:pPr>
              <w:rPr>
                <w:rFonts w:hint="default" w:ascii="宋体" w:hAnsi="宋体"/>
                <w:color w:val="000000"/>
                <w:sz w:val="24"/>
                <w:lang w:val="en-US" w:eastAsia="zh-CN"/>
              </w:rPr>
            </w:pPr>
            <w:r>
              <w:rPr>
                <w:rFonts w:hint="eastAsia" w:ascii="宋体" w:hAnsi="宋体"/>
                <w:color w:val="000000"/>
                <w:sz w:val="24"/>
                <w:lang w:val="en-US" w:eastAsia="zh-CN"/>
              </w:rPr>
              <w:t>Q4：公司的MLCC产品在客户方面的导入情况如何？</w:t>
            </w:r>
          </w:p>
          <w:p w14:paraId="72363D9B">
            <w:pPr>
              <w:rPr>
                <w:rFonts w:hint="default" w:ascii="宋体" w:hAnsi="宋体"/>
                <w:color w:val="000000"/>
                <w:sz w:val="24"/>
                <w:lang w:val="en-US" w:eastAsia="zh-CN"/>
              </w:rPr>
            </w:pPr>
            <w:r>
              <w:rPr>
                <w:rFonts w:hint="eastAsia" w:ascii="宋体" w:hAnsi="宋体"/>
                <w:color w:val="000000"/>
                <w:sz w:val="24"/>
                <w:lang w:val="en-US" w:eastAsia="zh-CN"/>
              </w:rPr>
              <w:t>A4：目前仍处于送样、验证阶段，客户方面根据其自身需求不断调整验证方案，因此验证时间有所拉长。</w:t>
            </w:r>
          </w:p>
          <w:p w14:paraId="78455D5D">
            <w:pPr>
              <w:rPr>
                <w:rFonts w:hint="default" w:ascii="宋体" w:hAnsi="宋体"/>
                <w:color w:val="000000"/>
                <w:sz w:val="24"/>
                <w:lang w:val="en-US" w:eastAsia="zh-CN"/>
              </w:rPr>
            </w:pPr>
          </w:p>
          <w:p w14:paraId="061F3A0E">
            <w:pPr>
              <w:rPr>
                <w:rFonts w:hint="eastAsia" w:ascii="宋体" w:hAnsi="宋体"/>
                <w:color w:val="000000"/>
                <w:sz w:val="24"/>
                <w:lang w:val="en-US" w:eastAsia="zh-CN"/>
              </w:rPr>
            </w:pPr>
            <w:r>
              <w:rPr>
                <w:rFonts w:hint="eastAsia" w:ascii="宋体" w:hAnsi="宋体"/>
                <w:color w:val="000000"/>
                <w:sz w:val="24"/>
                <w:lang w:val="en-US" w:eastAsia="zh-CN"/>
              </w:rPr>
              <w:t>Q5：公司有实施股权激励的计划吗?</w:t>
            </w:r>
          </w:p>
          <w:p w14:paraId="30881AA3">
            <w:pPr>
              <w:rPr>
                <w:rFonts w:hint="eastAsia" w:ascii="宋体" w:hAnsi="宋体"/>
                <w:color w:val="000000"/>
                <w:sz w:val="24"/>
                <w:lang w:val="en-US" w:eastAsia="zh-CN"/>
              </w:rPr>
            </w:pPr>
            <w:r>
              <w:rPr>
                <w:rFonts w:hint="eastAsia" w:ascii="宋体" w:hAnsi="宋体"/>
                <w:color w:val="000000"/>
                <w:sz w:val="24"/>
                <w:lang w:val="en-US" w:eastAsia="zh-CN"/>
              </w:rPr>
              <w:t>A5：公司有考虑开展股权激励计划，但具体方案和实施时间需根据公司实际情况决定，您可持续关注公司后续公告。</w:t>
            </w:r>
          </w:p>
          <w:p w14:paraId="439D7908">
            <w:pPr>
              <w:rPr>
                <w:rFonts w:hint="eastAsia" w:ascii="宋体" w:hAnsi="宋体"/>
                <w:color w:val="000000"/>
                <w:sz w:val="24"/>
                <w:lang w:val="en-US" w:eastAsia="zh-CN"/>
              </w:rPr>
            </w:pPr>
          </w:p>
          <w:p w14:paraId="3CD5F478">
            <w:pPr>
              <w:rPr>
                <w:rFonts w:hint="default" w:ascii="宋体" w:hAnsi="宋体" w:eastAsia="宋体"/>
                <w:color w:val="000000"/>
                <w:sz w:val="24"/>
                <w:lang w:val="en-US" w:eastAsia="zh-CN"/>
              </w:rPr>
            </w:pPr>
            <w:r>
              <w:rPr>
                <w:rFonts w:hint="eastAsia" w:ascii="宋体" w:hAnsi="宋体"/>
                <w:color w:val="000000"/>
                <w:sz w:val="24"/>
              </w:rPr>
              <w:t>Q</w:t>
            </w:r>
            <w:r>
              <w:rPr>
                <w:rFonts w:hint="eastAsia" w:ascii="宋体" w:hAnsi="宋体"/>
                <w:color w:val="000000"/>
                <w:sz w:val="24"/>
                <w:lang w:val="en-US" w:eastAsia="zh-CN"/>
              </w:rPr>
              <w:t>6</w:t>
            </w:r>
            <w:r>
              <w:rPr>
                <w:rFonts w:hint="eastAsia" w:ascii="宋体" w:hAnsi="宋体"/>
                <w:color w:val="000000"/>
                <w:sz w:val="24"/>
              </w:rPr>
              <w:t>：</w:t>
            </w:r>
            <w:r>
              <w:rPr>
                <w:rFonts w:hint="eastAsia" w:ascii="宋体" w:hAnsi="宋体"/>
                <w:color w:val="000000"/>
                <w:sz w:val="24"/>
                <w:lang w:val="en-US" w:eastAsia="zh-CN"/>
              </w:rPr>
              <w:t>公司3D打印基地的建设进度如何？</w:t>
            </w:r>
          </w:p>
          <w:p w14:paraId="5AAF886B">
            <w:pPr>
              <w:rPr>
                <w:rFonts w:hint="eastAsia" w:ascii="宋体" w:hAnsi="宋体"/>
                <w:color w:val="000000"/>
                <w:sz w:val="24"/>
                <w:highlight w:val="none"/>
                <w:lang w:val="en-US" w:eastAsia="zh-CN"/>
              </w:rPr>
            </w:pPr>
            <w:r>
              <w:rPr>
                <w:rFonts w:hint="eastAsia" w:ascii="宋体" w:hAnsi="宋体"/>
                <w:color w:val="000000"/>
                <w:sz w:val="24"/>
              </w:rPr>
              <w:t>A</w:t>
            </w:r>
            <w:r>
              <w:rPr>
                <w:rFonts w:hint="eastAsia" w:ascii="宋体" w:hAnsi="宋体"/>
                <w:color w:val="000000"/>
                <w:sz w:val="24"/>
                <w:lang w:val="en-US" w:eastAsia="zh-CN"/>
              </w:rPr>
              <w:t>6</w:t>
            </w:r>
            <w:r>
              <w:rPr>
                <w:rFonts w:hint="eastAsia" w:ascii="宋体" w:hAnsi="宋体"/>
                <w:color w:val="000000"/>
                <w:sz w:val="24"/>
              </w:rPr>
              <w:t>：</w:t>
            </w:r>
            <w:r>
              <w:rPr>
                <w:rFonts w:hint="eastAsia" w:ascii="宋体" w:hAnsi="宋体"/>
                <w:color w:val="000000"/>
                <w:sz w:val="24"/>
                <w:lang w:val="en-US" w:eastAsia="zh-CN"/>
              </w:rPr>
              <w:t>当前山东增材基地在稳步建设中，其设计产能4580吨，以铝合金粉体产品为主，预计年底完成设备安装和调试，明年逐渐释放产量。</w:t>
            </w:r>
          </w:p>
          <w:p w14:paraId="26C743C2">
            <w:pPr>
              <w:rPr>
                <w:rFonts w:hint="eastAsia" w:ascii="宋体" w:hAnsi="宋体"/>
                <w:color w:val="000000"/>
                <w:sz w:val="24"/>
                <w:highlight w:val="none"/>
                <w:lang w:val="en-US" w:eastAsia="zh-CN"/>
              </w:rPr>
            </w:pPr>
          </w:p>
          <w:p w14:paraId="1B115A39">
            <w:pPr>
              <w:rPr>
                <w:rFonts w:hint="eastAsia" w:ascii="宋体" w:hAnsi="宋体"/>
                <w:color w:val="000000"/>
                <w:sz w:val="24"/>
                <w:lang w:val="en-US" w:eastAsia="zh-CN"/>
              </w:rPr>
            </w:pPr>
            <w:r>
              <w:rPr>
                <w:rFonts w:hint="eastAsia" w:ascii="宋体" w:hAnsi="宋体"/>
                <w:color w:val="000000"/>
                <w:sz w:val="24"/>
                <w:lang w:val="en-US" w:eastAsia="zh-CN"/>
              </w:rPr>
              <w:t>Q7：公司锡粉产品的毛利率水平如何？</w:t>
            </w:r>
          </w:p>
          <w:p w14:paraId="097C9F45">
            <w:pPr>
              <w:rPr>
                <w:rFonts w:hint="default" w:ascii="宋体" w:hAnsi="宋体"/>
                <w:color w:val="000000"/>
                <w:sz w:val="24"/>
                <w:lang w:val="en-US" w:eastAsia="zh-CN"/>
              </w:rPr>
            </w:pPr>
            <w:r>
              <w:rPr>
                <w:rFonts w:hint="eastAsia" w:ascii="宋体" w:hAnsi="宋体"/>
                <w:color w:val="000000"/>
                <w:sz w:val="24"/>
                <w:lang w:val="en-US" w:eastAsia="zh-CN"/>
              </w:rPr>
              <w:t>A7：常规锡粉产品的定价是原材料加加工费模式，原材料价格上涨会拉低产品毛利率，高端锡粉产品按照产品定价，毛利率会高一些，但因为整体销量占比少，受近年大宗原材料不断涨价导致锡粉产品的整体毛利率水平有所下降。</w:t>
            </w:r>
          </w:p>
          <w:p w14:paraId="716A4B33">
            <w:pPr>
              <w:rPr>
                <w:rFonts w:hint="default" w:ascii="宋体" w:hAnsi="宋体"/>
                <w:color w:val="000000"/>
                <w:sz w:val="24"/>
                <w:lang w:val="en-US" w:eastAsia="zh-CN"/>
              </w:rPr>
            </w:pPr>
          </w:p>
          <w:p w14:paraId="5868D10A">
            <w:pPr>
              <w:rPr>
                <w:rFonts w:hint="eastAsia" w:ascii="宋体" w:hAnsi="宋体"/>
                <w:color w:val="000000"/>
                <w:sz w:val="24"/>
              </w:rPr>
            </w:pPr>
            <w:r>
              <w:rPr>
                <w:rFonts w:hint="eastAsia" w:ascii="宋体" w:hAnsi="宋体"/>
                <w:color w:val="000000"/>
                <w:sz w:val="24"/>
              </w:rPr>
              <w:t>Q</w:t>
            </w:r>
            <w:r>
              <w:rPr>
                <w:rFonts w:hint="eastAsia" w:ascii="宋体" w:hAnsi="宋体"/>
                <w:color w:val="000000"/>
                <w:sz w:val="24"/>
                <w:lang w:val="en-US" w:eastAsia="zh-CN"/>
              </w:rPr>
              <w:t>8</w:t>
            </w:r>
            <w:r>
              <w:rPr>
                <w:rFonts w:hint="eastAsia" w:ascii="宋体" w:hAnsi="宋体"/>
                <w:color w:val="000000"/>
                <w:sz w:val="24"/>
              </w:rPr>
              <w:t>：</w:t>
            </w:r>
            <w:r>
              <w:rPr>
                <w:rFonts w:hint="eastAsia" w:ascii="宋体" w:hAnsi="宋体"/>
                <w:color w:val="000000"/>
                <w:sz w:val="24"/>
                <w:lang w:val="en-US" w:eastAsia="zh-CN"/>
              </w:rPr>
              <w:t>公司具备生产应用于光模块领域锡膏的能力吗</w:t>
            </w:r>
            <w:r>
              <w:rPr>
                <w:rFonts w:hint="eastAsia" w:ascii="宋体" w:hAnsi="宋体"/>
                <w:color w:val="000000"/>
                <w:sz w:val="24"/>
              </w:rPr>
              <w:t>？</w:t>
            </w:r>
          </w:p>
          <w:p w14:paraId="39866E2F">
            <w:pPr>
              <w:rPr>
                <w:rFonts w:hint="default" w:ascii="宋体" w:hAnsi="宋体"/>
                <w:color w:val="000000"/>
                <w:sz w:val="24"/>
                <w:lang w:val="en-US" w:eastAsia="zh-CN"/>
              </w:rPr>
            </w:pPr>
            <w:r>
              <w:rPr>
                <w:rFonts w:hint="eastAsia" w:ascii="宋体" w:hAnsi="宋体"/>
                <w:color w:val="000000"/>
                <w:sz w:val="24"/>
              </w:rPr>
              <w:t>A</w:t>
            </w:r>
            <w:r>
              <w:rPr>
                <w:rFonts w:hint="eastAsia" w:ascii="宋体" w:hAnsi="宋体"/>
                <w:color w:val="000000"/>
                <w:sz w:val="24"/>
                <w:lang w:val="en-US" w:eastAsia="zh-CN"/>
              </w:rPr>
              <w:t>8</w:t>
            </w:r>
            <w:r>
              <w:rPr>
                <w:rFonts w:hint="eastAsia" w:ascii="宋体" w:hAnsi="宋体"/>
                <w:color w:val="000000"/>
                <w:sz w:val="24"/>
                <w:lang w:eastAsia="zh-CN"/>
              </w:rPr>
              <w:t>：</w:t>
            </w:r>
            <w:r>
              <w:rPr>
                <w:rFonts w:hint="eastAsia" w:ascii="宋体" w:hAnsi="宋体"/>
                <w:color w:val="000000"/>
                <w:sz w:val="24"/>
                <w:lang w:val="en-US" w:eastAsia="zh-CN"/>
              </w:rPr>
              <w:t>公司具备生产高端锡膏的能力，未来会根据市场需求变化调整研发和产业方向。</w:t>
            </w:r>
          </w:p>
          <w:p w14:paraId="7E17ACB5">
            <w:pPr>
              <w:rPr>
                <w:rFonts w:hint="eastAsia" w:ascii="宋体" w:hAnsi="宋体"/>
                <w:color w:val="000000"/>
                <w:sz w:val="24"/>
              </w:rPr>
            </w:pPr>
          </w:p>
          <w:p w14:paraId="46A48CA4">
            <w:pPr>
              <w:rPr>
                <w:rFonts w:hint="eastAsia" w:ascii="宋体" w:hAnsi="宋体"/>
                <w:color w:val="000000"/>
                <w:sz w:val="24"/>
                <w:lang w:val="en-US" w:eastAsia="zh-CN"/>
              </w:rPr>
            </w:pPr>
            <w:r>
              <w:rPr>
                <w:rFonts w:hint="eastAsia" w:ascii="宋体" w:hAnsi="宋体"/>
                <w:color w:val="000000"/>
                <w:sz w:val="24"/>
                <w:lang w:val="en-US" w:eastAsia="zh-CN"/>
              </w:rPr>
              <w:t>Q9：如果下游光模块需求持续爆发，公司能够灵活调整产能应对吗？</w:t>
            </w:r>
          </w:p>
          <w:p w14:paraId="42B0689D">
            <w:pPr>
              <w:rPr>
                <w:rFonts w:hint="default" w:ascii="宋体" w:hAnsi="宋体"/>
                <w:color w:val="000000"/>
                <w:sz w:val="24"/>
                <w:lang w:val="en-US" w:eastAsia="zh-CN"/>
              </w:rPr>
            </w:pPr>
            <w:r>
              <w:rPr>
                <w:rFonts w:hint="eastAsia" w:ascii="宋体" w:hAnsi="宋体"/>
                <w:color w:val="000000"/>
                <w:sz w:val="24"/>
                <w:lang w:val="en-US" w:eastAsia="zh-CN"/>
              </w:rPr>
              <w:t>A9：公司现有设备可以制备高端锡粉产品，面对市场需求变化能够快速反应调整产能。</w:t>
            </w:r>
          </w:p>
          <w:p w14:paraId="6A417898">
            <w:pPr>
              <w:rPr>
                <w:rFonts w:hint="default" w:ascii="宋体" w:hAnsi="宋体"/>
                <w:color w:val="000000"/>
                <w:sz w:val="24"/>
                <w:lang w:val="en-US" w:eastAsia="zh-CN"/>
              </w:rPr>
            </w:pPr>
          </w:p>
          <w:p w14:paraId="726DC90A">
            <w:pPr>
              <w:rPr>
                <w:rFonts w:hint="default" w:ascii="宋体" w:hAnsi="宋体"/>
                <w:color w:val="000000"/>
                <w:sz w:val="24"/>
                <w:lang w:val="en-US" w:eastAsia="zh-CN"/>
              </w:rPr>
            </w:pPr>
            <w:r>
              <w:rPr>
                <w:rFonts w:hint="eastAsia" w:ascii="宋体" w:hAnsi="宋体"/>
                <w:color w:val="000000"/>
                <w:sz w:val="24"/>
                <w:lang w:val="en-US" w:eastAsia="zh-CN"/>
              </w:rPr>
              <w:t>Q10：公司出售的高端锡粉产品下游应用领域有哪些？</w:t>
            </w:r>
          </w:p>
          <w:p w14:paraId="2C4D84FE">
            <w:pPr>
              <w:rPr>
                <w:rFonts w:hint="default" w:ascii="宋体" w:hAnsi="宋体"/>
                <w:color w:val="000000"/>
                <w:sz w:val="24"/>
                <w:lang w:val="en-US" w:eastAsia="zh-CN"/>
              </w:rPr>
            </w:pPr>
            <w:r>
              <w:rPr>
                <w:rFonts w:hint="eastAsia" w:ascii="宋体" w:hAnsi="宋体"/>
                <w:color w:val="000000"/>
                <w:sz w:val="24"/>
                <w:lang w:val="en-US" w:eastAsia="zh-CN"/>
              </w:rPr>
              <w:t>A10：康普锡威公司出售给有研纳微的高端锡粉制备成锡膏后下游主要用于Mini-led产品。康普锡威公司出售给其他客户的高端锡粉下游应用情况我们不直接掌握。</w:t>
            </w:r>
          </w:p>
          <w:p w14:paraId="0C2E880E">
            <w:pPr>
              <w:rPr>
                <w:rFonts w:hint="default" w:ascii="宋体" w:hAnsi="宋体"/>
                <w:color w:val="000000"/>
                <w:sz w:val="24"/>
                <w:lang w:val="en-US" w:eastAsia="zh-CN"/>
              </w:rPr>
            </w:pPr>
          </w:p>
          <w:p w14:paraId="1DD4F4A3">
            <w:pPr>
              <w:rPr>
                <w:rFonts w:hint="eastAsia" w:ascii="宋体" w:hAnsi="宋体"/>
                <w:color w:val="000000"/>
                <w:sz w:val="24"/>
                <w:lang w:val="en-US" w:eastAsia="zh-CN"/>
              </w:rPr>
            </w:pPr>
            <w:r>
              <w:rPr>
                <w:rFonts w:hint="eastAsia" w:ascii="宋体" w:hAnsi="宋体"/>
                <w:color w:val="000000"/>
                <w:sz w:val="24"/>
                <w:lang w:val="en-US" w:eastAsia="zh-CN"/>
              </w:rPr>
              <w:t>Q11：有研纳微公司目前主营光伏锡膏，如果后期下游市场爆发，公司如何考虑锡膏产品的扩张方向？</w:t>
            </w:r>
          </w:p>
          <w:p w14:paraId="45EC3EDC">
            <w:pPr>
              <w:rPr>
                <w:rFonts w:hint="eastAsia" w:ascii="宋体" w:hAnsi="宋体"/>
                <w:color w:val="000000"/>
                <w:sz w:val="24"/>
                <w:lang w:val="en-US" w:eastAsia="zh-CN"/>
              </w:rPr>
            </w:pPr>
            <w:r>
              <w:rPr>
                <w:rFonts w:hint="eastAsia" w:ascii="宋体" w:hAnsi="宋体"/>
                <w:color w:val="000000"/>
                <w:sz w:val="24"/>
                <w:lang w:val="en-US" w:eastAsia="zh-CN"/>
              </w:rPr>
              <w:t>A11：公司前期主营锡粉产品，为避免和下游客户竞争，有研纳微选择差异化路线，主营光伏锡膏。如果后期下游市场爆发，公司会慎重考虑扩张情况，并做好与客户间的沟通和协调。</w:t>
            </w:r>
          </w:p>
          <w:p w14:paraId="31C1A07F">
            <w:pPr>
              <w:rPr>
                <w:rFonts w:hint="eastAsia" w:ascii="宋体" w:hAnsi="宋体"/>
                <w:color w:val="000000"/>
                <w:sz w:val="24"/>
                <w:lang w:val="en-US" w:eastAsia="zh-CN"/>
              </w:rPr>
            </w:pPr>
          </w:p>
          <w:p w14:paraId="3C21E2F0">
            <w:pPr>
              <w:rPr>
                <w:rFonts w:hint="eastAsia" w:ascii="宋体" w:hAnsi="宋体"/>
                <w:color w:val="000000"/>
                <w:sz w:val="24"/>
                <w:lang w:val="en-US" w:eastAsia="zh-CN"/>
              </w:rPr>
            </w:pPr>
            <w:r>
              <w:rPr>
                <w:rFonts w:hint="eastAsia" w:ascii="宋体" w:hAnsi="宋体"/>
                <w:color w:val="000000"/>
                <w:sz w:val="24"/>
                <w:lang w:val="en-US" w:eastAsia="zh-CN"/>
              </w:rPr>
              <w:t>Q12：光伏锡膏导入时间是什么时候？</w:t>
            </w:r>
          </w:p>
          <w:p w14:paraId="286945C1">
            <w:pPr>
              <w:rPr>
                <w:rFonts w:hint="eastAsia" w:ascii="宋体" w:hAnsi="宋体"/>
                <w:color w:val="000000"/>
                <w:sz w:val="24"/>
                <w:lang w:val="en-US" w:eastAsia="zh-CN"/>
              </w:rPr>
            </w:pPr>
            <w:r>
              <w:rPr>
                <w:rFonts w:hint="eastAsia" w:ascii="宋体" w:hAnsi="宋体"/>
                <w:color w:val="000000"/>
                <w:sz w:val="24"/>
                <w:lang w:val="en-US" w:eastAsia="zh-CN"/>
              </w:rPr>
              <w:t>A12：公司自2021年开始研发光伏锡膏，产品成熟后于2023年成立有研纳微公司，2024年起光伏锡膏产量开始上升，目前有研纳微公司的大部分销量和利润均来自光伏锡膏。</w:t>
            </w:r>
          </w:p>
          <w:p w14:paraId="658B4169">
            <w:pPr>
              <w:rPr>
                <w:rFonts w:hint="eastAsia" w:ascii="宋体" w:hAnsi="宋体"/>
                <w:color w:val="000000"/>
                <w:sz w:val="24"/>
                <w:lang w:val="en-US" w:eastAsia="zh-CN"/>
              </w:rPr>
            </w:pPr>
          </w:p>
          <w:p w14:paraId="14E58CAB">
            <w:pPr>
              <w:rPr>
                <w:rFonts w:hint="default" w:ascii="宋体" w:hAnsi="宋体"/>
                <w:color w:val="000000"/>
                <w:sz w:val="24"/>
                <w:lang w:val="en-US" w:eastAsia="zh-CN"/>
              </w:rPr>
            </w:pPr>
            <w:r>
              <w:rPr>
                <w:rFonts w:hint="eastAsia" w:ascii="宋体" w:hAnsi="宋体"/>
                <w:color w:val="000000"/>
                <w:sz w:val="24"/>
                <w:lang w:val="en-US" w:eastAsia="zh-CN"/>
              </w:rPr>
              <w:t>Q13：公司散热铜粉产品现在出货情况如何？</w:t>
            </w:r>
          </w:p>
          <w:p w14:paraId="717930FA">
            <w:pPr>
              <w:rPr>
                <w:rFonts w:hint="default" w:ascii="宋体" w:hAnsi="宋体"/>
                <w:color w:val="000000"/>
                <w:sz w:val="24"/>
                <w:lang w:val="en-US" w:eastAsia="zh-CN"/>
              </w:rPr>
            </w:pPr>
            <w:r>
              <w:rPr>
                <w:rFonts w:hint="eastAsia" w:ascii="宋体" w:hAnsi="宋体"/>
                <w:color w:val="000000"/>
                <w:sz w:val="24"/>
                <w:lang w:val="en-US" w:eastAsia="zh-CN"/>
              </w:rPr>
              <w:t>A13：公司的散热铜粉已成功用于华为昇腾910B芯片，目前出货量稳定。</w:t>
            </w:r>
          </w:p>
          <w:p w14:paraId="2CA0453A">
            <w:pPr>
              <w:rPr>
                <w:rFonts w:hint="eastAsia" w:ascii="宋体" w:hAnsi="宋体"/>
                <w:color w:val="000000"/>
                <w:sz w:val="24"/>
                <w:lang w:val="en-US" w:eastAsia="zh-CN"/>
              </w:rPr>
            </w:pPr>
          </w:p>
          <w:p w14:paraId="23332975">
            <w:pPr>
              <w:rPr>
                <w:rFonts w:hint="eastAsia" w:ascii="宋体" w:hAnsi="宋体"/>
                <w:color w:val="000000"/>
                <w:sz w:val="24"/>
                <w:lang w:val="en-US" w:eastAsia="zh-CN"/>
              </w:rPr>
            </w:pPr>
            <w:r>
              <w:rPr>
                <w:rFonts w:hint="eastAsia" w:ascii="宋体" w:hAnsi="宋体"/>
                <w:color w:val="000000"/>
                <w:sz w:val="24"/>
                <w:lang w:val="en-US" w:eastAsia="zh-CN"/>
              </w:rPr>
              <w:t>Q14：公司如何改善产品毛利率不高的现状？</w:t>
            </w:r>
          </w:p>
          <w:p w14:paraId="60117F7C">
            <w:pPr>
              <w:rPr>
                <w:rFonts w:hint="eastAsia" w:ascii="宋体" w:hAnsi="宋体"/>
                <w:color w:val="000000"/>
                <w:sz w:val="24"/>
                <w:lang w:val="en-US" w:eastAsia="zh-CN"/>
              </w:rPr>
            </w:pPr>
            <w:r>
              <w:rPr>
                <w:rFonts w:hint="eastAsia" w:ascii="宋体" w:hAnsi="宋体"/>
                <w:color w:val="000000"/>
                <w:sz w:val="24"/>
                <w:lang w:val="en-US" w:eastAsia="zh-CN"/>
              </w:rPr>
              <w:t>A14：公司目前大宗的主要产品定价模式是原材料加加工费，原材料价格上涨，成本也随之上涨，毛利率降低。公司主要通过改善产品结构、研发高附加值产品改善这一现状，如新型散热铜粉目前已成功应用于华为昇腾910B芯片，供货稳定；电子级氧化铜粉下游应用于PCB、催化剂等领域；3D打印板块的大部分产品由于其复杂工艺也按产品定价。</w:t>
            </w:r>
          </w:p>
          <w:p w14:paraId="4EBBE173">
            <w:pPr>
              <w:rPr>
                <w:rFonts w:hint="default" w:ascii="宋体" w:hAnsi="宋体"/>
                <w:color w:val="000000"/>
                <w:sz w:val="24"/>
                <w:lang w:val="en-US" w:eastAsia="zh-CN"/>
              </w:rPr>
            </w:pPr>
          </w:p>
        </w:tc>
      </w:tr>
      <w:tr w14:paraId="52C5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trPr>
        <w:tc>
          <w:tcPr>
            <w:tcW w:w="1980" w:type="dxa"/>
          </w:tcPr>
          <w:p w14:paraId="392AD79F">
            <w:pPr>
              <w:spacing w:line="360" w:lineRule="auto"/>
              <w:rPr>
                <w:rFonts w:hint="eastAsia" w:ascii="宋体" w:hAnsi="宋体"/>
                <w:color w:val="000000"/>
                <w:sz w:val="24"/>
              </w:rPr>
            </w:pPr>
            <w:r>
              <w:rPr>
                <w:rFonts w:hint="eastAsia" w:ascii="宋体" w:hAnsi="宋体"/>
                <w:color w:val="000000"/>
                <w:sz w:val="24"/>
              </w:rPr>
              <w:t>关于本次活动是否涉及应当披露重大信息的说明</w:t>
            </w:r>
          </w:p>
        </w:tc>
        <w:tc>
          <w:tcPr>
            <w:tcW w:w="6316" w:type="dxa"/>
          </w:tcPr>
          <w:p w14:paraId="3B9EB652">
            <w:pPr>
              <w:spacing w:line="360" w:lineRule="auto"/>
              <w:rPr>
                <w:rFonts w:hint="eastAsia" w:ascii="宋体" w:hAnsi="宋体"/>
                <w:color w:val="000000"/>
                <w:sz w:val="24"/>
              </w:rPr>
            </w:pPr>
            <w:r>
              <w:rPr>
                <w:rFonts w:hint="eastAsia" w:ascii="宋体" w:hAnsi="宋体"/>
                <w:color w:val="000000"/>
                <w:sz w:val="24"/>
              </w:rPr>
              <w:t>不涉及</w:t>
            </w:r>
          </w:p>
        </w:tc>
      </w:tr>
      <w:tr w14:paraId="2E9E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162D277">
            <w:pPr>
              <w:spacing w:line="360" w:lineRule="auto"/>
              <w:rPr>
                <w:rFonts w:hint="eastAsia" w:ascii="宋体" w:hAnsi="宋体"/>
                <w:color w:val="000000"/>
                <w:sz w:val="24"/>
              </w:rPr>
            </w:pPr>
            <w:r>
              <w:rPr>
                <w:rFonts w:hint="eastAsia" w:ascii="宋体" w:hAnsi="宋体"/>
                <w:color w:val="000000"/>
                <w:sz w:val="24"/>
              </w:rPr>
              <w:t>附件清单（如有）</w:t>
            </w:r>
          </w:p>
        </w:tc>
        <w:tc>
          <w:tcPr>
            <w:tcW w:w="6316" w:type="dxa"/>
          </w:tcPr>
          <w:p w14:paraId="77310521">
            <w:pPr>
              <w:spacing w:line="360" w:lineRule="auto"/>
              <w:rPr>
                <w:rFonts w:hint="eastAsia" w:ascii="宋体" w:hAnsi="宋体"/>
                <w:color w:val="000000"/>
                <w:sz w:val="24"/>
              </w:rPr>
            </w:pPr>
          </w:p>
        </w:tc>
      </w:tr>
      <w:tr w14:paraId="1833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BE0FE7B">
            <w:pPr>
              <w:spacing w:line="360" w:lineRule="auto"/>
              <w:rPr>
                <w:rFonts w:hint="eastAsia" w:ascii="宋体" w:hAnsi="宋体"/>
                <w:color w:val="000000"/>
                <w:sz w:val="24"/>
              </w:rPr>
            </w:pPr>
            <w:r>
              <w:rPr>
                <w:rFonts w:hint="eastAsia" w:ascii="宋体" w:hAnsi="宋体"/>
                <w:color w:val="000000"/>
                <w:sz w:val="24"/>
              </w:rPr>
              <w:t>日期</w:t>
            </w:r>
          </w:p>
        </w:tc>
        <w:tc>
          <w:tcPr>
            <w:tcW w:w="6316" w:type="dxa"/>
          </w:tcPr>
          <w:p w14:paraId="218F7978">
            <w:pPr>
              <w:spacing w:line="360" w:lineRule="auto"/>
              <w:rPr>
                <w:rFonts w:hint="eastAsia" w:ascii="宋体" w:hAnsi="宋体"/>
                <w:color w:val="000000"/>
                <w:sz w:val="24"/>
              </w:rPr>
            </w:pPr>
            <w:r>
              <w:rPr>
                <w:rFonts w:hint="eastAsia" w:ascii="宋体" w:hAnsi="宋体"/>
                <w:color w:val="000000"/>
                <w:sz w:val="24"/>
              </w:rPr>
              <w:t>2</w:t>
            </w:r>
            <w:r>
              <w:rPr>
                <w:rFonts w:ascii="宋体" w:hAnsi="宋体"/>
                <w:color w:val="000000"/>
                <w:sz w:val="24"/>
              </w:rPr>
              <w:t>02</w:t>
            </w:r>
            <w:r>
              <w:rPr>
                <w:rFonts w:hint="eastAsia" w:ascii="宋体" w:hAnsi="宋体"/>
                <w:color w:val="000000"/>
                <w:sz w:val="24"/>
                <w:lang w:val="en-US" w:eastAsia="zh-CN"/>
              </w:rPr>
              <w:t>6</w:t>
            </w:r>
            <w:r>
              <w:rPr>
                <w:rFonts w:hint="eastAsia" w:ascii="宋体" w:hAnsi="宋体"/>
                <w:color w:val="000000"/>
                <w:sz w:val="24"/>
              </w:rPr>
              <w:t>年</w:t>
            </w:r>
            <w:r>
              <w:rPr>
                <w:rFonts w:hint="eastAsia" w:ascii="宋体" w:hAnsi="宋体"/>
                <w:color w:val="000000"/>
                <w:sz w:val="24"/>
                <w:lang w:val="en-US" w:eastAsia="zh-CN"/>
              </w:rPr>
              <w:t>7</w:t>
            </w:r>
            <w:r>
              <w:rPr>
                <w:rFonts w:ascii="宋体" w:hAnsi="宋体"/>
                <w:color w:val="000000"/>
                <w:sz w:val="24"/>
              </w:rPr>
              <w:t>月</w:t>
            </w:r>
            <w:r>
              <w:rPr>
                <w:rFonts w:hint="eastAsia" w:ascii="宋体" w:hAnsi="宋体"/>
                <w:color w:val="000000"/>
                <w:sz w:val="24"/>
                <w:lang w:val="en-US" w:eastAsia="zh-CN"/>
              </w:rPr>
              <w:t>2</w:t>
            </w:r>
            <w:bookmarkStart w:id="0" w:name="_GoBack"/>
            <w:bookmarkEnd w:id="0"/>
            <w:r>
              <w:rPr>
                <w:rFonts w:ascii="宋体" w:hAnsi="宋体"/>
                <w:color w:val="000000"/>
                <w:sz w:val="24"/>
              </w:rPr>
              <w:t>日</w:t>
            </w:r>
          </w:p>
        </w:tc>
      </w:tr>
    </w:tbl>
    <w:p w14:paraId="147426D0">
      <w:pPr>
        <w:spacing w:line="240" w:lineRule="auto"/>
        <w:rPr>
          <w:rFonts w:hint="default" w:ascii="Times New Roman" w:hAnsi="Times New Roman"/>
          <w:sz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lhMDAxOWE2M2JlYzYzZTcxNWVlMDMyNTM4ZDFhZjgifQ=="/>
  </w:docVars>
  <w:rsids>
    <w:rsidRoot w:val="0044575E"/>
    <w:rsid w:val="00002E87"/>
    <w:rsid w:val="00004DD7"/>
    <w:rsid w:val="00011E25"/>
    <w:rsid w:val="00012B1A"/>
    <w:rsid w:val="00026527"/>
    <w:rsid w:val="00027AFE"/>
    <w:rsid w:val="00035DEC"/>
    <w:rsid w:val="00050A74"/>
    <w:rsid w:val="000732EA"/>
    <w:rsid w:val="00073E51"/>
    <w:rsid w:val="00093E16"/>
    <w:rsid w:val="000A73BB"/>
    <w:rsid w:val="000A775A"/>
    <w:rsid w:val="000B3ABC"/>
    <w:rsid w:val="000C5765"/>
    <w:rsid w:val="000D7E61"/>
    <w:rsid w:val="000F0698"/>
    <w:rsid w:val="000F3ABB"/>
    <w:rsid w:val="001006F2"/>
    <w:rsid w:val="00104366"/>
    <w:rsid w:val="00112415"/>
    <w:rsid w:val="001158A8"/>
    <w:rsid w:val="001163DE"/>
    <w:rsid w:val="001231FB"/>
    <w:rsid w:val="0012624B"/>
    <w:rsid w:val="00145E74"/>
    <w:rsid w:val="0014724C"/>
    <w:rsid w:val="00155AB1"/>
    <w:rsid w:val="0017412E"/>
    <w:rsid w:val="0017657C"/>
    <w:rsid w:val="001847C2"/>
    <w:rsid w:val="00190AB6"/>
    <w:rsid w:val="001A19CE"/>
    <w:rsid w:val="001A227D"/>
    <w:rsid w:val="001A22E5"/>
    <w:rsid w:val="001A4B8A"/>
    <w:rsid w:val="001A6013"/>
    <w:rsid w:val="001C66E0"/>
    <w:rsid w:val="001D3822"/>
    <w:rsid w:val="001E1653"/>
    <w:rsid w:val="001E32E2"/>
    <w:rsid w:val="001E5BAA"/>
    <w:rsid w:val="001F42B8"/>
    <w:rsid w:val="001F615E"/>
    <w:rsid w:val="001F6AE2"/>
    <w:rsid w:val="00206045"/>
    <w:rsid w:val="002112F4"/>
    <w:rsid w:val="00216448"/>
    <w:rsid w:val="002217A4"/>
    <w:rsid w:val="0022210B"/>
    <w:rsid w:val="0022401A"/>
    <w:rsid w:val="00230BE4"/>
    <w:rsid w:val="002437BC"/>
    <w:rsid w:val="0024391C"/>
    <w:rsid w:val="0024445D"/>
    <w:rsid w:val="00245195"/>
    <w:rsid w:val="00251449"/>
    <w:rsid w:val="00254ABB"/>
    <w:rsid w:val="00254B28"/>
    <w:rsid w:val="00263F6C"/>
    <w:rsid w:val="002866D4"/>
    <w:rsid w:val="00290D81"/>
    <w:rsid w:val="00292189"/>
    <w:rsid w:val="002A5C75"/>
    <w:rsid w:val="002A6BD2"/>
    <w:rsid w:val="002A73DB"/>
    <w:rsid w:val="002B11C8"/>
    <w:rsid w:val="002B2022"/>
    <w:rsid w:val="002C2241"/>
    <w:rsid w:val="002C55FE"/>
    <w:rsid w:val="002D5D7D"/>
    <w:rsid w:val="002E11E9"/>
    <w:rsid w:val="002E2C78"/>
    <w:rsid w:val="002E67CD"/>
    <w:rsid w:val="002F13FB"/>
    <w:rsid w:val="002F1FA3"/>
    <w:rsid w:val="002F2236"/>
    <w:rsid w:val="00306403"/>
    <w:rsid w:val="00307FB1"/>
    <w:rsid w:val="003142DC"/>
    <w:rsid w:val="003171F4"/>
    <w:rsid w:val="003207BB"/>
    <w:rsid w:val="003246B4"/>
    <w:rsid w:val="003348E9"/>
    <w:rsid w:val="003357D8"/>
    <w:rsid w:val="00340F50"/>
    <w:rsid w:val="00344FDD"/>
    <w:rsid w:val="0035030A"/>
    <w:rsid w:val="00362ACC"/>
    <w:rsid w:val="003737DA"/>
    <w:rsid w:val="003776D1"/>
    <w:rsid w:val="00395D21"/>
    <w:rsid w:val="003A2C07"/>
    <w:rsid w:val="003B1CC8"/>
    <w:rsid w:val="003C041A"/>
    <w:rsid w:val="003C0753"/>
    <w:rsid w:val="003D40A1"/>
    <w:rsid w:val="003E455A"/>
    <w:rsid w:val="003E50D4"/>
    <w:rsid w:val="0040426C"/>
    <w:rsid w:val="0040448C"/>
    <w:rsid w:val="00407439"/>
    <w:rsid w:val="00420521"/>
    <w:rsid w:val="00422EC1"/>
    <w:rsid w:val="00427E6C"/>
    <w:rsid w:val="00435B42"/>
    <w:rsid w:val="0044575E"/>
    <w:rsid w:val="00447ED7"/>
    <w:rsid w:val="00455449"/>
    <w:rsid w:val="004673E7"/>
    <w:rsid w:val="004766EF"/>
    <w:rsid w:val="004864D6"/>
    <w:rsid w:val="004877F7"/>
    <w:rsid w:val="004B0D73"/>
    <w:rsid w:val="004B7578"/>
    <w:rsid w:val="004C07DB"/>
    <w:rsid w:val="004C0F4F"/>
    <w:rsid w:val="004C35DF"/>
    <w:rsid w:val="004F6C73"/>
    <w:rsid w:val="004F7BF5"/>
    <w:rsid w:val="0050006D"/>
    <w:rsid w:val="00500753"/>
    <w:rsid w:val="00501D79"/>
    <w:rsid w:val="005070BB"/>
    <w:rsid w:val="005216A0"/>
    <w:rsid w:val="00536138"/>
    <w:rsid w:val="005449E0"/>
    <w:rsid w:val="005515D0"/>
    <w:rsid w:val="00562819"/>
    <w:rsid w:val="005670CF"/>
    <w:rsid w:val="00575673"/>
    <w:rsid w:val="00590C7C"/>
    <w:rsid w:val="005A107A"/>
    <w:rsid w:val="005B7CA5"/>
    <w:rsid w:val="005C5E1A"/>
    <w:rsid w:val="005D0B31"/>
    <w:rsid w:val="005D6AA9"/>
    <w:rsid w:val="00601CFF"/>
    <w:rsid w:val="0061449B"/>
    <w:rsid w:val="006166F6"/>
    <w:rsid w:val="00616AB1"/>
    <w:rsid w:val="00620977"/>
    <w:rsid w:val="006223DE"/>
    <w:rsid w:val="00624416"/>
    <w:rsid w:val="0064265B"/>
    <w:rsid w:val="0065003E"/>
    <w:rsid w:val="006505E4"/>
    <w:rsid w:val="00651F18"/>
    <w:rsid w:val="00654FBA"/>
    <w:rsid w:val="00657CA5"/>
    <w:rsid w:val="00660088"/>
    <w:rsid w:val="00666D72"/>
    <w:rsid w:val="006868A2"/>
    <w:rsid w:val="00690643"/>
    <w:rsid w:val="006A0A2B"/>
    <w:rsid w:val="006A6084"/>
    <w:rsid w:val="006B54B7"/>
    <w:rsid w:val="006B60E9"/>
    <w:rsid w:val="006C277A"/>
    <w:rsid w:val="006E308D"/>
    <w:rsid w:val="006E5747"/>
    <w:rsid w:val="006E5EAF"/>
    <w:rsid w:val="007002FA"/>
    <w:rsid w:val="007156F6"/>
    <w:rsid w:val="007267B8"/>
    <w:rsid w:val="00726F5C"/>
    <w:rsid w:val="00732483"/>
    <w:rsid w:val="007342B6"/>
    <w:rsid w:val="0074188E"/>
    <w:rsid w:val="0075130E"/>
    <w:rsid w:val="00764D32"/>
    <w:rsid w:val="0076764E"/>
    <w:rsid w:val="0077144B"/>
    <w:rsid w:val="00771B1B"/>
    <w:rsid w:val="007850F7"/>
    <w:rsid w:val="007A16DD"/>
    <w:rsid w:val="007B14B2"/>
    <w:rsid w:val="007B3297"/>
    <w:rsid w:val="007B5657"/>
    <w:rsid w:val="007C1304"/>
    <w:rsid w:val="007C4BD6"/>
    <w:rsid w:val="007D0EB5"/>
    <w:rsid w:val="007D1E01"/>
    <w:rsid w:val="007D7469"/>
    <w:rsid w:val="007D79EF"/>
    <w:rsid w:val="007E0550"/>
    <w:rsid w:val="007E65A9"/>
    <w:rsid w:val="007F1A7D"/>
    <w:rsid w:val="007F38CC"/>
    <w:rsid w:val="007F4B6C"/>
    <w:rsid w:val="00821EBB"/>
    <w:rsid w:val="0085123E"/>
    <w:rsid w:val="00854C3D"/>
    <w:rsid w:val="00872687"/>
    <w:rsid w:val="00876BA6"/>
    <w:rsid w:val="00880148"/>
    <w:rsid w:val="00880FE1"/>
    <w:rsid w:val="008822F8"/>
    <w:rsid w:val="00891B2E"/>
    <w:rsid w:val="0089328C"/>
    <w:rsid w:val="008A29E8"/>
    <w:rsid w:val="008B7359"/>
    <w:rsid w:val="008C1928"/>
    <w:rsid w:val="008C342A"/>
    <w:rsid w:val="008C3926"/>
    <w:rsid w:val="008D2646"/>
    <w:rsid w:val="008D43AB"/>
    <w:rsid w:val="008D6B0E"/>
    <w:rsid w:val="008E1C51"/>
    <w:rsid w:val="008F1A57"/>
    <w:rsid w:val="00904A16"/>
    <w:rsid w:val="00910D9B"/>
    <w:rsid w:val="00921B6A"/>
    <w:rsid w:val="0092310E"/>
    <w:rsid w:val="009267C5"/>
    <w:rsid w:val="009300DA"/>
    <w:rsid w:val="0093413B"/>
    <w:rsid w:val="00936851"/>
    <w:rsid w:val="009409DF"/>
    <w:rsid w:val="009529E1"/>
    <w:rsid w:val="009618F6"/>
    <w:rsid w:val="00966A1A"/>
    <w:rsid w:val="00972DE1"/>
    <w:rsid w:val="00977BAC"/>
    <w:rsid w:val="00996C34"/>
    <w:rsid w:val="009A3880"/>
    <w:rsid w:val="009B3291"/>
    <w:rsid w:val="009C4406"/>
    <w:rsid w:val="009C63DC"/>
    <w:rsid w:val="009C768C"/>
    <w:rsid w:val="009D2573"/>
    <w:rsid w:val="009D2E13"/>
    <w:rsid w:val="009D581C"/>
    <w:rsid w:val="009F37EC"/>
    <w:rsid w:val="009F5B8D"/>
    <w:rsid w:val="00A15000"/>
    <w:rsid w:val="00A24206"/>
    <w:rsid w:val="00A32443"/>
    <w:rsid w:val="00A36EAF"/>
    <w:rsid w:val="00A769C1"/>
    <w:rsid w:val="00AB313F"/>
    <w:rsid w:val="00AF0359"/>
    <w:rsid w:val="00B15476"/>
    <w:rsid w:val="00B15C6B"/>
    <w:rsid w:val="00B2305C"/>
    <w:rsid w:val="00B26D99"/>
    <w:rsid w:val="00B4148E"/>
    <w:rsid w:val="00B57D53"/>
    <w:rsid w:val="00B65623"/>
    <w:rsid w:val="00B805CE"/>
    <w:rsid w:val="00B819E4"/>
    <w:rsid w:val="00B91B2E"/>
    <w:rsid w:val="00B94699"/>
    <w:rsid w:val="00BA0513"/>
    <w:rsid w:val="00BA199E"/>
    <w:rsid w:val="00BA446D"/>
    <w:rsid w:val="00BA5BE9"/>
    <w:rsid w:val="00BD3F22"/>
    <w:rsid w:val="00BD5DDD"/>
    <w:rsid w:val="00BD647D"/>
    <w:rsid w:val="00BD7C75"/>
    <w:rsid w:val="00BE0E2F"/>
    <w:rsid w:val="00BF204E"/>
    <w:rsid w:val="00BF2687"/>
    <w:rsid w:val="00C022A4"/>
    <w:rsid w:val="00C043B0"/>
    <w:rsid w:val="00C0478F"/>
    <w:rsid w:val="00C115F2"/>
    <w:rsid w:val="00C20FD1"/>
    <w:rsid w:val="00C319B2"/>
    <w:rsid w:val="00C32400"/>
    <w:rsid w:val="00C37CA4"/>
    <w:rsid w:val="00C50A10"/>
    <w:rsid w:val="00C519D0"/>
    <w:rsid w:val="00C51E4C"/>
    <w:rsid w:val="00C751A6"/>
    <w:rsid w:val="00C9047A"/>
    <w:rsid w:val="00C908E7"/>
    <w:rsid w:val="00C93076"/>
    <w:rsid w:val="00C94AC9"/>
    <w:rsid w:val="00CA02A3"/>
    <w:rsid w:val="00CA4588"/>
    <w:rsid w:val="00CC6283"/>
    <w:rsid w:val="00CD3357"/>
    <w:rsid w:val="00CD5375"/>
    <w:rsid w:val="00CE5189"/>
    <w:rsid w:val="00CE5F63"/>
    <w:rsid w:val="00D12CF1"/>
    <w:rsid w:val="00D14C41"/>
    <w:rsid w:val="00D1623E"/>
    <w:rsid w:val="00D20F97"/>
    <w:rsid w:val="00D21DE9"/>
    <w:rsid w:val="00D24CA9"/>
    <w:rsid w:val="00D51602"/>
    <w:rsid w:val="00D62D90"/>
    <w:rsid w:val="00D63F05"/>
    <w:rsid w:val="00D65CD2"/>
    <w:rsid w:val="00D664BE"/>
    <w:rsid w:val="00D6678C"/>
    <w:rsid w:val="00D67ABA"/>
    <w:rsid w:val="00D74693"/>
    <w:rsid w:val="00D8155B"/>
    <w:rsid w:val="00DA0ADF"/>
    <w:rsid w:val="00DA776B"/>
    <w:rsid w:val="00DB1007"/>
    <w:rsid w:val="00DB25CD"/>
    <w:rsid w:val="00DC747B"/>
    <w:rsid w:val="00DD4209"/>
    <w:rsid w:val="00DE6558"/>
    <w:rsid w:val="00E00E1C"/>
    <w:rsid w:val="00E026DF"/>
    <w:rsid w:val="00E105FE"/>
    <w:rsid w:val="00E40E38"/>
    <w:rsid w:val="00E51C20"/>
    <w:rsid w:val="00E6072F"/>
    <w:rsid w:val="00E63814"/>
    <w:rsid w:val="00E63B0F"/>
    <w:rsid w:val="00E65053"/>
    <w:rsid w:val="00E71DE8"/>
    <w:rsid w:val="00E73E13"/>
    <w:rsid w:val="00E95541"/>
    <w:rsid w:val="00EB1E77"/>
    <w:rsid w:val="00EC1E97"/>
    <w:rsid w:val="00EC6218"/>
    <w:rsid w:val="00EC6F90"/>
    <w:rsid w:val="00ED1296"/>
    <w:rsid w:val="00ED5A40"/>
    <w:rsid w:val="00ED7D1C"/>
    <w:rsid w:val="00EF640A"/>
    <w:rsid w:val="00F00D70"/>
    <w:rsid w:val="00F131BC"/>
    <w:rsid w:val="00F1426B"/>
    <w:rsid w:val="00F21FC1"/>
    <w:rsid w:val="00F35DD3"/>
    <w:rsid w:val="00F42F9F"/>
    <w:rsid w:val="00F433CE"/>
    <w:rsid w:val="00F4510A"/>
    <w:rsid w:val="00F47A8C"/>
    <w:rsid w:val="00F504A2"/>
    <w:rsid w:val="00F571D6"/>
    <w:rsid w:val="00F64203"/>
    <w:rsid w:val="00F70830"/>
    <w:rsid w:val="00F74209"/>
    <w:rsid w:val="00F773D9"/>
    <w:rsid w:val="00F80F73"/>
    <w:rsid w:val="00F84AB2"/>
    <w:rsid w:val="00F95163"/>
    <w:rsid w:val="00FA3D9F"/>
    <w:rsid w:val="00FC2DD8"/>
    <w:rsid w:val="00FD0995"/>
    <w:rsid w:val="00FD34E5"/>
    <w:rsid w:val="00FE6DB9"/>
    <w:rsid w:val="01934780"/>
    <w:rsid w:val="01DD6294"/>
    <w:rsid w:val="01F96F0E"/>
    <w:rsid w:val="02873BB9"/>
    <w:rsid w:val="02EF0460"/>
    <w:rsid w:val="03164C3C"/>
    <w:rsid w:val="0381685A"/>
    <w:rsid w:val="03831489"/>
    <w:rsid w:val="03B02B75"/>
    <w:rsid w:val="03F91E5C"/>
    <w:rsid w:val="04485490"/>
    <w:rsid w:val="045127C1"/>
    <w:rsid w:val="04956A8F"/>
    <w:rsid w:val="04EB7496"/>
    <w:rsid w:val="051A18C3"/>
    <w:rsid w:val="0532605E"/>
    <w:rsid w:val="053E339B"/>
    <w:rsid w:val="05C17E8F"/>
    <w:rsid w:val="05E9334C"/>
    <w:rsid w:val="061E24D9"/>
    <w:rsid w:val="06742A00"/>
    <w:rsid w:val="06DF3562"/>
    <w:rsid w:val="07ED6E04"/>
    <w:rsid w:val="08002443"/>
    <w:rsid w:val="08030185"/>
    <w:rsid w:val="081A6159"/>
    <w:rsid w:val="092B7994"/>
    <w:rsid w:val="0992329A"/>
    <w:rsid w:val="09D90CD3"/>
    <w:rsid w:val="09F16955"/>
    <w:rsid w:val="0A081A83"/>
    <w:rsid w:val="0A084109"/>
    <w:rsid w:val="0A5D2D3F"/>
    <w:rsid w:val="0A700A4D"/>
    <w:rsid w:val="0ACA4839"/>
    <w:rsid w:val="0AD33E3F"/>
    <w:rsid w:val="0AE95411"/>
    <w:rsid w:val="0C7F5775"/>
    <w:rsid w:val="0C9870EE"/>
    <w:rsid w:val="0D0B2017"/>
    <w:rsid w:val="0D925956"/>
    <w:rsid w:val="0DE851AA"/>
    <w:rsid w:val="0E0007C1"/>
    <w:rsid w:val="0E3F23D4"/>
    <w:rsid w:val="0E907145"/>
    <w:rsid w:val="0F4955D4"/>
    <w:rsid w:val="0F615EBD"/>
    <w:rsid w:val="0F9E0359"/>
    <w:rsid w:val="125A388A"/>
    <w:rsid w:val="12BE4485"/>
    <w:rsid w:val="12CB2EA7"/>
    <w:rsid w:val="13A326B9"/>
    <w:rsid w:val="13E70CE9"/>
    <w:rsid w:val="13E76BAD"/>
    <w:rsid w:val="13F87EAD"/>
    <w:rsid w:val="14953E8A"/>
    <w:rsid w:val="14C12F5A"/>
    <w:rsid w:val="15035321"/>
    <w:rsid w:val="162D1764"/>
    <w:rsid w:val="17190E2C"/>
    <w:rsid w:val="175400B6"/>
    <w:rsid w:val="17C3509D"/>
    <w:rsid w:val="17CF1E32"/>
    <w:rsid w:val="183103F7"/>
    <w:rsid w:val="18422604"/>
    <w:rsid w:val="19006747"/>
    <w:rsid w:val="190274FA"/>
    <w:rsid w:val="19423BF7"/>
    <w:rsid w:val="194E3A44"/>
    <w:rsid w:val="1A2521DD"/>
    <w:rsid w:val="1AA87201"/>
    <w:rsid w:val="1C306903"/>
    <w:rsid w:val="1C556B51"/>
    <w:rsid w:val="1CCF3A24"/>
    <w:rsid w:val="1D8C7870"/>
    <w:rsid w:val="1D927B8A"/>
    <w:rsid w:val="1DCA44B8"/>
    <w:rsid w:val="1DE53FB7"/>
    <w:rsid w:val="1E450758"/>
    <w:rsid w:val="1EA77665"/>
    <w:rsid w:val="1EAC6E03"/>
    <w:rsid w:val="1EF71986"/>
    <w:rsid w:val="1FBE15FA"/>
    <w:rsid w:val="1FC8161F"/>
    <w:rsid w:val="20571C28"/>
    <w:rsid w:val="209D3799"/>
    <w:rsid w:val="20BA1BEB"/>
    <w:rsid w:val="21BE0F4D"/>
    <w:rsid w:val="21C213C1"/>
    <w:rsid w:val="2217240B"/>
    <w:rsid w:val="223E3E3C"/>
    <w:rsid w:val="229E0D7F"/>
    <w:rsid w:val="22F6319C"/>
    <w:rsid w:val="233174FD"/>
    <w:rsid w:val="240C7710"/>
    <w:rsid w:val="242F7A3A"/>
    <w:rsid w:val="24D665AE"/>
    <w:rsid w:val="250E102C"/>
    <w:rsid w:val="2605754A"/>
    <w:rsid w:val="26CD1C32"/>
    <w:rsid w:val="26CD578F"/>
    <w:rsid w:val="27310404"/>
    <w:rsid w:val="274719E5"/>
    <w:rsid w:val="2754707E"/>
    <w:rsid w:val="28A16153"/>
    <w:rsid w:val="290F181B"/>
    <w:rsid w:val="292D30F0"/>
    <w:rsid w:val="29726241"/>
    <w:rsid w:val="298761D4"/>
    <w:rsid w:val="2A7B31CC"/>
    <w:rsid w:val="2AFC77F6"/>
    <w:rsid w:val="2BFC4C02"/>
    <w:rsid w:val="2C195D1A"/>
    <w:rsid w:val="2CCF04B2"/>
    <w:rsid w:val="2DE27D71"/>
    <w:rsid w:val="2DEA30CA"/>
    <w:rsid w:val="2E1F5A2C"/>
    <w:rsid w:val="2E436572"/>
    <w:rsid w:val="2E8F44EC"/>
    <w:rsid w:val="2EF53058"/>
    <w:rsid w:val="2F0324FC"/>
    <w:rsid w:val="2FED29FE"/>
    <w:rsid w:val="30222A1F"/>
    <w:rsid w:val="30900E14"/>
    <w:rsid w:val="313E63D4"/>
    <w:rsid w:val="3162252D"/>
    <w:rsid w:val="32494863"/>
    <w:rsid w:val="325C0FEF"/>
    <w:rsid w:val="329B0DBC"/>
    <w:rsid w:val="32D36390"/>
    <w:rsid w:val="33062754"/>
    <w:rsid w:val="3324700C"/>
    <w:rsid w:val="337E3C05"/>
    <w:rsid w:val="33D77C4D"/>
    <w:rsid w:val="356A0363"/>
    <w:rsid w:val="363C2EB7"/>
    <w:rsid w:val="36B349A1"/>
    <w:rsid w:val="36DD4408"/>
    <w:rsid w:val="384964DB"/>
    <w:rsid w:val="38934A8A"/>
    <w:rsid w:val="38C904AC"/>
    <w:rsid w:val="38E70932"/>
    <w:rsid w:val="393D43C2"/>
    <w:rsid w:val="39467DE9"/>
    <w:rsid w:val="39D13A2B"/>
    <w:rsid w:val="39DA6863"/>
    <w:rsid w:val="39F96B6F"/>
    <w:rsid w:val="3A3C7179"/>
    <w:rsid w:val="3AD27233"/>
    <w:rsid w:val="3AD62942"/>
    <w:rsid w:val="3B4F27BE"/>
    <w:rsid w:val="3B746B91"/>
    <w:rsid w:val="3B842468"/>
    <w:rsid w:val="3BA06243"/>
    <w:rsid w:val="3BC7163B"/>
    <w:rsid w:val="3BE32C96"/>
    <w:rsid w:val="3BF178BE"/>
    <w:rsid w:val="3CC869F0"/>
    <w:rsid w:val="3D9A2417"/>
    <w:rsid w:val="3DC72613"/>
    <w:rsid w:val="3DE2791A"/>
    <w:rsid w:val="3E1201FF"/>
    <w:rsid w:val="3E4405D4"/>
    <w:rsid w:val="3EAD43CC"/>
    <w:rsid w:val="3F3C12AC"/>
    <w:rsid w:val="3F7647BE"/>
    <w:rsid w:val="40442B0E"/>
    <w:rsid w:val="40994E10"/>
    <w:rsid w:val="41523008"/>
    <w:rsid w:val="41666FD7"/>
    <w:rsid w:val="41803A4E"/>
    <w:rsid w:val="427B0BE9"/>
    <w:rsid w:val="42B0448A"/>
    <w:rsid w:val="42C22B17"/>
    <w:rsid w:val="435A2C3D"/>
    <w:rsid w:val="43CB63AF"/>
    <w:rsid w:val="440F51E1"/>
    <w:rsid w:val="442F13DF"/>
    <w:rsid w:val="450D7972"/>
    <w:rsid w:val="45662C56"/>
    <w:rsid w:val="462A4554"/>
    <w:rsid w:val="46BD2CD2"/>
    <w:rsid w:val="475278BE"/>
    <w:rsid w:val="478775C0"/>
    <w:rsid w:val="47BE0F37"/>
    <w:rsid w:val="486474F0"/>
    <w:rsid w:val="48925B2A"/>
    <w:rsid w:val="493B1276"/>
    <w:rsid w:val="494D2A33"/>
    <w:rsid w:val="4A6A3171"/>
    <w:rsid w:val="4A8128AE"/>
    <w:rsid w:val="4A9D5D4B"/>
    <w:rsid w:val="4AE77A5E"/>
    <w:rsid w:val="4B561E4B"/>
    <w:rsid w:val="4CD62124"/>
    <w:rsid w:val="4CFB4DD5"/>
    <w:rsid w:val="4DFE42FC"/>
    <w:rsid w:val="4E574BEA"/>
    <w:rsid w:val="4E654113"/>
    <w:rsid w:val="4E7F0855"/>
    <w:rsid w:val="4E8C18B3"/>
    <w:rsid w:val="4E8E6AAF"/>
    <w:rsid w:val="4EB728FC"/>
    <w:rsid w:val="4F134B4C"/>
    <w:rsid w:val="4F14284A"/>
    <w:rsid w:val="4FA9068E"/>
    <w:rsid w:val="4FCA5955"/>
    <w:rsid w:val="4FDF63AF"/>
    <w:rsid w:val="50371D47"/>
    <w:rsid w:val="5051105B"/>
    <w:rsid w:val="50CF6840"/>
    <w:rsid w:val="50D36C2F"/>
    <w:rsid w:val="51316796"/>
    <w:rsid w:val="51EF21A4"/>
    <w:rsid w:val="52550599"/>
    <w:rsid w:val="52783FF0"/>
    <w:rsid w:val="536A184D"/>
    <w:rsid w:val="53D004E8"/>
    <w:rsid w:val="540E43A8"/>
    <w:rsid w:val="5458228C"/>
    <w:rsid w:val="54C811C0"/>
    <w:rsid w:val="55497FDB"/>
    <w:rsid w:val="556233C2"/>
    <w:rsid w:val="55B1434A"/>
    <w:rsid w:val="55C63A77"/>
    <w:rsid w:val="565240E2"/>
    <w:rsid w:val="5693670D"/>
    <w:rsid w:val="57044768"/>
    <w:rsid w:val="57EF6E42"/>
    <w:rsid w:val="58160494"/>
    <w:rsid w:val="58696BC7"/>
    <w:rsid w:val="58FB5932"/>
    <w:rsid w:val="5B160CC1"/>
    <w:rsid w:val="5BA035E1"/>
    <w:rsid w:val="5C2018E1"/>
    <w:rsid w:val="5C480E38"/>
    <w:rsid w:val="5D9E4A2C"/>
    <w:rsid w:val="5E1C3E88"/>
    <w:rsid w:val="5E222C6F"/>
    <w:rsid w:val="5E907C78"/>
    <w:rsid w:val="5F733DD4"/>
    <w:rsid w:val="5F742B33"/>
    <w:rsid w:val="5F9E593F"/>
    <w:rsid w:val="5FA939D1"/>
    <w:rsid w:val="5FAC0F8B"/>
    <w:rsid w:val="5FF6555B"/>
    <w:rsid w:val="600C696A"/>
    <w:rsid w:val="605519C0"/>
    <w:rsid w:val="60791F08"/>
    <w:rsid w:val="60A21481"/>
    <w:rsid w:val="60CD047D"/>
    <w:rsid w:val="619A1BC9"/>
    <w:rsid w:val="61B67F28"/>
    <w:rsid w:val="6232704A"/>
    <w:rsid w:val="624E654F"/>
    <w:rsid w:val="626A1CEB"/>
    <w:rsid w:val="63AA7892"/>
    <w:rsid w:val="63C41121"/>
    <w:rsid w:val="640A0ECF"/>
    <w:rsid w:val="648F687F"/>
    <w:rsid w:val="65445D91"/>
    <w:rsid w:val="657E2598"/>
    <w:rsid w:val="65BF660F"/>
    <w:rsid w:val="66154481"/>
    <w:rsid w:val="663761A5"/>
    <w:rsid w:val="663F35A4"/>
    <w:rsid w:val="667A42E4"/>
    <w:rsid w:val="66AB48A7"/>
    <w:rsid w:val="67446DCC"/>
    <w:rsid w:val="67A41618"/>
    <w:rsid w:val="68D4417F"/>
    <w:rsid w:val="690D7691"/>
    <w:rsid w:val="691509F6"/>
    <w:rsid w:val="693966D8"/>
    <w:rsid w:val="69602985"/>
    <w:rsid w:val="69C93744"/>
    <w:rsid w:val="6A303637"/>
    <w:rsid w:val="6AAF758B"/>
    <w:rsid w:val="6BC56001"/>
    <w:rsid w:val="6BE27E93"/>
    <w:rsid w:val="6C305808"/>
    <w:rsid w:val="6C3A254B"/>
    <w:rsid w:val="6CF21709"/>
    <w:rsid w:val="6DB427D1"/>
    <w:rsid w:val="6F0357BE"/>
    <w:rsid w:val="701D465E"/>
    <w:rsid w:val="71B132B0"/>
    <w:rsid w:val="723B701D"/>
    <w:rsid w:val="724A7260"/>
    <w:rsid w:val="72BF19FC"/>
    <w:rsid w:val="732B6242"/>
    <w:rsid w:val="73D56FFD"/>
    <w:rsid w:val="74C640A4"/>
    <w:rsid w:val="753D69FF"/>
    <w:rsid w:val="75AB44BA"/>
    <w:rsid w:val="775F425A"/>
    <w:rsid w:val="78322C70"/>
    <w:rsid w:val="785030F6"/>
    <w:rsid w:val="785427FB"/>
    <w:rsid w:val="78D36201"/>
    <w:rsid w:val="79525DB9"/>
    <w:rsid w:val="795B7F6F"/>
    <w:rsid w:val="79AC1809"/>
    <w:rsid w:val="79DD269B"/>
    <w:rsid w:val="79E61F64"/>
    <w:rsid w:val="7A862E00"/>
    <w:rsid w:val="7AB61937"/>
    <w:rsid w:val="7B6018A2"/>
    <w:rsid w:val="7B6020D8"/>
    <w:rsid w:val="7C43369E"/>
    <w:rsid w:val="7C541407"/>
    <w:rsid w:val="7CA87C2A"/>
    <w:rsid w:val="7CF800A5"/>
    <w:rsid w:val="7D272678"/>
    <w:rsid w:val="7D415D2F"/>
    <w:rsid w:val="7DBE3A17"/>
    <w:rsid w:val="7DEA16FF"/>
    <w:rsid w:val="7DFB6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autoRedefine/>
    <w:semiHidden/>
    <w:unhideWhenUsed/>
    <w:qFormat/>
    <w:uiPriority w:val="99"/>
    <w:pPr>
      <w:jc w:val="left"/>
    </w:pPr>
  </w:style>
  <w:style w:type="paragraph" w:styleId="3">
    <w:name w:val="Balloon Text"/>
    <w:basedOn w:val="1"/>
    <w:link w:val="22"/>
    <w:autoRedefine/>
    <w:semiHidden/>
    <w:unhideWhenUsed/>
    <w:qFormat/>
    <w:uiPriority w:val="99"/>
    <w:rPr>
      <w:sz w:val="18"/>
      <w:szCs w:val="18"/>
    </w:rPr>
  </w:style>
  <w:style w:type="paragraph" w:styleId="4">
    <w:name w:val="footer"/>
    <w:basedOn w:val="1"/>
    <w:link w:val="18"/>
    <w:autoRedefine/>
    <w:unhideWhenUsed/>
    <w:qFormat/>
    <w:uiPriority w:val="99"/>
    <w:pPr>
      <w:tabs>
        <w:tab w:val="center" w:pos="4153"/>
        <w:tab w:val="right" w:pos="8306"/>
      </w:tabs>
      <w:snapToGrid w:val="0"/>
      <w:jc w:val="left"/>
    </w:pPr>
    <w:rPr>
      <w:sz w:val="18"/>
      <w:szCs w:val="18"/>
    </w:rPr>
  </w:style>
  <w:style w:type="paragraph" w:styleId="5">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7">
    <w:name w:val="Title"/>
    <w:basedOn w:val="1"/>
    <w:next w:val="1"/>
    <w:link w:val="14"/>
    <w:autoRedefine/>
    <w:qFormat/>
    <w:uiPriority w:val="0"/>
    <w:pPr>
      <w:spacing w:before="240" w:after="60"/>
      <w:jc w:val="center"/>
      <w:outlineLvl w:val="0"/>
    </w:pPr>
    <w:rPr>
      <w:rFonts w:ascii="Cambria" w:hAnsi="Cambria"/>
      <w:b/>
      <w:bCs/>
      <w:sz w:val="32"/>
      <w:szCs w:val="32"/>
    </w:rPr>
  </w:style>
  <w:style w:type="paragraph" w:styleId="8">
    <w:name w:val="annotation subject"/>
    <w:basedOn w:val="2"/>
    <w:next w:val="2"/>
    <w:link w:val="21"/>
    <w:autoRedefine/>
    <w:semiHidden/>
    <w:unhideWhenUsed/>
    <w:qFormat/>
    <w:uiPriority w:val="99"/>
    <w:rPr>
      <w:b/>
      <w:bCs/>
    </w:rPr>
  </w:style>
  <w:style w:type="table" w:styleId="10">
    <w:name w:val="Table Grid"/>
    <w:basedOn w:val="9"/>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annotation reference"/>
    <w:basedOn w:val="11"/>
    <w:autoRedefine/>
    <w:semiHidden/>
    <w:unhideWhenUsed/>
    <w:qFormat/>
    <w:uiPriority w:val="99"/>
    <w:rPr>
      <w:sz w:val="21"/>
      <w:szCs w:val="21"/>
    </w:rPr>
  </w:style>
  <w:style w:type="character" w:customStyle="1" w:styleId="14">
    <w:name w:val="标题 字符"/>
    <w:basedOn w:val="11"/>
    <w:link w:val="7"/>
    <w:autoRedefine/>
    <w:qFormat/>
    <w:uiPriority w:val="0"/>
    <w:rPr>
      <w:rFonts w:ascii="Cambria" w:hAnsi="Cambria" w:eastAsia="宋体" w:cs="Times New Roman"/>
      <w:b/>
      <w:bCs/>
      <w:sz w:val="32"/>
      <w:szCs w:val="32"/>
    </w:rPr>
  </w:style>
  <w:style w:type="character" w:customStyle="1" w:styleId="15">
    <w:name w:val="15"/>
    <w:basedOn w:val="11"/>
    <w:autoRedefine/>
    <w:qFormat/>
    <w:uiPriority w:val="0"/>
    <w:rPr>
      <w:rFonts w:hint="default" w:ascii="Times New Roman" w:hAnsi="Times New Roman" w:cs="Times New Roman"/>
      <w:kern w:val="2"/>
      <w:sz w:val="21"/>
      <w:szCs w:val="21"/>
    </w:rPr>
  </w:style>
  <w:style w:type="character" w:customStyle="1" w:styleId="16">
    <w:name w:val="16"/>
    <w:basedOn w:val="11"/>
    <w:autoRedefine/>
    <w:qFormat/>
    <w:uiPriority w:val="0"/>
    <w:rPr>
      <w:rFonts w:hint="default" w:ascii="Calibri" w:hAnsi="Calibri"/>
      <w:color w:val="0000FF"/>
      <w:u w:val="single"/>
    </w:rPr>
  </w:style>
  <w:style w:type="character" w:customStyle="1" w:styleId="17">
    <w:name w:val="页眉 字符"/>
    <w:basedOn w:val="11"/>
    <w:link w:val="5"/>
    <w:autoRedefine/>
    <w:qFormat/>
    <w:uiPriority w:val="99"/>
    <w:rPr>
      <w:rFonts w:ascii="Times New Roman" w:hAnsi="Times New Roman" w:eastAsia="宋体" w:cs="Times New Roman"/>
      <w:sz w:val="18"/>
      <w:szCs w:val="18"/>
    </w:rPr>
  </w:style>
  <w:style w:type="character" w:customStyle="1" w:styleId="18">
    <w:name w:val="页脚 字符"/>
    <w:basedOn w:val="11"/>
    <w:link w:val="4"/>
    <w:autoRedefine/>
    <w:qFormat/>
    <w:uiPriority w:val="99"/>
    <w:rPr>
      <w:rFonts w:ascii="Times New Roman" w:hAnsi="Times New Roman" w:eastAsia="宋体" w:cs="Times New Roman"/>
      <w:sz w:val="18"/>
      <w:szCs w:val="18"/>
    </w:rPr>
  </w:style>
  <w:style w:type="paragraph" w:customStyle="1" w:styleId="19">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20">
    <w:name w:val="批注文字 字符"/>
    <w:basedOn w:val="11"/>
    <w:link w:val="2"/>
    <w:autoRedefine/>
    <w:semiHidden/>
    <w:qFormat/>
    <w:uiPriority w:val="99"/>
    <w:rPr>
      <w:rFonts w:ascii="Times New Roman" w:hAnsi="Times New Roman" w:eastAsia="宋体" w:cs="Times New Roman"/>
      <w:kern w:val="2"/>
      <w:sz w:val="21"/>
      <w:szCs w:val="24"/>
    </w:rPr>
  </w:style>
  <w:style w:type="character" w:customStyle="1" w:styleId="21">
    <w:name w:val="批注主题 字符"/>
    <w:basedOn w:val="20"/>
    <w:link w:val="8"/>
    <w:autoRedefine/>
    <w:semiHidden/>
    <w:qFormat/>
    <w:uiPriority w:val="99"/>
    <w:rPr>
      <w:rFonts w:ascii="Times New Roman" w:hAnsi="Times New Roman" w:eastAsia="宋体" w:cs="Times New Roman"/>
      <w:b/>
      <w:bCs/>
      <w:kern w:val="2"/>
      <w:sz w:val="21"/>
      <w:szCs w:val="24"/>
    </w:rPr>
  </w:style>
  <w:style w:type="character" w:customStyle="1" w:styleId="22">
    <w:name w:val="批注框文本 字符"/>
    <w:basedOn w:val="11"/>
    <w:link w:val="3"/>
    <w:autoRedefine/>
    <w:semiHidden/>
    <w:qFormat/>
    <w:uiPriority w:val="99"/>
    <w:rPr>
      <w:rFonts w:ascii="Times New Roman" w:hAnsi="Times New Roman" w:eastAsia="宋体" w:cs="Times New Roman"/>
      <w:kern w:val="2"/>
      <w:sz w:val="18"/>
      <w:szCs w:val="18"/>
    </w:rPr>
  </w:style>
  <w:style w:type="paragraph" w:customStyle="1" w:styleId="23">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2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sse</Company>
  <Pages>4</Pages>
  <Words>2237</Words>
  <Characters>2358</Characters>
  <Lines>56</Lines>
  <Paragraphs>50</Paragraphs>
  <TotalTime>97</TotalTime>
  <ScaleCrop>false</ScaleCrop>
  <LinksUpToDate>false</LinksUpToDate>
  <CharactersWithSpaces>2431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2024-11-20T08:52:00Z</dcterms:created>
  <dc:creator>yyfm</dc:creator>
  <cp:lastModifiedBy>木木凉</cp:lastModifiedBy>
  <cp:lastPrinted>2022-08-02T09:13:00Z</cp:lastPrinted>
  <dcterms:modified xsi:type="dcterms:W3CDTF">2026-07-02T06:07:17Z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BFC9CB2FA23249A384F67AB1F86E6591_13</vt:lpwstr>
  </property>
  <property fmtid="{D5CDD505-2E9C-101B-9397-08002B2CF9AE}" pid="4" name="KSOTemplateDocerSaveRecord">
    <vt:lpwstr>eyJoZGlkIjoiM2Q1OTY3NzQ2ZWM5NjY5NTg3ZDI5MTY4Y2ZlODFiZjciLCJ1c2VySWQiOiI1Nzc3OTAyNzQifQ==</vt:lpwstr>
  </property>
</Properties>
</file>