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7248D">
      <w:pPr>
        <w:spacing w:before="93" w:beforeLines="30" w:after="62" w:afterLines="20" w:line="360" w:lineRule="auto"/>
        <w:ind w:left="-126" w:leftChars="-60"/>
        <w:jc w:val="center"/>
        <w:rPr>
          <w:sz w:val="24"/>
        </w:rPr>
      </w:pPr>
      <w:r>
        <w:rPr>
          <w:sz w:val="24"/>
        </w:rPr>
        <w:t>证券简称：达梦数据                                    股票代码：688692</w:t>
      </w:r>
    </w:p>
    <w:p w14:paraId="4D09977F">
      <w:pPr>
        <w:spacing w:before="124" w:beforeLines="40" w:after="62" w:afterLines="20" w:line="360" w:lineRule="auto"/>
        <w:jc w:val="center"/>
        <w:rPr>
          <w:b/>
          <w:sz w:val="36"/>
          <w:szCs w:val="32"/>
        </w:rPr>
      </w:pPr>
      <w:r>
        <w:rPr>
          <w:b/>
          <w:sz w:val="36"/>
          <w:szCs w:val="32"/>
        </w:rPr>
        <w:t>武汉达梦数据库股份有限公司</w:t>
      </w:r>
    </w:p>
    <w:p w14:paraId="2E56AF64">
      <w:pPr>
        <w:spacing w:before="124" w:beforeLines="40" w:after="62" w:afterLines="20" w:line="360" w:lineRule="auto"/>
        <w:jc w:val="center"/>
        <w:rPr>
          <w:b/>
          <w:sz w:val="36"/>
          <w:szCs w:val="32"/>
        </w:rPr>
      </w:pPr>
      <w:r>
        <w:rPr>
          <w:b/>
          <w:sz w:val="36"/>
          <w:szCs w:val="32"/>
        </w:rPr>
        <w:t>投资者关系活动记录表</w:t>
      </w:r>
    </w:p>
    <w:p w14:paraId="3AEC91F2">
      <w:pPr>
        <w:spacing w:before="93" w:beforeLines="30" w:after="62" w:afterLines="20" w:line="360" w:lineRule="auto"/>
        <w:ind w:firstLine="480" w:firstLineChars="200"/>
        <w:jc w:val="right"/>
        <w:rPr>
          <w:rFonts w:hint="default" w:eastAsia="宋体"/>
          <w:sz w:val="24"/>
          <w:lang w:val="en-US" w:eastAsia="zh-CN"/>
        </w:rPr>
      </w:pPr>
      <w:r>
        <w:rPr>
          <w:sz w:val="24"/>
        </w:rPr>
        <w:t>编号：202</w:t>
      </w:r>
      <w:r>
        <w:rPr>
          <w:rFonts w:hint="eastAsia"/>
          <w:sz w:val="24"/>
          <w:lang w:val="en-US" w:eastAsia="zh-CN"/>
        </w:rPr>
        <w:t>6</w:t>
      </w:r>
      <w:r>
        <w:rPr>
          <w:sz w:val="24"/>
        </w:rPr>
        <w:t>-</w:t>
      </w:r>
      <w:r>
        <w:rPr>
          <w:rFonts w:hint="eastAsia"/>
          <w:sz w:val="24"/>
        </w:rPr>
        <w:t>0</w:t>
      </w:r>
      <w:r>
        <w:rPr>
          <w:rFonts w:hint="eastAsia"/>
          <w:sz w:val="24"/>
          <w:lang w:val="en-US" w:eastAsia="zh-CN"/>
        </w:rPr>
        <w:t>07</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9"/>
        <w:gridCol w:w="6138"/>
      </w:tblGrid>
      <w:tr w14:paraId="62DB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9" w:type="dxa"/>
            <w:vAlign w:val="center"/>
          </w:tcPr>
          <w:p w14:paraId="05630872">
            <w:pPr>
              <w:spacing w:line="460" w:lineRule="exact"/>
              <w:jc w:val="center"/>
              <w:rPr>
                <w:rFonts w:ascii="Times New Roman" w:hAnsi="Times New Roman"/>
                <w:b/>
                <w:bCs/>
                <w:iCs/>
                <w:sz w:val="24"/>
                <w:szCs w:val="24"/>
              </w:rPr>
            </w:pPr>
            <w:r>
              <w:rPr>
                <w:rFonts w:ascii="Times New Roman" w:hAnsi="Times New Roman"/>
                <w:b/>
                <w:bCs/>
                <w:iCs/>
                <w:sz w:val="24"/>
                <w:szCs w:val="24"/>
              </w:rPr>
              <w:t>投资者关系活动类别</w:t>
            </w:r>
          </w:p>
        </w:tc>
        <w:tc>
          <w:tcPr>
            <w:tcW w:w="6138" w:type="dxa"/>
          </w:tcPr>
          <w:p w14:paraId="402E8E1F">
            <w:pPr>
              <w:spacing w:line="460" w:lineRule="exact"/>
              <w:rPr>
                <w:rFonts w:ascii="Times New Roman" w:hAnsi="Times New Roman"/>
                <w:bCs/>
                <w:iCs/>
                <w:sz w:val="24"/>
                <w:szCs w:val="24"/>
              </w:rPr>
            </w:pPr>
            <w:r>
              <w:rPr>
                <w:rFonts w:hint="eastAsia" w:ascii="Times New Roman" w:hAnsi="Times New Roman" w:cs="Segoe UI Symbol"/>
                <w:bCs/>
                <w:iCs/>
                <w:sz w:val="24"/>
                <w:szCs w:val="24"/>
                <w:lang w:eastAsia="zh-CN"/>
              </w:rPr>
              <w:t>□</w:t>
            </w:r>
            <w:r>
              <w:rPr>
                <w:rFonts w:ascii="Times New Roman" w:hAnsi="Times New Roman"/>
                <w:bCs/>
                <w:sz w:val="24"/>
                <w:szCs w:val="24"/>
              </w:rPr>
              <w:t xml:space="preserve">特定对象调研 </w:t>
            </w:r>
            <w:r>
              <w:rPr>
                <w:rFonts w:ascii="Times New Roman" w:hAnsi="Times New Roman"/>
                <w:b/>
                <w:bCs/>
                <w:sz w:val="24"/>
                <w:szCs w:val="24"/>
              </w:rPr>
              <w:t xml:space="preserve"> </w:t>
            </w:r>
            <w:r>
              <w:rPr>
                <w:rFonts w:ascii="Times New Roman" w:hAnsi="Times New Roman"/>
                <w:sz w:val="24"/>
                <w:szCs w:val="24"/>
              </w:rPr>
              <w:t xml:space="preserve">      </w:t>
            </w:r>
            <w:r>
              <w:rPr>
                <w:rFonts w:hint="eastAsia" w:ascii="Times New Roman" w:hAnsi="Times New Roman"/>
                <w:bCs/>
                <w:iCs/>
                <w:sz w:val="24"/>
                <w:szCs w:val="24"/>
              </w:rPr>
              <w:t>□</w:t>
            </w:r>
            <w:r>
              <w:rPr>
                <w:rFonts w:ascii="Times New Roman" w:hAnsi="Times New Roman"/>
                <w:sz w:val="24"/>
                <w:szCs w:val="24"/>
              </w:rPr>
              <w:t>分析师会议</w:t>
            </w:r>
          </w:p>
          <w:p w14:paraId="4EAE004A">
            <w:pPr>
              <w:spacing w:line="460" w:lineRule="exact"/>
              <w:rPr>
                <w:rFonts w:ascii="Times New Roman" w:hAnsi="Times New Roman"/>
                <w:bCs/>
                <w:iCs/>
                <w:sz w:val="24"/>
                <w:szCs w:val="24"/>
              </w:rPr>
            </w:pPr>
            <w:r>
              <w:rPr>
                <w:rFonts w:hint="eastAsia" w:ascii="Times New Roman" w:hAnsi="Times New Roman"/>
                <w:bCs/>
                <w:iCs/>
                <w:sz w:val="24"/>
                <w:szCs w:val="24"/>
              </w:rPr>
              <w:t>□</w:t>
            </w:r>
            <w:r>
              <w:rPr>
                <w:rFonts w:ascii="Times New Roman" w:hAnsi="Times New Roman"/>
                <w:sz w:val="24"/>
                <w:szCs w:val="24"/>
              </w:rPr>
              <w:t xml:space="preserve">媒体采访            </w:t>
            </w:r>
            <w:r>
              <w:rPr>
                <w:rFonts w:ascii="Times New Roman" w:hAnsi="Times New Roman"/>
                <w:bCs/>
                <w:iCs/>
                <w:sz w:val="24"/>
                <w:szCs w:val="24"/>
              </w:rPr>
              <w:sym w:font="Wingdings 2" w:char="0052"/>
            </w:r>
            <w:r>
              <w:rPr>
                <w:rFonts w:ascii="Times New Roman" w:hAnsi="Times New Roman"/>
                <w:sz w:val="24"/>
                <w:szCs w:val="24"/>
              </w:rPr>
              <w:t>业绩说明会</w:t>
            </w:r>
          </w:p>
          <w:p w14:paraId="5CA548CB">
            <w:pPr>
              <w:spacing w:line="460" w:lineRule="exact"/>
              <w:rPr>
                <w:rFonts w:ascii="Times New Roman" w:hAnsi="Times New Roman"/>
                <w:bCs/>
                <w:iCs/>
                <w:sz w:val="24"/>
                <w:szCs w:val="24"/>
              </w:rPr>
            </w:pPr>
            <w:r>
              <w:rPr>
                <w:rFonts w:hint="eastAsia" w:ascii="Times New Roman" w:hAnsi="Times New Roman"/>
                <w:bCs/>
                <w:iCs/>
                <w:sz w:val="24"/>
                <w:szCs w:val="24"/>
              </w:rPr>
              <w:t>□</w:t>
            </w:r>
            <w:r>
              <w:rPr>
                <w:rFonts w:ascii="Times New Roman" w:hAnsi="Times New Roman"/>
                <w:sz w:val="24"/>
                <w:szCs w:val="24"/>
              </w:rPr>
              <w:t xml:space="preserve">新闻发布会          </w:t>
            </w:r>
            <w:r>
              <w:rPr>
                <w:rFonts w:hint="eastAsia" w:ascii="Times New Roman" w:hAnsi="Times New Roman"/>
                <w:bCs/>
                <w:iCs/>
                <w:sz w:val="24"/>
                <w:szCs w:val="24"/>
              </w:rPr>
              <w:t>□</w:t>
            </w:r>
            <w:r>
              <w:rPr>
                <w:rFonts w:ascii="Times New Roman" w:hAnsi="Times New Roman"/>
                <w:sz w:val="24"/>
                <w:szCs w:val="24"/>
              </w:rPr>
              <w:t>路演活动</w:t>
            </w:r>
          </w:p>
          <w:p w14:paraId="117BB8B0">
            <w:pPr>
              <w:tabs>
                <w:tab w:val="left" w:pos="2685"/>
                <w:tab w:val="center" w:pos="3199"/>
              </w:tabs>
              <w:spacing w:line="460" w:lineRule="exact"/>
              <w:rPr>
                <w:rFonts w:ascii="Times New Roman" w:hAnsi="Times New Roman"/>
                <w:sz w:val="24"/>
                <w:szCs w:val="24"/>
                <w:u w:val="single"/>
              </w:rPr>
            </w:pPr>
            <w:r>
              <w:rPr>
                <w:rFonts w:hint="eastAsia" w:ascii="Times New Roman" w:hAnsi="Times New Roman"/>
                <w:bCs/>
                <w:iCs/>
                <w:sz w:val="24"/>
                <w:szCs w:val="24"/>
              </w:rPr>
              <w:t>□</w:t>
            </w:r>
            <w:r>
              <w:rPr>
                <w:rFonts w:ascii="Times New Roman" w:hAnsi="Times New Roman"/>
                <w:sz w:val="24"/>
                <w:szCs w:val="24"/>
              </w:rPr>
              <w:t>现场参观</w:t>
            </w:r>
            <w:r>
              <w:rPr>
                <w:rFonts w:ascii="Times New Roman" w:hAnsi="Times New Roman"/>
                <w:bCs/>
                <w:iCs/>
                <w:sz w:val="24"/>
                <w:szCs w:val="24"/>
              </w:rPr>
              <w:tab/>
            </w:r>
            <w:r>
              <w:rPr>
                <w:rFonts w:hint="eastAsia" w:ascii="Times New Roman" w:hAnsi="Times New Roman"/>
                <w:bCs/>
                <w:iCs/>
                <w:sz w:val="24"/>
                <w:szCs w:val="24"/>
              </w:rPr>
              <w:t>□</w:t>
            </w:r>
            <w:r>
              <w:rPr>
                <w:rFonts w:ascii="Times New Roman" w:hAnsi="Times New Roman"/>
                <w:sz w:val="24"/>
                <w:szCs w:val="24"/>
              </w:rPr>
              <w:t xml:space="preserve">其他 </w:t>
            </w:r>
            <w:r>
              <w:rPr>
                <w:rFonts w:ascii="Times New Roman" w:hAnsi="Times New Roman"/>
                <w:sz w:val="24"/>
                <w:szCs w:val="24"/>
                <w:u w:val="single"/>
              </w:rPr>
              <w:t xml:space="preserve">     </w:t>
            </w:r>
          </w:p>
        </w:tc>
      </w:tr>
      <w:tr w14:paraId="4C9EE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9" w:type="dxa"/>
            <w:vAlign w:val="center"/>
          </w:tcPr>
          <w:p w14:paraId="53AAAB0A">
            <w:pPr>
              <w:spacing w:line="460" w:lineRule="exact"/>
              <w:jc w:val="center"/>
              <w:rPr>
                <w:rFonts w:ascii="Times New Roman" w:hAnsi="Times New Roman"/>
                <w:b/>
                <w:bCs/>
                <w:iCs/>
                <w:sz w:val="24"/>
                <w:szCs w:val="24"/>
              </w:rPr>
            </w:pPr>
            <w:r>
              <w:rPr>
                <w:rFonts w:ascii="Times New Roman" w:hAnsi="Times New Roman"/>
                <w:b/>
                <w:bCs/>
                <w:iCs/>
                <w:sz w:val="24"/>
                <w:szCs w:val="24"/>
              </w:rPr>
              <w:t>参与单位名称</w:t>
            </w:r>
          </w:p>
        </w:tc>
        <w:tc>
          <w:tcPr>
            <w:tcW w:w="6138" w:type="dxa"/>
          </w:tcPr>
          <w:p w14:paraId="3E721169">
            <w:pPr>
              <w:spacing w:line="460" w:lineRule="exact"/>
              <w:rPr>
                <w:rFonts w:hint="default" w:ascii="Times New Roman" w:hAnsi="Times New Roman" w:eastAsia="宋体"/>
                <w:bCs/>
                <w:iCs/>
                <w:sz w:val="24"/>
                <w:szCs w:val="24"/>
                <w:lang w:val="en-US" w:eastAsia="zh-CN"/>
              </w:rPr>
            </w:pPr>
            <w:r>
              <w:rPr>
                <w:rFonts w:hint="eastAsia" w:ascii="Times New Roman" w:hAnsi="Times New Roman"/>
                <w:bCs/>
                <w:iCs/>
                <w:sz w:val="24"/>
                <w:szCs w:val="24"/>
                <w:lang w:val="en-US" w:eastAsia="zh-CN"/>
              </w:rPr>
              <w:t>线上</w:t>
            </w:r>
            <w:r>
              <w:rPr>
                <w:rFonts w:ascii="Times New Roman" w:hAnsi="Times New Roman"/>
                <w:bCs/>
                <w:iCs/>
                <w:sz w:val="24"/>
                <w:szCs w:val="24"/>
              </w:rPr>
              <w:t>参</w:t>
            </w:r>
            <w:r>
              <w:rPr>
                <w:rFonts w:hint="eastAsia" w:ascii="Times New Roman" w:hAnsi="Times New Roman"/>
                <w:bCs/>
                <w:iCs/>
                <w:sz w:val="24"/>
                <w:szCs w:val="24"/>
                <w:lang w:val="en-US" w:eastAsia="zh-CN"/>
              </w:rPr>
              <w:t>与</w:t>
            </w:r>
            <w:r>
              <w:rPr>
                <w:rFonts w:hint="default" w:ascii="Times New Roman" w:hAnsi="Times New Roman"/>
                <w:bCs/>
                <w:iCs/>
                <w:sz w:val="24"/>
                <w:szCs w:val="24"/>
              </w:rPr>
              <w:t>湖北辖区上市公司2026年投资者集体接待日活动暨2025年度业绩说明会</w:t>
            </w:r>
            <w:r>
              <w:rPr>
                <w:rFonts w:hint="eastAsia" w:ascii="Times New Roman" w:hAnsi="Times New Roman"/>
                <w:bCs/>
                <w:iCs/>
                <w:sz w:val="24"/>
                <w:szCs w:val="24"/>
                <w:lang w:eastAsia="zh-CN"/>
              </w:rPr>
              <w:t>的</w:t>
            </w:r>
            <w:r>
              <w:rPr>
                <w:rFonts w:hint="eastAsia" w:ascii="Times New Roman" w:hAnsi="Times New Roman"/>
                <w:bCs/>
                <w:iCs/>
                <w:sz w:val="24"/>
                <w:szCs w:val="24"/>
                <w:lang w:val="en-US" w:eastAsia="zh-CN"/>
              </w:rPr>
              <w:t>所有投资者</w:t>
            </w:r>
          </w:p>
        </w:tc>
      </w:tr>
      <w:tr w14:paraId="1308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9" w:type="dxa"/>
            <w:vAlign w:val="center"/>
          </w:tcPr>
          <w:p w14:paraId="4D4125C8">
            <w:pPr>
              <w:spacing w:line="460" w:lineRule="exact"/>
              <w:jc w:val="center"/>
              <w:rPr>
                <w:rFonts w:ascii="Times New Roman" w:hAnsi="Times New Roman"/>
                <w:b/>
                <w:bCs/>
                <w:iCs/>
                <w:sz w:val="24"/>
                <w:szCs w:val="24"/>
              </w:rPr>
            </w:pPr>
            <w:r>
              <w:rPr>
                <w:rFonts w:ascii="Times New Roman" w:hAnsi="Times New Roman"/>
                <w:b/>
                <w:bCs/>
                <w:iCs/>
                <w:sz w:val="24"/>
                <w:szCs w:val="24"/>
              </w:rPr>
              <w:t>会议时间</w:t>
            </w:r>
          </w:p>
        </w:tc>
        <w:tc>
          <w:tcPr>
            <w:tcW w:w="6138" w:type="dxa"/>
          </w:tcPr>
          <w:p w14:paraId="1CC8ED8A">
            <w:pPr>
              <w:spacing w:line="460" w:lineRule="exact"/>
              <w:rPr>
                <w:rFonts w:hint="default" w:ascii="Times New Roman" w:hAnsi="Times New Roman" w:eastAsia="宋体"/>
                <w:bCs/>
                <w:iCs/>
                <w:sz w:val="24"/>
                <w:szCs w:val="24"/>
                <w:lang w:val="en-US" w:eastAsia="zh-CN"/>
              </w:rPr>
            </w:pPr>
            <w:r>
              <w:rPr>
                <w:rFonts w:ascii="Times New Roman" w:hAnsi="Times New Roman"/>
                <w:bCs/>
                <w:iCs/>
                <w:sz w:val="24"/>
                <w:szCs w:val="24"/>
              </w:rPr>
              <w:t>202</w:t>
            </w:r>
            <w:r>
              <w:rPr>
                <w:rFonts w:hint="eastAsia" w:ascii="Times New Roman" w:hAnsi="Times New Roman"/>
                <w:bCs/>
                <w:iCs/>
                <w:sz w:val="24"/>
                <w:szCs w:val="24"/>
                <w:lang w:val="en-US" w:eastAsia="zh-CN"/>
              </w:rPr>
              <w:t>6</w:t>
            </w:r>
            <w:r>
              <w:rPr>
                <w:rFonts w:ascii="Times New Roman" w:hAnsi="Times New Roman"/>
                <w:bCs/>
                <w:iCs/>
                <w:sz w:val="24"/>
                <w:szCs w:val="24"/>
              </w:rPr>
              <w:t>年</w:t>
            </w:r>
            <w:r>
              <w:rPr>
                <w:rFonts w:hint="eastAsia" w:ascii="Times New Roman" w:hAnsi="Times New Roman"/>
                <w:bCs/>
                <w:iCs/>
                <w:sz w:val="24"/>
                <w:szCs w:val="24"/>
                <w:lang w:val="en-US" w:eastAsia="zh-CN"/>
              </w:rPr>
              <w:t>7</w:t>
            </w:r>
            <w:r>
              <w:rPr>
                <w:rFonts w:ascii="Times New Roman" w:hAnsi="Times New Roman"/>
                <w:bCs/>
                <w:iCs/>
                <w:sz w:val="24"/>
                <w:szCs w:val="24"/>
              </w:rPr>
              <w:t>月</w:t>
            </w:r>
            <w:r>
              <w:rPr>
                <w:rFonts w:hint="eastAsia" w:ascii="Times New Roman" w:hAnsi="Times New Roman"/>
                <w:bCs/>
                <w:iCs/>
                <w:sz w:val="24"/>
                <w:szCs w:val="24"/>
                <w:lang w:val="en-US" w:eastAsia="zh-CN"/>
              </w:rPr>
              <w:t>9</w:t>
            </w:r>
            <w:r>
              <w:rPr>
                <w:rFonts w:ascii="Times New Roman" w:hAnsi="Times New Roman"/>
                <w:bCs/>
                <w:iCs/>
                <w:sz w:val="24"/>
                <w:szCs w:val="24"/>
              </w:rPr>
              <w:t>日</w:t>
            </w:r>
            <w:r>
              <w:rPr>
                <w:rFonts w:hint="eastAsia" w:ascii="Times New Roman" w:hAnsi="Times New Roman"/>
                <w:bCs/>
                <w:iCs/>
                <w:sz w:val="24"/>
                <w:szCs w:val="24"/>
                <w:lang w:eastAsia="zh-CN"/>
              </w:rPr>
              <w:t>（</w:t>
            </w:r>
            <w:r>
              <w:rPr>
                <w:rFonts w:hint="eastAsia" w:ascii="Times New Roman" w:hAnsi="Times New Roman"/>
                <w:bCs/>
                <w:iCs/>
                <w:sz w:val="24"/>
                <w:szCs w:val="24"/>
                <w:lang w:val="en-US" w:eastAsia="zh-CN"/>
              </w:rPr>
              <w:t>周四</w:t>
            </w:r>
            <w:r>
              <w:rPr>
                <w:rFonts w:hint="eastAsia" w:ascii="Times New Roman" w:hAnsi="Times New Roman"/>
                <w:bCs/>
                <w:iCs/>
                <w:sz w:val="24"/>
                <w:szCs w:val="24"/>
                <w:lang w:eastAsia="zh-CN"/>
              </w:rPr>
              <w:t>）</w:t>
            </w:r>
            <w:r>
              <w:rPr>
                <w:rFonts w:hint="eastAsia" w:ascii="Times New Roman" w:hAnsi="Times New Roman"/>
                <w:bCs/>
                <w:iCs/>
                <w:sz w:val="24"/>
                <w:szCs w:val="24"/>
                <w:lang w:val="en-US" w:eastAsia="zh-CN"/>
              </w:rPr>
              <w:t>14:00-17:00</w:t>
            </w:r>
          </w:p>
        </w:tc>
      </w:tr>
      <w:tr w14:paraId="22625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2219" w:type="dxa"/>
            <w:vAlign w:val="center"/>
          </w:tcPr>
          <w:p w14:paraId="17549121">
            <w:pPr>
              <w:spacing w:line="460" w:lineRule="exact"/>
              <w:jc w:val="center"/>
              <w:rPr>
                <w:rFonts w:ascii="Times New Roman" w:hAnsi="Times New Roman"/>
                <w:b/>
                <w:bCs/>
                <w:iCs/>
                <w:sz w:val="24"/>
                <w:szCs w:val="24"/>
              </w:rPr>
            </w:pPr>
            <w:r>
              <w:rPr>
                <w:rFonts w:ascii="Times New Roman" w:hAnsi="Times New Roman"/>
                <w:b/>
                <w:bCs/>
                <w:iCs/>
                <w:sz w:val="24"/>
                <w:szCs w:val="24"/>
              </w:rPr>
              <w:t>参会地点</w:t>
            </w:r>
          </w:p>
        </w:tc>
        <w:tc>
          <w:tcPr>
            <w:tcW w:w="6138" w:type="dxa"/>
          </w:tcPr>
          <w:p w14:paraId="2B68CD41">
            <w:pPr>
              <w:pStyle w:val="21"/>
              <w:spacing w:line="460" w:lineRule="exact"/>
              <w:rPr>
                <w:rFonts w:hint="default" w:ascii="Times New Roman" w:hAnsi="Times New Roman" w:eastAsia="宋体"/>
                <w:bCs/>
                <w:iCs/>
                <w:sz w:val="24"/>
                <w:szCs w:val="24"/>
                <w:lang w:val="en-US" w:eastAsia="zh-CN"/>
              </w:rPr>
            </w:pPr>
            <w:r>
              <w:rPr>
                <w:rFonts w:hint="default" w:ascii="Times New Roman" w:hAnsi="Times New Roman" w:eastAsia="宋体"/>
                <w:bCs/>
                <w:iCs/>
                <w:sz w:val="24"/>
                <w:szCs w:val="24"/>
                <w:lang w:val="en-US" w:eastAsia="zh-CN"/>
              </w:rPr>
              <w:t>全景网“投资者关系互动平台”（https://ir.p5w.net）</w:t>
            </w:r>
          </w:p>
        </w:tc>
      </w:tr>
      <w:tr w14:paraId="3C7DC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2219" w:type="dxa"/>
            <w:vAlign w:val="center"/>
          </w:tcPr>
          <w:p w14:paraId="71FBC3E5">
            <w:pPr>
              <w:spacing w:line="460" w:lineRule="exact"/>
              <w:jc w:val="center"/>
              <w:rPr>
                <w:rFonts w:ascii="Times New Roman" w:hAnsi="Times New Roman"/>
                <w:b/>
                <w:bCs/>
                <w:iCs/>
                <w:sz w:val="24"/>
                <w:szCs w:val="24"/>
              </w:rPr>
            </w:pPr>
            <w:r>
              <w:rPr>
                <w:rFonts w:ascii="Times New Roman" w:hAnsi="Times New Roman"/>
                <w:b/>
                <w:bCs/>
                <w:iCs/>
                <w:sz w:val="24"/>
                <w:szCs w:val="24"/>
              </w:rPr>
              <w:t>公司接待人员姓名</w:t>
            </w:r>
          </w:p>
        </w:tc>
        <w:tc>
          <w:tcPr>
            <w:tcW w:w="6138" w:type="dxa"/>
            <w:vAlign w:val="center"/>
          </w:tcPr>
          <w:p w14:paraId="500B2CDC">
            <w:pPr>
              <w:pStyle w:val="21"/>
              <w:spacing w:line="460" w:lineRule="exact"/>
              <w:rPr>
                <w:rFonts w:hint="eastAsia" w:ascii="Times New Roman" w:hAnsi="Times New Roman" w:eastAsiaTheme="minorEastAsia"/>
                <w:kern w:val="2"/>
                <w:sz w:val="24"/>
                <w:szCs w:val="32"/>
                <w:lang w:val="en-US" w:eastAsia="zh-CN"/>
              </w:rPr>
            </w:pPr>
            <w:bookmarkStart w:id="0" w:name="OLE_LINK1"/>
            <w:r>
              <w:rPr>
                <w:rFonts w:hint="eastAsia" w:ascii="Times New Roman" w:hAnsi="Times New Roman" w:eastAsiaTheme="minorEastAsia"/>
                <w:kern w:val="2"/>
                <w:sz w:val="24"/>
                <w:szCs w:val="32"/>
                <w:lang w:val="en-US" w:eastAsia="zh-CN"/>
              </w:rPr>
              <w:t>董事长 冯裕才先生</w:t>
            </w:r>
          </w:p>
          <w:p w14:paraId="1ECF4497">
            <w:pPr>
              <w:pStyle w:val="21"/>
              <w:spacing w:line="460" w:lineRule="exact"/>
              <w:rPr>
                <w:rFonts w:hint="eastAsia" w:ascii="Times New Roman" w:hAnsi="Times New Roman" w:eastAsiaTheme="minorEastAsia"/>
                <w:kern w:val="2"/>
                <w:sz w:val="24"/>
                <w:szCs w:val="32"/>
                <w:lang w:val="en-US" w:eastAsia="zh-CN"/>
              </w:rPr>
            </w:pPr>
            <w:r>
              <w:rPr>
                <w:rFonts w:hint="eastAsia" w:ascii="Times New Roman" w:hAnsi="Times New Roman" w:eastAsiaTheme="minorEastAsia"/>
                <w:kern w:val="2"/>
                <w:sz w:val="24"/>
                <w:szCs w:val="32"/>
                <w:lang w:val="en-US" w:eastAsia="zh-CN"/>
              </w:rPr>
              <w:t>董事、总经理 皮宇先生</w:t>
            </w:r>
          </w:p>
          <w:p w14:paraId="5A2053C3">
            <w:pPr>
              <w:pStyle w:val="21"/>
              <w:spacing w:line="460" w:lineRule="exact"/>
              <w:rPr>
                <w:rFonts w:hint="default" w:ascii="Times New Roman" w:hAnsi="Times New Roman" w:eastAsiaTheme="minorEastAsia"/>
                <w:kern w:val="2"/>
                <w:sz w:val="24"/>
                <w:szCs w:val="32"/>
                <w:lang w:val="en-US" w:eastAsia="zh-CN"/>
              </w:rPr>
            </w:pPr>
            <w:r>
              <w:rPr>
                <w:rFonts w:hint="eastAsia" w:ascii="Times New Roman" w:hAnsi="Times New Roman" w:eastAsiaTheme="minorEastAsia"/>
                <w:kern w:val="2"/>
                <w:sz w:val="24"/>
                <w:szCs w:val="32"/>
                <w:lang w:val="en-US" w:eastAsia="zh-CN"/>
              </w:rPr>
              <w:t>独立董事 刘应民先生</w:t>
            </w:r>
          </w:p>
          <w:p w14:paraId="3C0F7E3D">
            <w:pPr>
              <w:pStyle w:val="21"/>
              <w:spacing w:line="460" w:lineRule="exact"/>
              <w:rPr>
                <w:rFonts w:hint="default" w:ascii="Times New Roman" w:hAnsi="Times New Roman" w:eastAsiaTheme="minorEastAsia"/>
                <w:kern w:val="2"/>
                <w:sz w:val="24"/>
                <w:szCs w:val="32"/>
                <w:lang w:val="en-US" w:eastAsia="zh-CN"/>
              </w:rPr>
            </w:pPr>
            <w:r>
              <w:rPr>
                <w:rFonts w:hint="eastAsia" w:ascii="Times New Roman" w:hAnsi="Times New Roman" w:eastAsiaTheme="minorEastAsia"/>
                <w:kern w:val="2"/>
                <w:sz w:val="24"/>
                <w:szCs w:val="32"/>
                <w:lang w:eastAsia="zh-CN"/>
              </w:rPr>
              <w:t>高级副总经理、董事会秘书 周淳</w:t>
            </w:r>
            <w:r>
              <w:rPr>
                <w:rFonts w:hint="eastAsia" w:ascii="Times New Roman" w:hAnsi="Times New Roman" w:eastAsiaTheme="minorEastAsia"/>
                <w:kern w:val="2"/>
                <w:sz w:val="24"/>
                <w:szCs w:val="32"/>
                <w:lang w:val="en-US" w:eastAsia="zh-CN"/>
              </w:rPr>
              <w:t>先生</w:t>
            </w:r>
          </w:p>
          <w:bookmarkEnd w:id="0"/>
          <w:p w14:paraId="5A8AAFFA">
            <w:pPr>
              <w:pStyle w:val="21"/>
              <w:spacing w:line="460" w:lineRule="exact"/>
              <w:rPr>
                <w:rFonts w:hint="default" w:ascii="Times New Roman" w:hAnsi="Times New Roman" w:eastAsiaTheme="minorEastAsia"/>
                <w:kern w:val="2"/>
                <w:sz w:val="24"/>
                <w:szCs w:val="32"/>
                <w:lang w:val="en-US" w:eastAsia="zh-CN"/>
              </w:rPr>
            </w:pPr>
            <w:r>
              <w:rPr>
                <w:rFonts w:hint="eastAsia" w:ascii="Times New Roman" w:hAnsi="Times New Roman" w:eastAsiaTheme="minorEastAsia"/>
                <w:kern w:val="2"/>
                <w:sz w:val="24"/>
                <w:szCs w:val="32"/>
                <w:lang w:val="en-US" w:eastAsia="zh-CN"/>
              </w:rPr>
              <w:t>财务负责人 孙巍琳先生</w:t>
            </w:r>
          </w:p>
          <w:p w14:paraId="175D54C0">
            <w:pPr>
              <w:pStyle w:val="21"/>
              <w:spacing w:line="460" w:lineRule="exact"/>
              <w:rPr>
                <w:rFonts w:hint="default" w:ascii="Times New Roman" w:hAnsi="Times New Roman" w:eastAsiaTheme="minorEastAsia"/>
                <w:kern w:val="2"/>
                <w:sz w:val="24"/>
                <w:szCs w:val="32"/>
                <w:lang w:val="en-US" w:eastAsia="zh-CN"/>
              </w:rPr>
            </w:pPr>
            <w:r>
              <w:rPr>
                <w:rFonts w:hint="eastAsia" w:ascii="Times New Roman" w:hAnsi="Times New Roman" w:eastAsiaTheme="minorEastAsia"/>
                <w:kern w:val="2"/>
                <w:sz w:val="24"/>
                <w:szCs w:val="32"/>
                <w:lang w:eastAsia="zh-CN"/>
              </w:rPr>
              <w:t>证券事务代表 卜京红</w:t>
            </w:r>
            <w:r>
              <w:rPr>
                <w:rFonts w:hint="eastAsia" w:ascii="Times New Roman" w:hAnsi="Times New Roman" w:eastAsiaTheme="minorEastAsia"/>
                <w:kern w:val="2"/>
                <w:sz w:val="24"/>
                <w:szCs w:val="32"/>
                <w:lang w:val="en-US" w:eastAsia="zh-CN"/>
              </w:rPr>
              <w:t>女士</w:t>
            </w:r>
          </w:p>
        </w:tc>
      </w:tr>
      <w:tr w14:paraId="48BBE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2219" w:type="dxa"/>
            <w:vAlign w:val="center"/>
          </w:tcPr>
          <w:p w14:paraId="2A330E97">
            <w:pPr>
              <w:spacing w:line="460" w:lineRule="exact"/>
              <w:jc w:val="center"/>
              <w:rPr>
                <w:rFonts w:ascii="Times New Roman" w:hAnsi="Times New Roman"/>
                <w:iCs/>
                <w:sz w:val="24"/>
                <w:szCs w:val="24"/>
              </w:rPr>
            </w:pPr>
            <w:r>
              <w:rPr>
                <w:rFonts w:ascii="Times New Roman" w:hAnsi="Times New Roman"/>
                <w:b/>
                <w:bCs/>
                <w:iCs/>
                <w:sz w:val="24"/>
                <w:szCs w:val="24"/>
              </w:rPr>
              <w:t>投资者关系活动主要内容介绍</w:t>
            </w:r>
          </w:p>
        </w:tc>
        <w:tc>
          <w:tcPr>
            <w:tcW w:w="6138" w:type="dxa"/>
          </w:tcPr>
          <w:p w14:paraId="4BFA6D1B">
            <w:pPr>
              <w:pStyle w:val="21"/>
              <w:spacing w:line="460" w:lineRule="exact"/>
              <w:rPr>
                <w:rFonts w:ascii="Times New Roman" w:hAnsi="Times New Roman"/>
                <w:kern w:val="2"/>
                <w:sz w:val="24"/>
                <w:szCs w:val="24"/>
                <w:lang w:eastAsia="zh-CN"/>
              </w:rPr>
            </w:pPr>
            <w:r>
              <w:rPr>
                <w:rFonts w:ascii="Times New Roman" w:hAnsi="Times New Roman"/>
                <w:b/>
                <w:bCs/>
                <w:kern w:val="2"/>
                <w:sz w:val="24"/>
                <w:szCs w:val="24"/>
                <w:lang w:eastAsia="zh-CN"/>
              </w:rPr>
              <w:t>主要交流问题</w:t>
            </w:r>
            <w:r>
              <w:rPr>
                <w:rFonts w:ascii="Times New Roman" w:hAnsi="Times New Roman"/>
                <w:kern w:val="2"/>
                <w:sz w:val="24"/>
                <w:szCs w:val="24"/>
                <w:lang w:eastAsia="zh-CN"/>
              </w:rPr>
              <w:t>：</w:t>
            </w:r>
          </w:p>
          <w:p w14:paraId="3DC71943">
            <w:pPr>
              <w:spacing w:line="460" w:lineRule="exact"/>
              <w:rPr>
                <w:rFonts w:hint="eastAsia" w:ascii="Times New Roman" w:hAnsi="Times New Roman"/>
                <w:b/>
                <w:bCs/>
                <w:sz w:val="24"/>
                <w:szCs w:val="24"/>
                <w:lang w:val="en-US" w:eastAsia="zh-CN"/>
              </w:rPr>
            </w:pPr>
            <w:r>
              <w:rPr>
                <w:rFonts w:hint="eastAsia"/>
                <w:b/>
                <w:bCs/>
                <w:sz w:val="24"/>
                <w:szCs w:val="24"/>
                <w:lang w:val="en-US" w:eastAsia="zh-CN"/>
              </w:rPr>
              <w:t>1</w:t>
            </w:r>
            <w:r>
              <w:rPr>
                <w:rFonts w:hint="eastAsia" w:ascii="Times New Roman" w:hAnsi="Times New Roman"/>
                <w:b/>
                <w:bCs/>
                <w:sz w:val="24"/>
                <w:szCs w:val="24"/>
                <w:lang w:val="en-US" w:eastAsia="zh-CN"/>
              </w:rPr>
              <w:t>. 敬爱的冯老师，下午好！国产数据库厂商似乎都在让数据库成为一个AGENT友好的数据载体，能否让数据库演进成一个超级智能体，真正站上智能化时代数据处理的C位。</w:t>
            </w:r>
            <w:bookmarkStart w:id="1" w:name="_GoBack"/>
            <w:bookmarkEnd w:id="1"/>
            <w:r>
              <w:rPr>
                <w:rFonts w:hint="eastAsia" w:ascii="Times New Roman" w:hAnsi="Times New Roman"/>
                <w:b/>
                <w:bCs/>
                <w:sz w:val="24"/>
                <w:szCs w:val="24"/>
                <w:lang w:val="en-US" w:eastAsia="zh-CN"/>
              </w:rPr>
              <w:t>如果数据库成为一个超级智能体，那它不仅拥有数据，还是数据真正的主人，应用和其他智能体所需要的数据必须先经过这个超级智能体的处理，那么数据库重大变革也来临了。咱们达梦数据能够率先这样做吗？谢谢</w:t>
            </w:r>
          </w:p>
          <w:p w14:paraId="2C7D569C">
            <w:pPr>
              <w:spacing w:line="460" w:lineRule="exact"/>
              <w:rPr>
                <w:rFonts w:hint="default" w:ascii="Times New Roman" w:hAnsi="Times New Roman"/>
                <w:sz w:val="24"/>
                <w:szCs w:val="24"/>
              </w:rPr>
            </w:pPr>
            <w:r>
              <w:rPr>
                <w:rFonts w:hint="eastAsia" w:ascii="Times New Roman" w:hAnsi="Times New Roman"/>
                <w:sz w:val="24"/>
                <w:szCs w:val="24"/>
                <w:lang w:val="en-US" w:eastAsia="zh-CN"/>
              </w:rPr>
              <w:t>答：</w:t>
            </w:r>
            <w:r>
              <w:rPr>
                <w:rFonts w:hint="default" w:ascii="Times New Roman" w:hAnsi="Times New Roman"/>
                <w:sz w:val="24"/>
                <w:szCs w:val="24"/>
              </w:rPr>
              <w:t>尊敬的投资者您好，公司将持续关注行业技术演进方向，立足自身四十余年自主研发的技术积累，积极推动数据库产品在智能化时代的创新发展。感谢您的关注，祝您投资愉快！</w:t>
            </w:r>
          </w:p>
          <w:p w14:paraId="18DE8631">
            <w:pPr>
              <w:spacing w:line="460" w:lineRule="exact"/>
              <w:rPr>
                <w:rFonts w:hint="eastAsia" w:ascii="Times New Roman" w:hAnsi="Times New Roman"/>
                <w:sz w:val="24"/>
                <w:szCs w:val="24"/>
                <w:lang w:val="en-US" w:eastAsia="zh-CN"/>
              </w:rPr>
            </w:pPr>
          </w:p>
          <w:p w14:paraId="2AA35E57">
            <w:pPr>
              <w:spacing w:line="460" w:lineRule="exact"/>
              <w:rPr>
                <w:rFonts w:hint="eastAsia" w:ascii="Times New Roman" w:hAnsi="Times New Roman" w:eastAsiaTheme="majorEastAsia"/>
                <w:b/>
                <w:sz w:val="24"/>
                <w:lang w:val="en-US" w:eastAsia="zh-CN"/>
              </w:rPr>
            </w:pPr>
            <w:r>
              <w:rPr>
                <w:rFonts w:hint="eastAsia" w:ascii="Times New Roman" w:hAnsi="Times New Roman" w:eastAsiaTheme="majorEastAsia"/>
                <w:b/>
                <w:sz w:val="24"/>
                <w:lang w:val="en-US" w:eastAsia="zh-CN"/>
              </w:rPr>
              <w:t>2</w:t>
            </w:r>
            <w:r>
              <w:rPr>
                <w:rFonts w:hint="eastAsia" w:ascii="Times New Roman" w:hAnsi="Times New Roman" w:eastAsiaTheme="majorEastAsia"/>
                <w:b/>
                <w:sz w:val="24"/>
              </w:rPr>
              <w:t xml:space="preserve">. </w:t>
            </w:r>
            <w:r>
              <w:rPr>
                <w:rFonts w:hint="default" w:ascii="Times New Roman" w:hAnsi="Times New Roman"/>
                <w:b/>
                <w:sz w:val="24"/>
                <w:szCs w:val="24"/>
              </w:rPr>
              <w:t>大型政企客户项目实施周期普遍较长，公司如何平衡项目交付周期和回款速度，优化现金流？</w:t>
            </w:r>
          </w:p>
          <w:p w14:paraId="4B3203CD">
            <w:pPr>
              <w:spacing w:line="460" w:lineRule="exact"/>
              <w:rPr>
                <w:rFonts w:hint="eastAsia" w:ascii="Times New Roman" w:hAnsi="Times New Roman"/>
                <w:sz w:val="24"/>
                <w:szCs w:val="24"/>
              </w:rPr>
            </w:pPr>
            <w:r>
              <w:rPr>
                <w:rFonts w:hint="eastAsia" w:ascii="Times New Roman" w:hAnsi="Times New Roman"/>
                <w:sz w:val="24"/>
                <w:szCs w:val="24"/>
              </w:rPr>
              <w:t>答：尊敬的投资者您好，针对大型政企客户项目周期长的客观现实，公司在保障交付质量的同时，系统性提升回款效率。作为数据库基础软件厂商，公司的付款条款通常与产品交付、安装部署、初验等关键节点挂钩，而非完全绑定客户的总体项目周期，这在一定程度上降低了回款对外部整体进度的依赖。在此基础上，公司进一步将回款意识嵌入合同签署、产品交付、验收确认等各环节，重点项目设立专人专班推进结算与催收，同时积极争取更优的支付条款。公司经营活动现金流整体保持健康水平，财务结构稳健。后续具体经营及财务数据，请以公司披露的定期报告为准。感谢您的关注，祝您投资愉快！</w:t>
            </w:r>
          </w:p>
          <w:p w14:paraId="783E8C43">
            <w:pPr>
              <w:spacing w:line="460" w:lineRule="exact"/>
              <w:rPr>
                <w:rFonts w:hint="eastAsia" w:ascii="Times New Roman" w:hAnsi="Times New Roman"/>
                <w:sz w:val="24"/>
                <w:szCs w:val="24"/>
                <w:lang w:val="en-US" w:eastAsia="zh-CN"/>
              </w:rPr>
            </w:pPr>
          </w:p>
          <w:p w14:paraId="0804665C">
            <w:pPr>
              <w:spacing w:line="460" w:lineRule="exact"/>
              <w:rPr>
                <w:rFonts w:hint="eastAsia" w:ascii="Times New Roman" w:hAnsi="Times New Roman" w:eastAsiaTheme="majorEastAsia"/>
                <w:b/>
                <w:sz w:val="24"/>
                <w:lang w:val="en-US" w:eastAsia="zh-CN"/>
              </w:rPr>
            </w:pPr>
            <w:r>
              <w:rPr>
                <w:rFonts w:hint="eastAsia" w:ascii="Times New Roman" w:hAnsi="Times New Roman" w:eastAsiaTheme="majorEastAsia"/>
                <w:b/>
                <w:sz w:val="24"/>
                <w:lang w:val="en-US" w:eastAsia="zh-CN"/>
              </w:rPr>
              <w:t>3</w:t>
            </w:r>
            <w:r>
              <w:rPr>
                <w:rFonts w:hint="eastAsia" w:ascii="Times New Roman" w:hAnsi="Times New Roman" w:eastAsiaTheme="majorEastAsia"/>
                <w:b/>
                <w:sz w:val="24"/>
              </w:rPr>
              <w:t>. 海外国产数据库厂商陆续进入国内市场，公司会采取哪些举措应对外来产品竞争？</w:t>
            </w:r>
          </w:p>
          <w:p w14:paraId="3F7F6877">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ascii="Times New Roman" w:hAnsi="Times New Roman"/>
                <w:sz w:val="24"/>
                <w:szCs w:val="24"/>
                <w:lang w:val="en-US" w:eastAsia="zh-CN"/>
              </w:rPr>
            </w:pPr>
            <w:r>
              <w:rPr>
                <w:rFonts w:hint="eastAsia" w:ascii="Times New Roman" w:hAnsi="Times New Roman"/>
                <w:sz w:val="24"/>
                <w:szCs w:val="24"/>
                <w:lang w:val="en-US" w:eastAsia="zh-CN"/>
              </w:rPr>
              <w:t>答：尊敬的投资者您好，面对海外数据库厂商，公司始终坚持以原始创新为核心壁垒，坚持核心源代码的100%全自主研发，未使用任何开源代码，能够自主掌控每一行代码的安全，这一根本性的自主可控能力是公司赢得关键领域信任的基石。在产品技术层面，公司产品实现了共享存储集群等关键核心技术国产化零的突破，打破了国外数据库厂商的技术垄断，填补了国产数据库高端产品的空白。达梦数据共享集群整体技术水平已达到国内领先、国际先进，能够满足金融、电信、电力等行业核心业务对高可用、高性能的严苛要求。在安全层面，公司已通过中国信息安全测评中心与国家网络与信息系统安全产品质量监督检验中心的自主原创检验与测试。公司将不断提升在技术、产品、服务、渠道生态的综合能力，通过多维并举持续巩固在国产数据库领域的领先地位。感谢您的关注，祝您投资愉快！</w:t>
            </w:r>
          </w:p>
          <w:p w14:paraId="2379D336">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ascii="Times New Roman" w:hAnsi="Times New Roman"/>
                <w:sz w:val="24"/>
                <w:szCs w:val="24"/>
                <w:lang w:val="en-US" w:eastAsia="zh-CN"/>
              </w:rPr>
            </w:pPr>
          </w:p>
          <w:p w14:paraId="73435958">
            <w:pPr>
              <w:spacing w:line="460" w:lineRule="exact"/>
              <w:rPr>
                <w:rFonts w:hint="default" w:ascii="Times New Roman" w:hAnsi="Times New Roman" w:eastAsiaTheme="majorEastAsia"/>
                <w:b/>
                <w:sz w:val="24"/>
              </w:rPr>
            </w:pPr>
            <w:r>
              <w:rPr>
                <w:rFonts w:hint="eastAsia" w:ascii="Times New Roman" w:hAnsi="Times New Roman" w:eastAsiaTheme="majorEastAsia"/>
                <w:b/>
                <w:sz w:val="24"/>
                <w:lang w:val="en-US" w:eastAsia="zh-CN"/>
              </w:rPr>
              <w:t xml:space="preserve">4. </w:t>
            </w:r>
            <w:r>
              <w:rPr>
                <w:rFonts w:hint="default" w:ascii="Times New Roman" w:hAnsi="Times New Roman" w:eastAsiaTheme="majorEastAsia"/>
                <w:b/>
                <w:sz w:val="24"/>
              </w:rPr>
              <w:t>您好，请问公司目前在金融行业的数据库部署，是主要处于外围系统（比如OA、报表），还是已经开始进入核心交易系统？如果是有部分进入核心系统，从外围到核心的迁移，单客户价值是否有明显提升？</w:t>
            </w:r>
          </w:p>
          <w:p w14:paraId="04AEB960">
            <w:pPr>
              <w:spacing w:line="460" w:lineRule="exact"/>
              <w:rPr>
                <w:rFonts w:hint="default" w:ascii="Times New Roman" w:hAnsi="Times New Roman"/>
                <w:sz w:val="24"/>
                <w:szCs w:val="24"/>
              </w:rPr>
            </w:pPr>
            <w:r>
              <w:rPr>
                <w:rFonts w:hint="eastAsia" w:ascii="Times New Roman" w:hAnsi="Times New Roman" w:eastAsiaTheme="majorEastAsia"/>
                <w:b/>
                <w:sz w:val="24"/>
                <w:lang w:val="en-US" w:eastAsia="zh-CN"/>
              </w:rPr>
              <w:t>答：</w:t>
            </w:r>
            <w:r>
              <w:rPr>
                <w:rFonts w:hint="default" w:ascii="Times New Roman" w:hAnsi="Times New Roman"/>
                <w:sz w:val="24"/>
                <w:szCs w:val="24"/>
              </w:rPr>
              <w:t>尊敬的投资者您好，公司目前在金融行业的数据库部署已从外围系统成功进入核心交易系统，广泛覆盖银行、证券、保险、信托等多类金融机构，并打造了多个具有行业示范效应的标杆案例。随着从外围向核心的迁移，单客户价值得到明显提升，这主要源于核心系统对性能、稳定性和可靠性的极高要求，技术壁垒更深，客户一旦完成核心系统替换验证，信任度和黏性显著增强，后续合作范围持续扩大，从而带来更深远的价值增长。感谢您的关注，祝您投资愉快！</w:t>
            </w:r>
          </w:p>
          <w:p w14:paraId="3FE59453">
            <w:pPr>
              <w:spacing w:line="460" w:lineRule="exact"/>
              <w:rPr>
                <w:rFonts w:hint="default" w:ascii="Times New Roman" w:hAnsi="Times New Roman"/>
                <w:sz w:val="24"/>
                <w:szCs w:val="24"/>
              </w:rPr>
            </w:pPr>
          </w:p>
          <w:p w14:paraId="106049B4">
            <w:pPr>
              <w:spacing w:line="460" w:lineRule="exact"/>
              <w:rPr>
                <w:rFonts w:hint="eastAsia" w:ascii="Times New Roman" w:hAnsi="Times New Roman" w:eastAsiaTheme="majorEastAsia"/>
                <w:b/>
                <w:sz w:val="24"/>
                <w:lang w:val="en-US" w:eastAsia="zh-CN"/>
              </w:rPr>
            </w:pPr>
            <w:r>
              <w:rPr>
                <w:rFonts w:hint="eastAsia" w:ascii="Times New Roman" w:hAnsi="Times New Roman" w:eastAsiaTheme="majorEastAsia"/>
                <w:b/>
                <w:sz w:val="24"/>
                <w:lang w:val="en-US" w:eastAsia="zh-CN"/>
              </w:rPr>
              <w:t>5. 您好，目前公司的DM9 从商业模式角度看——客户是为 AI 能力额外付费（类似从基础版升级到 AI 版），还是 AI 能力更多是获客工具、帮助公司从竞品手中抢单？</w:t>
            </w:r>
          </w:p>
          <w:p w14:paraId="693A9F43">
            <w:pPr>
              <w:spacing w:line="460" w:lineRule="exact"/>
              <w:rPr>
                <w:rFonts w:hint="default" w:ascii="Times New Roman" w:hAnsi="Times New Roman"/>
                <w:sz w:val="24"/>
                <w:szCs w:val="24"/>
              </w:rPr>
            </w:pPr>
            <w:r>
              <w:rPr>
                <w:rFonts w:hint="eastAsia" w:ascii="Times New Roman" w:hAnsi="Times New Roman"/>
                <w:sz w:val="24"/>
                <w:szCs w:val="24"/>
                <w:lang w:val="en-US" w:eastAsia="zh-CN"/>
              </w:rPr>
              <w:t>答：</w:t>
            </w:r>
            <w:r>
              <w:rPr>
                <w:rFonts w:hint="default" w:ascii="Times New Roman" w:hAnsi="Times New Roman"/>
                <w:sz w:val="24"/>
                <w:szCs w:val="24"/>
              </w:rPr>
              <w:t>尊敬的投资者您好，公司全新一代达梦数据库管理系统DM9实现了“集中式+分布式+TP+AP+AI”的架构升级，AI能力已深度融入产品体系。随着数据库与人工智能的深度融合，数据库正从传统的“存储底座”升级为“智能计算与记忆基座”，AI能力将在不同程度上成为未来数据库产品的标配能力，公司在智能化数据库调优、向量数据类型支持及多模数据库等方向持续深耕，良好的AI能力有助于显著提升产品的整体价值与市场竞争力，从而为客户创造更高的业务价值。公司将持续根据市场需求与产品成熟度，灵活制定相应的产品与定价策略。感谢您的关注，祝您投资愉快！</w:t>
            </w:r>
          </w:p>
          <w:p w14:paraId="478AF069">
            <w:pPr>
              <w:spacing w:line="460" w:lineRule="exact"/>
              <w:rPr>
                <w:rFonts w:hint="default" w:ascii="Times New Roman" w:hAnsi="Times New Roman" w:eastAsiaTheme="majorEastAsia"/>
                <w:b/>
                <w:sz w:val="24"/>
                <w:lang w:val="en-US" w:eastAsia="zh-CN"/>
              </w:rPr>
            </w:pPr>
          </w:p>
          <w:p w14:paraId="37B21CF9">
            <w:pPr>
              <w:spacing w:line="460" w:lineRule="exact"/>
              <w:rPr>
                <w:rFonts w:hint="default" w:ascii="Times New Roman" w:hAnsi="Times New Roman"/>
                <w:b/>
                <w:sz w:val="24"/>
                <w:szCs w:val="24"/>
              </w:rPr>
            </w:pPr>
            <w:r>
              <w:rPr>
                <w:rFonts w:hint="eastAsia" w:ascii="Times New Roman" w:hAnsi="Times New Roman" w:eastAsiaTheme="majorEastAsia"/>
                <w:b/>
                <w:sz w:val="24"/>
                <w:lang w:val="en-US" w:eastAsia="zh-CN"/>
              </w:rPr>
              <w:t xml:space="preserve">6. </w:t>
            </w:r>
            <w:r>
              <w:rPr>
                <w:rFonts w:hint="default" w:ascii="Times New Roman" w:hAnsi="Times New Roman"/>
                <w:b/>
                <w:sz w:val="24"/>
                <w:szCs w:val="24"/>
              </w:rPr>
              <w:t>国产数据库国产化浪潮下，党政和金融客户占比很高，后续公司拓展工业企业客户的规划是什么？</w:t>
            </w:r>
          </w:p>
          <w:p w14:paraId="38898C2D">
            <w:pPr>
              <w:spacing w:line="460" w:lineRule="exact"/>
              <w:rPr>
                <w:rFonts w:hint="eastAsia" w:ascii="Times New Roman" w:hAnsi="Times New Roman"/>
                <w:sz w:val="24"/>
                <w:szCs w:val="24"/>
                <w:lang w:val="en-US" w:eastAsia="zh-CN"/>
              </w:rPr>
            </w:pPr>
            <w:r>
              <w:rPr>
                <w:rFonts w:hint="eastAsia" w:ascii="Times New Roman" w:hAnsi="Times New Roman"/>
                <w:sz w:val="24"/>
                <w:szCs w:val="24"/>
                <w:lang w:val="en-US" w:eastAsia="zh-CN"/>
              </w:rPr>
              <w:t>答：尊敬的投资者您好，公司在巩固党政、金融等优势行业市场地位的同时，始终关注并积极拓展在其他行业的业务机会。目前公司产品已在能源、电力、制造、交通等工业相关领域形成广泛应用。公司将持续以市场需求为导向，依托自身的技术积累与产品优势，不断向更多行业和区域拓展。感谢您的关注，祝您投资愉快！</w:t>
            </w:r>
          </w:p>
          <w:p w14:paraId="23B76B78">
            <w:pPr>
              <w:spacing w:line="460" w:lineRule="exact"/>
              <w:rPr>
                <w:rFonts w:hint="eastAsia" w:ascii="Times New Roman" w:hAnsi="Times New Roman"/>
                <w:sz w:val="24"/>
                <w:szCs w:val="24"/>
                <w:lang w:val="en-US" w:eastAsia="zh-CN"/>
              </w:rPr>
            </w:pPr>
          </w:p>
          <w:p w14:paraId="375D5628">
            <w:pPr>
              <w:spacing w:line="460" w:lineRule="exact"/>
              <w:rPr>
                <w:rFonts w:hint="eastAsia" w:ascii="Times New Roman" w:hAnsi="Times New Roman"/>
                <w:b/>
                <w:sz w:val="24"/>
                <w:szCs w:val="24"/>
                <w:lang w:val="en-US" w:eastAsia="zh-CN"/>
              </w:rPr>
            </w:pPr>
            <w:r>
              <w:rPr>
                <w:rFonts w:hint="eastAsia" w:ascii="Times New Roman" w:hAnsi="Times New Roman"/>
                <w:b/>
                <w:sz w:val="24"/>
                <w:szCs w:val="24"/>
                <w:lang w:val="en-US" w:eastAsia="zh-CN"/>
              </w:rPr>
              <w:t>7. 除传统数据库产品之外，在大数据平台、AI 数据库方面公司布局进展怎么样？</w:t>
            </w:r>
          </w:p>
          <w:p w14:paraId="7F279330">
            <w:pPr>
              <w:spacing w:line="460" w:lineRule="exact"/>
              <w:rPr>
                <w:rFonts w:hint="default" w:ascii="Times New Roman" w:hAnsi="Times New Roman"/>
                <w:sz w:val="24"/>
                <w:szCs w:val="24"/>
              </w:rPr>
            </w:pPr>
            <w:r>
              <w:rPr>
                <w:rFonts w:hint="eastAsia" w:ascii="Times New Roman" w:hAnsi="Times New Roman"/>
                <w:b w:val="0"/>
                <w:bCs/>
                <w:sz w:val="24"/>
                <w:szCs w:val="24"/>
                <w:lang w:val="en-US" w:eastAsia="zh-CN"/>
              </w:rPr>
              <w:t>答：</w:t>
            </w:r>
            <w:r>
              <w:rPr>
                <w:rFonts w:hint="default" w:ascii="Times New Roman" w:hAnsi="Times New Roman"/>
                <w:b w:val="0"/>
                <w:bCs/>
                <w:sz w:val="24"/>
                <w:szCs w:val="24"/>
              </w:rPr>
              <w:t>尊敬</w:t>
            </w:r>
            <w:r>
              <w:rPr>
                <w:rFonts w:hint="default" w:ascii="Times New Roman" w:hAnsi="Times New Roman"/>
                <w:sz w:val="24"/>
                <w:szCs w:val="24"/>
              </w:rPr>
              <w:t>的投资者您好，公司紧跟AI前沿技术方向，目前达梦数据库管理系统体系中已构建原生的向量数据类型，提供向量数据的创建、查询、索引、导入导出等处理功能。自主研发的达梦启智AI数据平台基于AI4DB理念，将AI技术和数据库产品深度融合，实现了数据库智能化运维、SQL优化、查询与索引智能化等能力，打造了面向数据库智能管理的AI引擎，解决了人工调参效率低、成本高、依赖经验的问题。在多模数据库产品方面，公司持续深耕多模数据存储计算、一体化架构设计及数据库智能化等核心技术攻关，支持图、关系、文档、向量等多种数据模型的统</w:t>
            </w:r>
            <w:r>
              <w:rPr>
                <w:rFonts w:hint="eastAsia"/>
                <w:sz w:val="24"/>
                <w:szCs w:val="24"/>
                <w:lang w:val="en-US" w:eastAsia="zh-CN"/>
              </w:rPr>
              <w:t>一</w:t>
            </w:r>
            <w:r>
              <w:rPr>
                <w:rFonts w:hint="default" w:ascii="Times New Roman" w:hAnsi="Times New Roman"/>
                <w:sz w:val="24"/>
                <w:szCs w:val="24"/>
              </w:rPr>
              <w:t>管理与协同处理，研发实现达梦MCP服务，有效降低用户在产品采购、技术学习、应用开发、数据迁移及运维管理方面的综合成本。未来，融合AI能力将成为数据库标配，推动产业向安全可信、高效智能、多模统一演进。感谢您的关注，祝您投资愉快！</w:t>
            </w:r>
          </w:p>
          <w:p w14:paraId="5F4F78F0">
            <w:pPr>
              <w:spacing w:line="460" w:lineRule="exact"/>
              <w:rPr>
                <w:rFonts w:hint="default" w:ascii="Times New Roman" w:hAnsi="Times New Roman"/>
                <w:sz w:val="24"/>
                <w:szCs w:val="24"/>
                <w:lang w:val="en-US" w:eastAsia="zh-CN"/>
              </w:rPr>
            </w:pPr>
          </w:p>
          <w:p w14:paraId="18120048">
            <w:pPr>
              <w:spacing w:line="460" w:lineRule="exact"/>
              <w:rPr>
                <w:rFonts w:hint="default" w:ascii="Times New Roman" w:hAnsi="Times New Roman"/>
                <w:b/>
                <w:bCs/>
                <w:sz w:val="24"/>
                <w:szCs w:val="24"/>
              </w:rPr>
            </w:pPr>
            <w:r>
              <w:rPr>
                <w:rFonts w:hint="eastAsia" w:ascii="Times New Roman" w:hAnsi="Times New Roman"/>
                <w:b/>
                <w:bCs/>
                <w:sz w:val="24"/>
                <w:szCs w:val="24"/>
                <w:lang w:val="en-US" w:eastAsia="zh-CN"/>
              </w:rPr>
              <w:t>8. 独董刘应民先生</w:t>
            </w:r>
            <w:r>
              <w:rPr>
                <w:rFonts w:hint="default" w:ascii="Times New Roman" w:hAnsi="Times New Roman"/>
                <w:b/>
                <w:bCs/>
                <w:sz w:val="24"/>
                <w:szCs w:val="24"/>
              </w:rPr>
              <w:t>您好，2025 年年报的内控审计被出具了带强调事项段的无保留意见。公司在这之后是否有做相应措施？我们是否能在 2026 年半年报中看到内控审计意见恢复正常？</w:t>
            </w:r>
          </w:p>
          <w:p w14:paraId="2157073B">
            <w:pPr>
              <w:spacing w:line="460" w:lineRule="exact"/>
              <w:rPr>
                <w:rFonts w:hint="default" w:ascii="Times New Roman" w:hAnsi="Times New Roman"/>
                <w:sz w:val="24"/>
                <w:szCs w:val="24"/>
              </w:rPr>
            </w:pPr>
            <w:r>
              <w:rPr>
                <w:rFonts w:hint="eastAsia" w:ascii="Times New Roman" w:hAnsi="Times New Roman"/>
                <w:b/>
                <w:bCs/>
                <w:sz w:val="24"/>
                <w:szCs w:val="24"/>
                <w:lang w:val="en-US" w:eastAsia="zh-CN"/>
              </w:rPr>
              <w:t>答：</w:t>
            </w:r>
            <w:r>
              <w:rPr>
                <w:rFonts w:hint="default" w:ascii="Times New Roman" w:hAnsi="Times New Roman"/>
                <w:sz w:val="24"/>
                <w:szCs w:val="24"/>
              </w:rPr>
              <w:t>尊敬的投资者您好，经与公司了解，公司对此事项高度重视，及时制定并推进了以下措施：1、组织全员开展风险合规、内控制度及相关法律法规专题学习，强化规范意识与履职能力；要求各部门负责人及关键岗位人员签署《风险合规承诺书》，将合规要求内化于心、外化于行，推动全员合规、全程合规。2、对现有内部控制制度与业务流程开展梳理、排查与诊断，压实各环节管控责任，对违反风险合规事项从严查处、严肃问责，及时对相关责任部门及人员依规追责，确保内控制度体系要求落地及闭环管理。3、强化内部审计部门职能与权威，构建覆盖“事前预防、事中控制、事后监督”的全流程审计监督体系；采取定期审计与专项核查相结合的方式，精准排查合规性风险。根据相关法规规定，公司应当在披露年度报告的同时，披露年度内部控制评价报告，并同时披露会计师事务所出具的内部控制审计报告。公司将持续健全公司治理与内控体系，不断提升规范化运营水平，切实维护公司及全体股东合法权益，保障公司持续健康、稳健发展。感谢您的关注，祝您投资愉快！</w:t>
            </w:r>
          </w:p>
          <w:p w14:paraId="75353033">
            <w:pPr>
              <w:spacing w:line="460" w:lineRule="exact"/>
              <w:rPr>
                <w:rFonts w:hint="default" w:ascii="Times New Roman" w:hAnsi="Times New Roman"/>
                <w:sz w:val="24"/>
                <w:szCs w:val="24"/>
              </w:rPr>
            </w:pPr>
          </w:p>
          <w:p w14:paraId="41D68531">
            <w:pPr>
              <w:spacing w:line="460" w:lineRule="exact"/>
              <w:rPr>
                <w:rFonts w:hint="eastAsia" w:ascii="Times New Roman" w:hAnsi="Times New Roman" w:eastAsiaTheme="majorEastAsia"/>
                <w:b/>
                <w:bCs/>
                <w:sz w:val="24"/>
                <w:szCs w:val="24"/>
                <w:lang w:eastAsia="zh-CN"/>
              </w:rPr>
            </w:pPr>
            <w:r>
              <w:rPr>
                <w:rFonts w:hint="eastAsia"/>
                <w:b/>
                <w:bCs/>
                <w:sz w:val="24"/>
                <w:szCs w:val="24"/>
                <w:lang w:val="en-US" w:eastAsia="zh-CN"/>
              </w:rPr>
              <w:t>9</w:t>
            </w:r>
            <w:r>
              <w:rPr>
                <w:rFonts w:ascii="Times New Roman" w:hAnsi="Times New Roman"/>
                <w:b/>
                <w:bCs/>
                <w:sz w:val="24"/>
                <w:szCs w:val="24"/>
              </w:rPr>
              <w:t>.</w:t>
            </w:r>
            <w:r>
              <w:rPr>
                <w:rFonts w:hint="eastAsia" w:ascii="Times New Roman" w:hAnsi="Times New Roman" w:eastAsiaTheme="majorEastAsia"/>
                <w:b/>
                <w:sz w:val="24"/>
              </w:rPr>
              <w:t xml:space="preserve"> OceanBase CEO杨冰曾说：“AI的真正瓶颈不在模型，而在数据。” 数据库企业只要率先完成从“记录系统”到“智能数据底座”的进化，就能在AI浪潮中掌握核心话语权。请问达梦数据如何考虑这个问题，后续有什么相关计划？</w:t>
            </w:r>
          </w:p>
          <w:p w14:paraId="3FA70F59">
            <w:pPr>
              <w:spacing w:line="460" w:lineRule="exact"/>
              <w:rPr>
                <w:rFonts w:hint="eastAsia" w:ascii="Times New Roman" w:hAnsi="Times New Roman"/>
                <w:sz w:val="24"/>
                <w:szCs w:val="24"/>
                <w:lang w:val="en-US" w:eastAsia="zh-CN"/>
              </w:rPr>
            </w:pPr>
            <w:r>
              <w:rPr>
                <w:rFonts w:hint="eastAsia" w:ascii="Times New Roman" w:hAnsi="Times New Roman"/>
                <w:sz w:val="24"/>
                <w:szCs w:val="24"/>
                <w:lang w:val="en-US" w:eastAsia="zh-CN"/>
              </w:rPr>
              <w:t>答：尊敬的投资者您好，AI技术与数据库正深度融合，数据库从传统的“存储底座”升级为“智能计算与记忆基座”，支撑实时推理、精准语义匹配与智能体自主决策。围绕这一趋势，公司新一代产品达梦数据库管理系统DM9已实现“集中式+分布式+TP+AP+AI”的架构升级。同时，公司自主研发的达梦启智AI数据平台基于AI4DB理念，将AI技术与数据库产品深度融合，实现了数据库智能化运维、SQL优化等能力。公司将持续关注行业技术演进方向，积极推动数据库产品在智能化时代的创新发展。具体战略规划请以公司披露的定期报告为准。感谢您的关注，祝您投资愉快！</w:t>
            </w:r>
          </w:p>
          <w:p w14:paraId="460F3EB1">
            <w:pPr>
              <w:spacing w:line="460" w:lineRule="exact"/>
              <w:rPr>
                <w:rFonts w:hint="default" w:ascii="Times New Roman" w:hAnsi="Times New Roman" w:eastAsia="宋体"/>
                <w:sz w:val="24"/>
                <w:szCs w:val="24"/>
                <w:lang w:val="en-US" w:eastAsia="zh-CN"/>
              </w:rPr>
            </w:pPr>
          </w:p>
          <w:p w14:paraId="4BDF0FDD">
            <w:pPr>
              <w:spacing w:line="460" w:lineRule="exact"/>
              <w:rPr>
                <w:rFonts w:hint="default" w:ascii="Times New Roman" w:hAnsi="Times New Roman"/>
                <w:b/>
                <w:bCs/>
                <w:sz w:val="24"/>
                <w:szCs w:val="24"/>
              </w:rPr>
            </w:pPr>
            <w:r>
              <w:rPr>
                <w:rFonts w:hint="eastAsia" w:ascii="Times New Roman" w:hAnsi="Times New Roman"/>
                <w:b/>
                <w:bCs/>
                <w:sz w:val="24"/>
                <w:szCs w:val="24"/>
                <w:lang w:val="en-US" w:eastAsia="zh-CN"/>
              </w:rPr>
              <w:t xml:space="preserve">10. </w:t>
            </w:r>
            <w:r>
              <w:rPr>
                <w:rFonts w:hint="default" w:ascii="Times New Roman" w:hAnsi="Times New Roman"/>
                <w:b/>
                <w:bCs/>
                <w:sz w:val="24"/>
                <w:szCs w:val="24"/>
              </w:rPr>
              <w:t>2026年是信创</w:t>
            </w:r>
            <w:r>
              <w:rPr>
                <w:rFonts w:hint="eastAsia"/>
                <w:b/>
                <w:bCs/>
                <w:sz w:val="24"/>
                <w:szCs w:val="24"/>
                <w:lang w:eastAsia="zh-CN"/>
              </w:rPr>
              <w:t>“</w:t>
            </w:r>
            <w:r>
              <w:rPr>
                <w:rFonts w:hint="default" w:ascii="Times New Roman" w:hAnsi="Times New Roman"/>
                <w:b/>
                <w:bCs/>
                <w:sz w:val="24"/>
                <w:szCs w:val="24"/>
              </w:rPr>
              <w:t>冲刺年</w:t>
            </w:r>
            <w:r>
              <w:rPr>
                <w:rFonts w:hint="eastAsia"/>
                <w:b/>
                <w:bCs/>
                <w:sz w:val="24"/>
                <w:szCs w:val="24"/>
                <w:lang w:eastAsia="zh-CN"/>
              </w:rPr>
              <w:t>”</w:t>
            </w:r>
            <w:r>
              <w:rPr>
                <w:rFonts w:hint="default" w:ascii="Times New Roman" w:hAnsi="Times New Roman"/>
                <w:b/>
                <w:bCs/>
                <w:sz w:val="24"/>
                <w:szCs w:val="24"/>
              </w:rPr>
              <w:t>，目前下游客户的采购意愿和项目推进速度是否符合预期？</w:t>
            </w:r>
          </w:p>
          <w:p w14:paraId="73A4BB82">
            <w:pPr>
              <w:spacing w:line="460" w:lineRule="exact"/>
              <w:rPr>
                <w:rFonts w:hint="default" w:ascii="Times New Roman" w:hAnsi="Times New Roman"/>
                <w:sz w:val="24"/>
                <w:szCs w:val="24"/>
              </w:rPr>
            </w:pPr>
            <w:r>
              <w:rPr>
                <w:rFonts w:hint="eastAsia" w:ascii="Times New Roman" w:hAnsi="Times New Roman"/>
                <w:sz w:val="24"/>
                <w:szCs w:val="24"/>
                <w:lang w:val="en-US" w:eastAsia="zh-CN"/>
              </w:rPr>
              <w:t>答：</w:t>
            </w:r>
            <w:r>
              <w:rPr>
                <w:rFonts w:hint="default" w:ascii="Times New Roman" w:hAnsi="Times New Roman"/>
                <w:sz w:val="24"/>
                <w:szCs w:val="24"/>
              </w:rPr>
              <w:t>尊敬的投资者您好，当前信息化建设产业正从“关键行业应用”走向“全行业普及”的深化阶段。公司受益于能源、金融、交通、运营商等关键行业信息化建设的加速推进，软件产品使用授权与数据库一体机销售规模持续提升。同时，公司持续强化核心技术攻关、优化产品矩阵布局，推动软件产品授权业务规模不断扩大。关于下游客户的采购意愿与项目推进节奏，公司始终密切关注市场变化，并基于自身技术积淀与产品布局积极把握行业发展机遇。后续具体经营情况请以公司披露的定期报告为准。感谢您的关注，祝您投资愉快！</w:t>
            </w:r>
          </w:p>
          <w:p w14:paraId="6A4055F4">
            <w:pPr>
              <w:spacing w:line="460" w:lineRule="exact"/>
              <w:rPr>
                <w:rFonts w:hint="default" w:ascii="Times New Roman" w:hAnsi="Times New Roman"/>
                <w:sz w:val="24"/>
                <w:szCs w:val="24"/>
              </w:rPr>
            </w:pPr>
          </w:p>
          <w:p w14:paraId="08C823AD">
            <w:pPr>
              <w:spacing w:line="460" w:lineRule="exact"/>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11. DM9发布后，现在进展情况如何？目前有标杆客户落地吗？ 另外公司推出AI向量数据库，目前客户反响如何，对客户AI应用落地的场景帮助大吗？</w:t>
            </w:r>
          </w:p>
          <w:p w14:paraId="7798A0F7">
            <w:pPr>
              <w:spacing w:line="460" w:lineRule="exact"/>
              <w:rPr>
                <w:rFonts w:hint="eastAsia" w:ascii="Times New Roman" w:hAnsi="Times New Roman"/>
                <w:b w:val="0"/>
                <w:bCs w:val="0"/>
                <w:sz w:val="24"/>
                <w:szCs w:val="24"/>
                <w:lang w:val="en-US" w:eastAsia="zh-CN"/>
              </w:rPr>
            </w:pPr>
            <w:r>
              <w:rPr>
                <w:rFonts w:hint="eastAsia" w:ascii="Times New Roman" w:hAnsi="Times New Roman"/>
                <w:b w:val="0"/>
                <w:bCs w:val="0"/>
                <w:sz w:val="24"/>
                <w:szCs w:val="24"/>
                <w:lang w:val="en-US" w:eastAsia="zh-CN"/>
              </w:rPr>
              <w:t>答：尊敬的投资者您好，关于达梦数据库管理系统DM9，公司自发布以来持续推动其在各行业核心业务场景中的验证与落地工作。公司正积极推进DM9在金融、能源、政务等关键领域的标杆案例打造，相关应用成果将随着项目推进逐步呈现。关于AI向量数据库，公司已在达梦数据库管理体系中构建了原生的向量数据类型，提供完整的向量创建、查询、索引、导入导出等处理能力。公司将持续关注客户需求与产品成熟度，稳步推进相关技术的产品化与规模化应用。感谢您的关注，祝您投资愉快！</w:t>
            </w:r>
          </w:p>
          <w:p w14:paraId="383A474A">
            <w:pPr>
              <w:spacing w:line="460" w:lineRule="exact"/>
              <w:rPr>
                <w:rFonts w:hint="eastAsia" w:ascii="Times New Roman" w:hAnsi="Times New Roman"/>
                <w:b w:val="0"/>
                <w:bCs w:val="0"/>
                <w:sz w:val="24"/>
                <w:szCs w:val="24"/>
                <w:lang w:val="en-US" w:eastAsia="zh-CN"/>
              </w:rPr>
            </w:pPr>
          </w:p>
          <w:p w14:paraId="3EE6B885">
            <w:pPr>
              <w:spacing w:line="460" w:lineRule="exact"/>
              <w:rPr>
                <w:rFonts w:hint="default" w:ascii="Times New Roman" w:hAnsi="Times New Roman"/>
                <w:b/>
                <w:bCs/>
                <w:sz w:val="24"/>
                <w:szCs w:val="24"/>
              </w:rPr>
            </w:pPr>
            <w:r>
              <w:rPr>
                <w:rFonts w:hint="eastAsia" w:ascii="Times New Roman" w:hAnsi="Times New Roman"/>
                <w:b/>
                <w:bCs/>
                <w:sz w:val="24"/>
                <w:szCs w:val="24"/>
                <w:lang w:val="en-US" w:eastAsia="zh-CN"/>
              </w:rPr>
              <w:t xml:space="preserve">12. </w:t>
            </w:r>
            <w:r>
              <w:rPr>
                <w:rFonts w:hint="default" w:ascii="Times New Roman" w:hAnsi="Times New Roman"/>
                <w:b/>
                <w:bCs/>
                <w:sz w:val="24"/>
                <w:szCs w:val="24"/>
              </w:rPr>
              <w:t>您好，请问公司相比去年同期，目前订单储备的趋势是加速、平稳、还是有所放缓？</w:t>
            </w:r>
          </w:p>
          <w:p w14:paraId="0078B69E">
            <w:pPr>
              <w:spacing w:line="460" w:lineRule="exact"/>
              <w:rPr>
                <w:rFonts w:hint="default" w:ascii="Times New Roman" w:hAnsi="Times New Roman"/>
                <w:b w:val="0"/>
                <w:bCs w:val="0"/>
                <w:sz w:val="24"/>
                <w:szCs w:val="24"/>
                <w:lang w:val="en-US" w:eastAsia="zh-CN"/>
              </w:rPr>
            </w:pPr>
            <w:r>
              <w:rPr>
                <w:rFonts w:hint="eastAsia" w:ascii="Times New Roman" w:hAnsi="Times New Roman"/>
                <w:b w:val="0"/>
                <w:bCs w:val="0"/>
                <w:sz w:val="24"/>
                <w:szCs w:val="24"/>
                <w:lang w:val="en-US" w:eastAsia="zh-CN"/>
              </w:rPr>
              <w:t>答：</w:t>
            </w:r>
            <w:r>
              <w:rPr>
                <w:rFonts w:hint="default" w:ascii="Times New Roman" w:hAnsi="Times New Roman"/>
                <w:b w:val="0"/>
                <w:bCs w:val="0"/>
                <w:sz w:val="24"/>
                <w:szCs w:val="24"/>
                <w:lang w:val="en-US" w:eastAsia="zh-CN"/>
              </w:rPr>
              <w:t>尊敬的投资者您好，受益于关键行业信息化建设的加速推进，重点领域客户采购需求的持续释放，同时公司持续优化产品与服务体系，深度拓展能源、金融、交通、运营商等核心行业市场，软件产品使用授权业务和数据库一体机业务销售规模持续提升，公司2026年第一季度营业收入为410,656,134.83元，对比上年同期增长59.09%，未来业绩情况请您关注公司在上海证券交易所网站披露的定期报告。感谢您的关注，祝您投资愉快！</w:t>
            </w:r>
          </w:p>
          <w:p w14:paraId="7B17ADB8">
            <w:pPr>
              <w:spacing w:line="460" w:lineRule="exact"/>
              <w:rPr>
                <w:rFonts w:hint="eastAsia" w:ascii="Times New Roman" w:hAnsi="Times New Roman" w:eastAsia="宋体"/>
                <w:b/>
                <w:bCs/>
                <w:sz w:val="24"/>
                <w:szCs w:val="24"/>
                <w:lang w:val="en-US" w:eastAsia="zh-CN"/>
              </w:rPr>
            </w:pPr>
          </w:p>
          <w:p w14:paraId="1C79BD7F">
            <w:pPr>
              <w:spacing w:line="460" w:lineRule="exact"/>
              <w:rPr>
                <w:rFonts w:hint="default" w:ascii="Times New Roman" w:hAnsi="Times New Roman"/>
                <w:b/>
                <w:sz w:val="24"/>
                <w:szCs w:val="24"/>
              </w:rPr>
            </w:pPr>
            <w:r>
              <w:rPr>
                <w:rFonts w:hint="eastAsia" w:ascii="Times New Roman" w:hAnsi="Times New Roman"/>
                <w:b/>
                <w:bCs/>
                <w:sz w:val="24"/>
                <w:szCs w:val="24"/>
                <w:lang w:val="en-US" w:eastAsia="zh-CN"/>
              </w:rPr>
              <w:t xml:space="preserve">13. </w:t>
            </w:r>
            <w:r>
              <w:rPr>
                <w:rFonts w:hint="default" w:ascii="Times New Roman" w:hAnsi="Times New Roman"/>
                <w:b/>
                <w:sz w:val="24"/>
                <w:szCs w:val="24"/>
              </w:rPr>
              <w:t>当下国产数据库同行越来越多，公司靠哪些技术优势维持产品竞争力，拉开和竞品差距？</w:t>
            </w:r>
          </w:p>
          <w:p w14:paraId="54E63D97">
            <w:pPr>
              <w:spacing w:line="460" w:lineRule="exact"/>
              <w:rPr>
                <w:rFonts w:hint="default" w:ascii="Times New Roman" w:hAnsi="Times New Roman"/>
                <w:b w:val="0"/>
                <w:bCs w:val="0"/>
                <w:sz w:val="24"/>
                <w:szCs w:val="24"/>
                <w:lang w:val="en-US" w:eastAsia="zh-CN"/>
              </w:rPr>
            </w:pPr>
            <w:r>
              <w:rPr>
                <w:rFonts w:hint="eastAsia" w:ascii="Times New Roman" w:hAnsi="Times New Roman"/>
                <w:b w:val="0"/>
                <w:bCs w:val="0"/>
                <w:sz w:val="24"/>
                <w:szCs w:val="24"/>
                <w:lang w:val="en-US" w:eastAsia="zh-CN"/>
              </w:rPr>
              <w:t>答：</w:t>
            </w:r>
            <w:r>
              <w:rPr>
                <w:rFonts w:hint="default" w:ascii="Times New Roman" w:hAnsi="Times New Roman"/>
                <w:b w:val="0"/>
                <w:bCs w:val="0"/>
                <w:sz w:val="24"/>
                <w:szCs w:val="24"/>
                <w:lang w:val="en-US" w:eastAsia="zh-CN"/>
              </w:rPr>
              <w:t>尊敬的投资者您好，公司的核心竞争力主要体现在以下方面：一是技术优势，40余年来，公司始终坚持走自主原创的技术路线不动摇。公司牢牢掌握数据库领域核心前沿技术，拥有完全自主知识产权，构建起中国数据库的“代码根”</w:t>
            </w:r>
            <w:r>
              <w:rPr>
                <w:rFonts w:hint="eastAsia"/>
                <w:b w:val="0"/>
                <w:bCs w:val="0"/>
                <w:sz w:val="24"/>
                <w:szCs w:val="24"/>
                <w:lang w:val="en-US" w:eastAsia="zh-CN"/>
              </w:rPr>
              <w:t>。</w:t>
            </w:r>
            <w:r>
              <w:rPr>
                <w:rFonts w:hint="default" w:ascii="Times New Roman" w:hAnsi="Times New Roman"/>
                <w:b w:val="0"/>
                <w:bCs w:val="0"/>
                <w:sz w:val="24"/>
                <w:szCs w:val="24"/>
                <w:lang w:val="en-US" w:eastAsia="zh-CN"/>
              </w:rPr>
              <w:t>二是产品优势，公司始终以用户需求为导向，专注于数据库领域相关产品的研发和销售，公司产品实现了从大型通用关系型数据库向全栈数据产品延伸。丰富的产品线覆盖数据全生命周期管理，满足用户多元化数字转型需求，应用场景广泛。三是服务优势，公司多年来持续不断提升服务意识，为客户持续创造价值，依托“区域+行业”的矩阵式服务体系，强大的原厂技术服务专家团队，建立起覆盖全国的服务网络，实现服务快速响应，为客户提供统一规范、高效可靠的全链条原厂技术服务支持。四是生态优势，公司一直致力于共创行业可持续发展生态链，目前，公司已与产业链上下游多家厂商完成15,000余款产品兼容适配，全面兼容网信生态，并与重点行业TOP级ISV及渠道伙伴达成深度合作，凝聚起强大的产业生态合力。五是人才优势，公司一直坚持核心技术完全自研，致力于打造国内数据库人才高地。目前已成立“国家企业技术中心”“国家级博士后科研工作站”以及高校联合研究中心等人才机构，培养了一支团结、稳健的精英团队，过硬的专业能力和综合素质，赢得了客户和伙伴的高度信赖和认可，为公司和产业创新发展注入澎湃活力。</w:t>
            </w:r>
            <w:r>
              <w:rPr>
                <w:rFonts w:hint="default" w:ascii="Times New Roman" w:hAnsi="Times New Roman"/>
                <w:b w:val="0"/>
                <w:bCs w:val="0"/>
                <w:sz w:val="24"/>
                <w:szCs w:val="24"/>
                <w:lang w:val="en-US" w:eastAsia="zh-CN"/>
              </w:rPr>
              <w:br w:type="textWrapping"/>
            </w:r>
            <w:r>
              <w:rPr>
                <w:rFonts w:hint="default" w:ascii="Times New Roman" w:hAnsi="Times New Roman"/>
                <w:b w:val="0"/>
                <w:bCs w:val="0"/>
                <w:sz w:val="24"/>
                <w:szCs w:val="24"/>
                <w:lang w:val="en-US" w:eastAsia="zh-CN"/>
              </w:rPr>
              <w:t>这些要素相互协同、共同作用，形成了公司在国产数据库领域的综合竞争优势，也为客户提供了安全、可靠、高效的整体解决方案。公司相信，这样的能力布局将为公司的长期健康发展奠定坚实基础。感谢您的关注，祝您投资愉快！</w:t>
            </w:r>
          </w:p>
          <w:p w14:paraId="53E73E4C">
            <w:pPr>
              <w:spacing w:line="460" w:lineRule="exact"/>
              <w:rPr>
                <w:rFonts w:hint="eastAsia" w:ascii="Times New Roman" w:hAnsi="Times New Roman" w:eastAsia="宋体"/>
                <w:b/>
                <w:sz w:val="24"/>
                <w:szCs w:val="24"/>
                <w:lang w:val="en-US" w:eastAsia="zh-CN"/>
              </w:rPr>
            </w:pPr>
          </w:p>
          <w:p w14:paraId="73FA09FE">
            <w:pPr>
              <w:spacing w:line="460" w:lineRule="exact"/>
              <w:rPr>
                <w:rFonts w:hint="default" w:ascii="Times New Roman" w:hAnsi="Times New Roman"/>
                <w:b/>
                <w:sz w:val="24"/>
                <w:szCs w:val="24"/>
              </w:rPr>
            </w:pPr>
            <w:r>
              <w:rPr>
                <w:rFonts w:hint="eastAsia" w:ascii="Times New Roman" w:hAnsi="Times New Roman"/>
                <w:b/>
                <w:sz w:val="24"/>
                <w:szCs w:val="24"/>
                <w:lang w:val="en-US" w:eastAsia="zh-CN"/>
              </w:rPr>
              <w:t xml:space="preserve">14. </w:t>
            </w:r>
            <w:r>
              <w:rPr>
                <w:rFonts w:hint="default" w:ascii="Times New Roman" w:hAnsi="Times New Roman"/>
                <w:b/>
                <w:sz w:val="24"/>
                <w:szCs w:val="24"/>
              </w:rPr>
              <w:t>公司每年研发投入占比较高，接下来研发重心是数据库内核升级还是适配国产软硬件生态？</w:t>
            </w:r>
          </w:p>
          <w:p w14:paraId="0E337E39">
            <w:pPr>
              <w:spacing w:line="460" w:lineRule="exact"/>
              <w:rPr>
                <w:rFonts w:hint="default" w:ascii="Times New Roman" w:hAnsi="Times New Roman"/>
                <w:b/>
                <w:sz w:val="24"/>
                <w:szCs w:val="24"/>
                <w:lang w:val="en-US" w:eastAsia="zh-CN"/>
              </w:rPr>
            </w:pPr>
            <w:r>
              <w:rPr>
                <w:rFonts w:hint="eastAsia" w:ascii="Times New Roman" w:hAnsi="Times New Roman"/>
                <w:b w:val="0"/>
                <w:bCs/>
                <w:sz w:val="24"/>
                <w:szCs w:val="24"/>
                <w:lang w:val="en-US" w:eastAsia="zh-CN"/>
              </w:rPr>
              <w:t>答：尊敬的投资者您好，公司始终坚持自主原创的技术路线，研发投入始终围绕数据库核心技术竞争力的构建，并非在“内核升级”与“生态适配”之间做单项选择，而是双线并行、协同推进。未来，公司将持续在产品性能、可靠性、安全性等方面迭代发展，同时还将在数据库与AI融合发展、新型硬件融合等技术方向持续投入。公司始终重视产品上下游生态构建和维护，将广泛与上下游企业开展生态适配合作。感谢您的关注，祝您投资愉快！</w:t>
            </w:r>
          </w:p>
        </w:tc>
      </w:tr>
      <w:tr w14:paraId="479D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2219" w:type="dxa"/>
            <w:vAlign w:val="center"/>
          </w:tcPr>
          <w:p w14:paraId="7F5E35DD">
            <w:pPr>
              <w:spacing w:line="460" w:lineRule="exact"/>
              <w:jc w:val="center"/>
              <w:rPr>
                <w:rFonts w:ascii="Times New Roman" w:hAnsi="Times New Roman"/>
                <w:b/>
                <w:bCs/>
                <w:iCs/>
                <w:sz w:val="24"/>
                <w:szCs w:val="24"/>
              </w:rPr>
            </w:pPr>
            <w:r>
              <w:rPr>
                <w:rFonts w:ascii="Times New Roman" w:hAnsi="Times New Roman"/>
                <w:b/>
                <w:bCs/>
                <w:iCs/>
                <w:sz w:val="24"/>
                <w:szCs w:val="24"/>
              </w:rPr>
              <w:t>关于本次活动是否涉及应当披露重大信息的说明</w:t>
            </w:r>
          </w:p>
        </w:tc>
        <w:tc>
          <w:tcPr>
            <w:tcW w:w="6138" w:type="dxa"/>
          </w:tcPr>
          <w:p w14:paraId="2C0AD04A">
            <w:pPr>
              <w:spacing w:line="460" w:lineRule="exact"/>
              <w:rPr>
                <w:rFonts w:ascii="Times New Roman" w:hAnsi="Times New Roman"/>
                <w:bCs/>
                <w:iCs/>
                <w:sz w:val="24"/>
                <w:szCs w:val="24"/>
              </w:rPr>
            </w:pPr>
            <w:r>
              <w:rPr>
                <w:rFonts w:ascii="Times New Roman" w:hAnsi="Times New Roman"/>
                <w:sz w:val="24"/>
                <w:szCs w:val="24"/>
              </w:rPr>
              <w:t>公司严格按照《信息披露管理制度》等相关规定，保证信息披露的真实、准确、完整，没有出现未公开重大信息泄露等情况。</w:t>
            </w:r>
          </w:p>
        </w:tc>
      </w:tr>
      <w:tr w14:paraId="10586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19" w:type="dxa"/>
            <w:vAlign w:val="center"/>
          </w:tcPr>
          <w:p w14:paraId="55DB138E">
            <w:pPr>
              <w:spacing w:line="460" w:lineRule="exact"/>
              <w:jc w:val="center"/>
              <w:rPr>
                <w:rFonts w:ascii="Times New Roman" w:hAnsi="Times New Roman"/>
                <w:b/>
                <w:bCs/>
                <w:iCs/>
                <w:sz w:val="24"/>
                <w:szCs w:val="24"/>
              </w:rPr>
            </w:pPr>
            <w:r>
              <w:rPr>
                <w:rFonts w:ascii="Times New Roman" w:hAnsi="Times New Roman"/>
                <w:b/>
                <w:bCs/>
                <w:iCs/>
                <w:sz w:val="24"/>
                <w:szCs w:val="24"/>
              </w:rPr>
              <w:t>附件清单（如有）</w:t>
            </w:r>
          </w:p>
        </w:tc>
        <w:tc>
          <w:tcPr>
            <w:tcW w:w="6138" w:type="dxa"/>
            <w:vAlign w:val="center"/>
          </w:tcPr>
          <w:p w14:paraId="0FC4A74D">
            <w:pPr>
              <w:pStyle w:val="21"/>
              <w:spacing w:line="460" w:lineRule="exact"/>
              <w:jc w:val="both"/>
              <w:rPr>
                <w:rFonts w:ascii="Times New Roman" w:hAnsi="Times New Roman"/>
                <w:sz w:val="24"/>
                <w:szCs w:val="24"/>
                <w:lang w:eastAsia="zh-CN"/>
              </w:rPr>
            </w:pPr>
            <w:r>
              <w:rPr>
                <w:rFonts w:hint="eastAsia" w:ascii="Times New Roman" w:hAnsi="Times New Roman"/>
                <w:bCs/>
                <w:iCs/>
                <w:sz w:val="24"/>
                <w:szCs w:val="24"/>
                <w:lang w:eastAsia="zh-CN"/>
              </w:rPr>
              <w:t>无</w:t>
            </w:r>
          </w:p>
        </w:tc>
      </w:tr>
      <w:tr w14:paraId="3E56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19" w:type="dxa"/>
            <w:vAlign w:val="center"/>
          </w:tcPr>
          <w:p w14:paraId="432B82FB">
            <w:pPr>
              <w:spacing w:line="460" w:lineRule="exact"/>
              <w:jc w:val="center"/>
              <w:rPr>
                <w:rFonts w:ascii="Times New Roman" w:hAnsi="Times New Roman"/>
                <w:b/>
                <w:bCs/>
                <w:iCs/>
                <w:sz w:val="24"/>
                <w:szCs w:val="24"/>
              </w:rPr>
            </w:pPr>
            <w:r>
              <w:rPr>
                <w:rFonts w:ascii="Times New Roman" w:hAnsi="Times New Roman"/>
                <w:b/>
                <w:bCs/>
                <w:iCs/>
                <w:sz w:val="24"/>
                <w:szCs w:val="24"/>
              </w:rPr>
              <w:t>日期</w:t>
            </w:r>
          </w:p>
        </w:tc>
        <w:tc>
          <w:tcPr>
            <w:tcW w:w="6138" w:type="dxa"/>
            <w:vAlign w:val="center"/>
          </w:tcPr>
          <w:p w14:paraId="58E912CB">
            <w:pPr>
              <w:pStyle w:val="21"/>
              <w:spacing w:line="460" w:lineRule="exact"/>
              <w:jc w:val="both"/>
              <w:rPr>
                <w:rFonts w:ascii="Times New Roman" w:hAnsi="Times New Roman"/>
                <w:bCs/>
                <w:iCs/>
                <w:sz w:val="24"/>
                <w:szCs w:val="24"/>
                <w:lang w:eastAsia="zh-CN"/>
              </w:rPr>
            </w:pPr>
            <w:r>
              <w:rPr>
                <w:rFonts w:hint="eastAsia" w:ascii="Times New Roman" w:hAnsi="Times New Roman"/>
                <w:bCs/>
                <w:iCs/>
                <w:sz w:val="24"/>
                <w:szCs w:val="24"/>
                <w:lang w:eastAsia="zh-CN"/>
              </w:rPr>
              <w:t>2</w:t>
            </w:r>
            <w:r>
              <w:rPr>
                <w:rFonts w:ascii="Times New Roman" w:hAnsi="Times New Roman"/>
                <w:bCs/>
                <w:iCs/>
                <w:sz w:val="24"/>
                <w:szCs w:val="24"/>
                <w:lang w:eastAsia="zh-CN"/>
              </w:rPr>
              <w:t>02</w:t>
            </w:r>
            <w:r>
              <w:rPr>
                <w:rFonts w:hint="eastAsia" w:ascii="Times New Roman" w:hAnsi="Times New Roman"/>
                <w:bCs/>
                <w:iCs/>
                <w:sz w:val="24"/>
                <w:szCs w:val="24"/>
                <w:lang w:val="en-US" w:eastAsia="zh-CN"/>
              </w:rPr>
              <w:t>6</w:t>
            </w:r>
            <w:r>
              <w:rPr>
                <w:rFonts w:ascii="Times New Roman" w:hAnsi="Times New Roman"/>
                <w:bCs/>
                <w:iCs/>
                <w:sz w:val="24"/>
                <w:szCs w:val="24"/>
                <w:lang w:eastAsia="zh-CN"/>
              </w:rPr>
              <w:t>年</w:t>
            </w:r>
            <w:r>
              <w:rPr>
                <w:rFonts w:hint="eastAsia" w:ascii="Times New Roman" w:hAnsi="Times New Roman"/>
                <w:bCs/>
                <w:iCs/>
                <w:sz w:val="24"/>
                <w:szCs w:val="24"/>
                <w:lang w:val="en-US" w:eastAsia="zh-CN"/>
              </w:rPr>
              <w:t>7</w:t>
            </w:r>
            <w:r>
              <w:rPr>
                <w:rFonts w:ascii="Times New Roman" w:hAnsi="Times New Roman"/>
                <w:bCs/>
                <w:iCs/>
                <w:sz w:val="24"/>
                <w:szCs w:val="24"/>
                <w:lang w:eastAsia="zh-CN"/>
              </w:rPr>
              <w:t>月</w:t>
            </w:r>
            <w:r>
              <w:rPr>
                <w:rFonts w:hint="eastAsia" w:ascii="Times New Roman" w:hAnsi="Times New Roman"/>
                <w:bCs/>
                <w:iCs/>
                <w:sz w:val="24"/>
                <w:szCs w:val="24"/>
                <w:lang w:val="en-US" w:eastAsia="zh-CN"/>
              </w:rPr>
              <w:t>9</w:t>
            </w:r>
            <w:r>
              <w:rPr>
                <w:rFonts w:ascii="Times New Roman" w:hAnsi="Times New Roman"/>
                <w:bCs/>
                <w:iCs/>
                <w:sz w:val="24"/>
                <w:szCs w:val="24"/>
                <w:lang w:eastAsia="zh-CN"/>
              </w:rPr>
              <w:t>日</w:t>
            </w:r>
          </w:p>
        </w:tc>
      </w:tr>
    </w:tbl>
    <w:p w14:paraId="729674D5">
      <w:pPr>
        <w:spacing w:line="20" w:lineRule="exact"/>
        <w:rPr>
          <w:sz w:val="24"/>
          <w:szCs w:val="24"/>
        </w:rPr>
      </w:pPr>
    </w:p>
    <w:p w14:paraId="3567FB04">
      <w:pPr>
        <w:spacing w:line="20" w:lineRule="exact"/>
        <w:rPr>
          <w:sz w:val="24"/>
          <w:szCs w:val="24"/>
        </w:rPr>
      </w:pPr>
    </w:p>
    <w:p w14:paraId="216B03BC">
      <w:pPr>
        <w:spacing w:line="20" w:lineRule="exact"/>
        <w:rPr>
          <w:sz w:val="24"/>
          <w:szCs w:val="24"/>
        </w:rPr>
      </w:pPr>
    </w:p>
    <w:p w14:paraId="3AFD840E">
      <w:pPr>
        <w:spacing w:line="20" w:lineRule="exact"/>
        <w:rPr>
          <w:sz w:val="24"/>
          <w:szCs w:val="24"/>
        </w:rPr>
      </w:pPr>
    </w:p>
    <w:p w14:paraId="6C4A364F">
      <w:pPr>
        <w:spacing w:line="20" w:lineRule="exact"/>
        <w:rPr>
          <w:sz w:val="24"/>
          <w:szCs w:val="24"/>
        </w:rPr>
      </w:pPr>
    </w:p>
    <w:p w14:paraId="5E22348C">
      <w:pPr>
        <w:spacing w:line="20" w:lineRule="exact"/>
        <w:rPr>
          <w:sz w:val="24"/>
          <w:szCs w:val="24"/>
        </w:rPr>
      </w:pPr>
    </w:p>
    <w:p w14:paraId="73FFE5D6">
      <w:pPr>
        <w:spacing w:line="20" w:lineRule="exact"/>
        <w:rPr>
          <w:sz w:val="24"/>
          <w:szCs w:val="24"/>
        </w:rPr>
      </w:pPr>
    </w:p>
    <w:p w14:paraId="256DC89D">
      <w:pPr>
        <w:widowControl/>
        <w:jc w:val="left"/>
        <w:rPr>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Symbol">
    <w:panose1 w:val="020B0502040204020203"/>
    <w:charset w:val="00"/>
    <w:family w:val="swiss"/>
    <w:pitch w:val="default"/>
    <w:sig w:usb0="800001E3" w:usb1="1200FFEF" w:usb2="00040000" w:usb3="04000000" w:csb0="00000001" w:csb1="4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RjYmQzNGM5MzM2ZDk1MTg0Yjc2NjM0ZGU1MGY3YzQifQ=="/>
  </w:docVars>
  <w:rsids>
    <w:rsidRoot w:val="00A3170D"/>
    <w:rsid w:val="000024BB"/>
    <w:rsid w:val="000044BB"/>
    <w:rsid w:val="00005621"/>
    <w:rsid w:val="00010521"/>
    <w:rsid w:val="0001258A"/>
    <w:rsid w:val="00021A3B"/>
    <w:rsid w:val="00033E03"/>
    <w:rsid w:val="000411C7"/>
    <w:rsid w:val="00044070"/>
    <w:rsid w:val="000475C2"/>
    <w:rsid w:val="00047C12"/>
    <w:rsid w:val="00050005"/>
    <w:rsid w:val="00050368"/>
    <w:rsid w:val="00053B49"/>
    <w:rsid w:val="00054368"/>
    <w:rsid w:val="00055605"/>
    <w:rsid w:val="00056263"/>
    <w:rsid w:val="00056FF5"/>
    <w:rsid w:val="00062896"/>
    <w:rsid w:val="00065C81"/>
    <w:rsid w:val="000661D9"/>
    <w:rsid w:val="0007148B"/>
    <w:rsid w:val="000761F2"/>
    <w:rsid w:val="00077A55"/>
    <w:rsid w:val="000804C3"/>
    <w:rsid w:val="0008513C"/>
    <w:rsid w:val="000857DF"/>
    <w:rsid w:val="000866E1"/>
    <w:rsid w:val="00093046"/>
    <w:rsid w:val="00096BCD"/>
    <w:rsid w:val="000A19AC"/>
    <w:rsid w:val="000A287E"/>
    <w:rsid w:val="000A7844"/>
    <w:rsid w:val="000B6AF6"/>
    <w:rsid w:val="000C5E87"/>
    <w:rsid w:val="000D6971"/>
    <w:rsid w:val="000E35F4"/>
    <w:rsid w:val="000F3E90"/>
    <w:rsid w:val="000F45C3"/>
    <w:rsid w:val="00104492"/>
    <w:rsid w:val="00105607"/>
    <w:rsid w:val="00105D10"/>
    <w:rsid w:val="001076E7"/>
    <w:rsid w:val="00113122"/>
    <w:rsid w:val="0011326E"/>
    <w:rsid w:val="00113DF7"/>
    <w:rsid w:val="0012666D"/>
    <w:rsid w:val="00131853"/>
    <w:rsid w:val="00141DC2"/>
    <w:rsid w:val="001429A6"/>
    <w:rsid w:val="00142C41"/>
    <w:rsid w:val="001453AE"/>
    <w:rsid w:val="00147810"/>
    <w:rsid w:val="00151913"/>
    <w:rsid w:val="001524BF"/>
    <w:rsid w:val="00156B16"/>
    <w:rsid w:val="00156FB7"/>
    <w:rsid w:val="00164097"/>
    <w:rsid w:val="00164CBD"/>
    <w:rsid w:val="00166552"/>
    <w:rsid w:val="00171D95"/>
    <w:rsid w:val="001849D2"/>
    <w:rsid w:val="001958CD"/>
    <w:rsid w:val="001A1687"/>
    <w:rsid w:val="001A1983"/>
    <w:rsid w:val="001A364D"/>
    <w:rsid w:val="001A6C29"/>
    <w:rsid w:val="001B323E"/>
    <w:rsid w:val="001B5AD7"/>
    <w:rsid w:val="001B66E1"/>
    <w:rsid w:val="001B7E76"/>
    <w:rsid w:val="001C0541"/>
    <w:rsid w:val="001C31DD"/>
    <w:rsid w:val="001C7ECB"/>
    <w:rsid w:val="001D22C2"/>
    <w:rsid w:val="001D3A7F"/>
    <w:rsid w:val="001D6F94"/>
    <w:rsid w:val="001E3A51"/>
    <w:rsid w:val="001E4499"/>
    <w:rsid w:val="001E563C"/>
    <w:rsid w:val="001E67BF"/>
    <w:rsid w:val="001E72B3"/>
    <w:rsid w:val="001F197F"/>
    <w:rsid w:val="00201FFE"/>
    <w:rsid w:val="002074C3"/>
    <w:rsid w:val="00207601"/>
    <w:rsid w:val="00215EBF"/>
    <w:rsid w:val="00221E94"/>
    <w:rsid w:val="00223701"/>
    <w:rsid w:val="0024512B"/>
    <w:rsid w:val="00246017"/>
    <w:rsid w:val="002468D1"/>
    <w:rsid w:val="00251015"/>
    <w:rsid w:val="00251D2A"/>
    <w:rsid w:val="0025223D"/>
    <w:rsid w:val="00255A27"/>
    <w:rsid w:val="00255A4A"/>
    <w:rsid w:val="0026498F"/>
    <w:rsid w:val="00277437"/>
    <w:rsid w:val="00285071"/>
    <w:rsid w:val="00285139"/>
    <w:rsid w:val="00286867"/>
    <w:rsid w:val="0029026D"/>
    <w:rsid w:val="002A14DE"/>
    <w:rsid w:val="002A1580"/>
    <w:rsid w:val="002A70D3"/>
    <w:rsid w:val="002B3613"/>
    <w:rsid w:val="002B50EC"/>
    <w:rsid w:val="002B7675"/>
    <w:rsid w:val="002C0278"/>
    <w:rsid w:val="002C3D7A"/>
    <w:rsid w:val="002C6A8E"/>
    <w:rsid w:val="002C6CA5"/>
    <w:rsid w:val="002D0058"/>
    <w:rsid w:val="002D082E"/>
    <w:rsid w:val="002D2CBC"/>
    <w:rsid w:val="002D5E85"/>
    <w:rsid w:val="002D6AC6"/>
    <w:rsid w:val="002E17BA"/>
    <w:rsid w:val="002E7D1A"/>
    <w:rsid w:val="00303B92"/>
    <w:rsid w:val="00303DF1"/>
    <w:rsid w:val="00305D01"/>
    <w:rsid w:val="00306E66"/>
    <w:rsid w:val="00310B8A"/>
    <w:rsid w:val="003131A9"/>
    <w:rsid w:val="00313EB3"/>
    <w:rsid w:val="00315D46"/>
    <w:rsid w:val="003224F0"/>
    <w:rsid w:val="00325D29"/>
    <w:rsid w:val="003307DF"/>
    <w:rsid w:val="00341F07"/>
    <w:rsid w:val="003444BC"/>
    <w:rsid w:val="00346FAB"/>
    <w:rsid w:val="00347C8D"/>
    <w:rsid w:val="00352503"/>
    <w:rsid w:val="0035479C"/>
    <w:rsid w:val="00373994"/>
    <w:rsid w:val="00377ACB"/>
    <w:rsid w:val="003837AB"/>
    <w:rsid w:val="00383AF0"/>
    <w:rsid w:val="00384AEC"/>
    <w:rsid w:val="00387452"/>
    <w:rsid w:val="0039227F"/>
    <w:rsid w:val="003A3AEC"/>
    <w:rsid w:val="003B780F"/>
    <w:rsid w:val="003C143E"/>
    <w:rsid w:val="003C5840"/>
    <w:rsid w:val="003C780B"/>
    <w:rsid w:val="003D1426"/>
    <w:rsid w:val="003D2569"/>
    <w:rsid w:val="003D2DA1"/>
    <w:rsid w:val="003E12D6"/>
    <w:rsid w:val="003E3025"/>
    <w:rsid w:val="003E48D0"/>
    <w:rsid w:val="003E4BBE"/>
    <w:rsid w:val="003F47FC"/>
    <w:rsid w:val="003F5DBB"/>
    <w:rsid w:val="003F6F70"/>
    <w:rsid w:val="003F7BFD"/>
    <w:rsid w:val="00401A35"/>
    <w:rsid w:val="00403B86"/>
    <w:rsid w:val="00404180"/>
    <w:rsid w:val="004041DC"/>
    <w:rsid w:val="00425198"/>
    <w:rsid w:val="0043039D"/>
    <w:rsid w:val="004329D8"/>
    <w:rsid w:val="00436B05"/>
    <w:rsid w:val="0044150F"/>
    <w:rsid w:val="00441944"/>
    <w:rsid w:val="0045062E"/>
    <w:rsid w:val="004525D8"/>
    <w:rsid w:val="00456AC1"/>
    <w:rsid w:val="0046107D"/>
    <w:rsid w:val="00463635"/>
    <w:rsid w:val="00463EF3"/>
    <w:rsid w:val="0046599C"/>
    <w:rsid w:val="00470602"/>
    <w:rsid w:val="004733C8"/>
    <w:rsid w:val="00476666"/>
    <w:rsid w:val="004767C7"/>
    <w:rsid w:val="00477866"/>
    <w:rsid w:val="0048101E"/>
    <w:rsid w:val="00481D1E"/>
    <w:rsid w:val="00483B2A"/>
    <w:rsid w:val="00491F8D"/>
    <w:rsid w:val="00495AB4"/>
    <w:rsid w:val="00497C49"/>
    <w:rsid w:val="004A0631"/>
    <w:rsid w:val="004A4AEF"/>
    <w:rsid w:val="004B7705"/>
    <w:rsid w:val="004C6B9F"/>
    <w:rsid w:val="004D0EAC"/>
    <w:rsid w:val="004D3B79"/>
    <w:rsid w:val="004E1EAF"/>
    <w:rsid w:val="004F2C4B"/>
    <w:rsid w:val="004F5870"/>
    <w:rsid w:val="0050192E"/>
    <w:rsid w:val="00504F2F"/>
    <w:rsid w:val="0050545C"/>
    <w:rsid w:val="005079C0"/>
    <w:rsid w:val="00510450"/>
    <w:rsid w:val="005120DC"/>
    <w:rsid w:val="005147B4"/>
    <w:rsid w:val="00515B41"/>
    <w:rsid w:val="005238CE"/>
    <w:rsid w:val="0052418C"/>
    <w:rsid w:val="0052498B"/>
    <w:rsid w:val="00526B8C"/>
    <w:rsid w:val="00533B12"/>
    <w:rsid w:val="00535256"/>
    <w:rsid w:val="005364DD"/>
    <w:rsid w:val="0054046E"/>
    <w:rsid w:val="00541C95"/>
    <w:rsid w:val="005465AE"/>
    <w:rsid w:val="00547372"/>
    <w:rsid w:val="0055134B"/>
    <w:rsid w:val="00552221"/>
    <w:rsid w:val="00552B37"/>
    <w:rsid w:val="005560E6"/>
    <w:rsid w:val="0055713A"/>
    <w:rsid w:val="00576737"/>
    <w:rsid w:val="00577738"/>
    <w:rsid w:val="00580F0D"/>
    <w:rsid w:val="005825E8"/>
    <w:rsid w:val="00592C3E"/>
    <w:rsid w:val="00592F85"/>
    <w:rsid w:val="005938A5"/>
    <w:rsid w:val="005A000C"/>
    <w:rsid w:val="005A0576"/>
    <w:rsid w:val="005A3F49"/>
    <w:rsid w:val="005A404A"/>
    <w:rsid w:val="005A4B83"/>
    <w:rsid w:val="005B0561"/>
    <w:rsid w:val="005B5751"/>
    <w:rsid w:val="005B5F16"/>
    <w:rsid w:val="005E03E9"/>
    <w:rsid w:val="005E18F1"/>
    <w:rsid w:val="005F4140"/>
    <w:rsid w:val="005F4CAA"/>
    <w:rsid w:val="005F6755"/>
    <w:rsid w:val="00601369"/>
    <w:rsid w:val="006016DB"/>
    <w:rsid w:val="00603280"/>
    <w:rsid w:val="00603B81"/>
    <w:rsid w:val="00604EFD"/>
    <w:rsid w:val="00611D5E"/>
    <w:rsid w:val="0061503F"/>
    <w:rsid w:val="00615EFD"/>
    <w:rsid w:val="00622F4F"/>
    <w:rsid w:val="0063325A"/>
    <w:rsid w:val="00640158"/>
    <w:rsid w:val="00640B5B"/>
    <w:rsid w:val="00647753"/>
    <w:rsid w:val="0065306C"/>
    <w:rsid w:val="00655D62"/>
    <w:rsid w:val="00657300"/>
    <w:rsid w:val="006656E7"/>
    <w:rsid w:val="00672C44"/>
    <w:rsid w:val="0067634A"/>
    <w:rsid w:val="00681BE3"/>
    <w:rsid w:val="00682C6C"/>
    <w:rsid w:val="00684C8B"/>
    <w:rsid w:val="00686B63"/>
    <w:rsid w:val="00687FDB"/>
    <w:rsid w:val="006A63A7"/>
    <w:rsid w:val="006B2354"/>
    <w:rsid w:val="006B3824"/>
    <w:rsid w:val="006B4312"/>
    <w:rsid w:val="006B6C28"/>
    <w:rsid w:val="006C25D6"/>
    <w:rsid w:val="006C466E"/>
    <w:rsid w:val="006C56F8"/>
    <w:rsid w:val="006C6097"/>
    <w:rsid w:val="006D79D6"/>
    <w:rsid w:val="006D7AF0"/>
    <w:rsid w:val="006E0BB1"/>
    <w:rsid w:val="006E3183"/>
    <w:rsid w:val="006F2745"/>
    <w:rsid w:val="006F5C8B"/>
    <w:rsid w:val="00700D77"/>
    <w:rsid w:val="00701ADE"/>
    <w:rsid w:val="0070301C"/>
    <w:rsid w:val="007059BD"/>
    <w:rsid w:val="00713BE9"/>
    <w:rsid w:val="007202DE"/>
    <w:rsid w:val="00720323"/>
    <w:rsid w:val="00721E1F"/>
    <w:rsid w:val="007220C0"/>
    <w:rsid w:val="00722BAF"/>
    <w:rsid w:val="007246D7"/>
    <w:rsid w:val="00727646"/>
    <w:rsid w:val="00735ACD"/>
    <w:rsid w:val="00736524"/>
    <w:rsid w:val="007370BE"/>
    <w:rsid w:val="0073785C"/>
    <w:rsid w:val="00741FF1"/>
    <w:rsid w:val="00744F8B"/>
    <w:rsid w:val="0076451F"/>
    <w:rsid w:val="00771A08"/>
    <w:rsid w:val="00775529"/>
    <w:rsid w:val="00777797"/>
    <w:rsid w:val="00777F09"/>
    <w:rsid w:val="00784EC6"/>
    <w:rsid w:val="00791093"/>
    <w:rsid w:val="00791FA4"/>
    <w:rsid w:val="007A6000"/>
    <w:rsid w:val="007A6208"/>
    <w:rsid w:val="007A6A53"/>
    <w:rsid w:val="007B2B80"/>
    <w:rsid w:val="007B2DBD"/>
    <w:rsid w:val="007B4F5B"/>
    <w:rsid w:val="007B712F"/>
    <w:rsid w:val="007C293D"/>
    <w:rsid w:val="007C4733"/>
    <w:rsid w:val="007C5C76"/>
    <w:rsid w:val="007C741A"/>
    <w:rsid w:val="007C7846"/>
    <w:rsid w:val="007D48AA"/>
    <w:rsid w:val="007D5AB1"/>
    <w:rsid w:val="007D61D0"/>
    <w:rsid w:val="007F1C80"/>
    <w:rsid w:val="00804E24"/>
    <w:rsid w:val="008058C0"/>
    <w:rsid w:val="00805A00"/>
    <w:rsid w:val="00806BBE"/>
    <w:rsid w:val="008157E7"/>
    <w:rsid w:val="008167F4"/>
    <w:rsid w:val="0082155C"/>
    <w:rsid w:val="00822F9C"/>
    <w:rsid w:val="00827A32"/>
    <w:rsid w:val="008370C0"/>
    <w:rsid w:val="00840180"/>
    <w:rsid w:val="0084093E"/>
    <w:rsid w:val="00842E40"/>
    <w:rsid w:val="0084640A"/>
    <w:rsid w:val="00846D0D"/>
    <w:rsid w:val="00850E79"/>
    <w:rsid w:val="00851ED2"/>
    <w:rsid w:val="00854015"/>
    <w:rsid w:val="00856C89"/>
    <w:rsid w:val="00870456"/>
    <w:rsid w:val="0087130F"/>
    <w:rsid w:val="008713BC"/>
    <w:rsid w:val="008768FF"/>
    <w:rsid w:val="00883E96"/>
    <w:rsid w:val="008872BB"/>
    <w:rsid w:val="00890034"/>
    <w:rsid w:val="008A5CF5"/>
    <w:rsid w:val="008B7ABD"/>
    <w:rsid w:val="008B7B5B"/>
    <w:rsid w:val="008C013A"/>
    <w:rsid w:val="008C5BE1"/>
    <w:rsid w:val="008D6222"/>
    <w:rsid w:val="008E76DE"/>
    <w:rsid w:val="008F2867"/>
    <w:rsid w:val="008F28A4"/>
    <w:rsid w:val="008F30FB"/>
    <w:rsid w:val="008F37C4"/>
    <w:rsid w:val="008F4F0A"/>
    <w:rsid w:val="008F6B37"/>
    <w:rsid w:val="0090450F"/>
    <w:rsid w:val="0090535C"/>
    <w:rsid w:val="00912F0C"/>
    <w:rsid w:val="00915934"/>
    <w:rsid w:val="009161D7"/>
    <w:rsid w:val="009303D0"/>
    <w:rsid w:val="0093635F"/>
    <w:rsid w:val="00941E73"/>
    <w:rsid w:val="009451C9"/>
    <w:rsid w:val="00947DF1"/>
    <w:rsid w:val="00953234"/>
    <w:rsid w:val="00956936"/>
    <w:rsid w:val="0095751E"/>
    <w:rsid w:val="00964BAF"/>
    <w:rsid w:val="00964D77"/>
    <w:rsid w:val="00964F9C"/>
    <w:rsid w:val="0096561A"/>
    <w:rsid w:val="00967FE0"/>
    <w:rsid w:val="00972743"/>
    <w:rsid w:val="00972BEC"/>
    <w:rsid w:val="0098137D"/>
    <w:rsid w:val="0098385B"/>
    <w:rsid w:val="009866B0"/>
    <w:rsid w:val="009915AC"/>
    <w:rsid w:val="009933B3"/>
    <w:rsid w:val="009A7E5E"/>
    <w:rsid w:val="009B0456"/>
    <w:rsid w:val="009B1A06"/>
    <w:rsid w:val="009B5C6E"/>
    <w:rsid w:val="009C2D17"/>
    <w:rsid w:val="009C51BD"/>
    <w:rsid w:val="009C65E5"/>
    <w:rsid w:val="009D090D"/>
    <w:rsid w:val="009D14F6"/>
    <w:rsid w:val="009D291C"/>
    <w:rsid w:val="009D3939"/>
    <w:rsid w:val="009D4879"/>
    <w:rsid w:val="009E05A6"/>
    <w:rsid w:val="009E07AA"/>
    <w:rsid w:val="009E0B3E"/>
    <w:rsid w:val="009E417B"/>
    <w:rsid w:val="009E523F"/>
    <w:rsid w:val="009F13D3"/>
    <w:rsid w:val="009F1BB3"/>
    <w:rsid w:val="009F3DB5"/>
    <w:rsid w:val="009F45F4"/>
    <w:rsid w:val="009F538C"/>
    <w:rsid w:val="00A04196"/>
    <w:rsid w:val="00A11E37"/>
    <w:rsid w:val="00A275F1"/>
    <w:rsid w:val="00A3170D"/>
    <w:rsid w:val="00A410D4"/>
    <w:rsid w:val="00A50E84"/>
    <w:rsid w:val="00A52198"/>
    <w:rsid w:val="00A56D97"/>
    <w:rsid w:val="00A6240E"/>
    <w:rsid w:val="00A673AD"/>
    <w:rsid w:val="00A72907"/>
    <w:rsid w:val="00A75DEC"/>
    <w:rsid w:val="00A907E0"/>
    <w:rsid w:val="00A92C45"/>
    <w:rsid w:val="00A96989"/>
    <w:rsid w:val="00AA1649"/>
    <w:rsid w:val="00AA165E"/>
    <w:rsid w:val="00AA2E0C"/>
    <w:rsid w:val="00AA689E"/>
    <w:rsid w:val="00AC1668"/>
    <w:rsid w:val="00AD0BF4"/>
    <w:rsid w:val="00AD4274"/>
    <w:rsid w:val="00AD74F8"/>
    <w:rsid w:val="00AE0A18"/>
    <w:rsid w:val="00AE1912"/>
    <w:rsid w:val="00AE5793"/>
    <w:rsid w:val="00AE736D"/>
    <w:rsid w:val="00AE75F4"/>
    <w:rsid w:val="00AF33A1"/>
    <w:rsid w:val="00AF390B"/>
    <w:rsid w:val="00AF5A2A"/>
    <w:rsid w:val="00AF7432"/>
    <w:rsid w:val="00B0063D"/>
    <w:rsid w:val="00B024B0"/>
    <w:rsid w:val="00B0453D"/>
    <w:rsid w:val="00B05901"/>
    <w:rsid w:val="00B06156"/>
    <w:rsid w:val="00B078DA"/>
    <w:rsid w:val="00B12559"/>
    <w:rsid w:val="00B20FC6"/>
    <w:rsid w:val="00B210F3"/>
    <w:rsid w:val="00B21268"/>
    <w:rsid w:val="00B25AC7"/>
    <w:rsid w:val="00B2758B"/>
    <w:rsid w:val="00B31078"/>
    <w:rsid w:val="00B3222D"/>
    <w:rsid w:val="00B35D81"/>
    <w:rsid w:val="00B37753"/>
    <w:rsid w:val="00B46F78"/>
    <w:rsid w:val="00B47DE3"/>
    <w:rsid w:val="00B50DC8"/>
    <w:rsid w:val="00B5145A"/>
    <w:rsid w:val="00B54B8D"/>
    <w:rsid w:val="00B614C8"/>
    <w:rsid w:val="00B64674"/>
    <w:rsid w:val="00B768B0"/>
    <w:rsid w:val="00B77EA7"/>
    <w:rsid w:val="00B819B7"/>
    <w:rsid w:val="00B81A4B"/>
    <w:rsid w:val="00B833C0"/>
    <w:rsid w:val="00B85E2B"/>
    <w:rsid w:val="00B86D5B"/>
    <w:rsid w:val="00B877C1"/>
    <w:rsid w:val="00B93D95"/>
    <w:rsid w:val="00B964C6"/>
    <w:rsid w:val="00BB4F5C"/>
    <w:rsid w:val="00BB6C15"/>
    <w:rsid w:val="00BC03F0"/>
    <w:rsid w:val="00BC167E"/>
    <w:rsid w:val="00BC4050"/>
    <w:rsid w:val="00BC4647"/>
    <w:rsid w:val="00BC4A02"/>
    <w:rsid w:val="00BC7345"/>
    <w:rsid w:val="00BD3449"/>
    <w:rsid w:val="00BE124F"/>
    <w:rsid w:val="00BE7298"/>
    <w:rsid w:val="00BF49DF"/>
    <w:rsid w:val="00BF5919"/>
    <w:rsid w:val="00C022E7"/>
    <w:rsid w:val="00C023A5"/>
    <w:rsid w:val="00C0373E"/>
    <w:rsid w:val="00C05263"/>
    <w:rsid w:val="00C059EF"/>
    <w:rsid w:val="00C065C9"/>
    <w:rsid w:val="00C07CA1"/>
    <w:rsid w:val="00C1573C"/>
    <w:rsid w:val="00C17CB2"/>
    <w:rsid w:val="00C201E6"/>
    <w:rsid w:val="00C24E6D"/>
    <w:rsid w:val="00C25C48"/>
    <w:rsid w:val="00C275B6"/>
    <w:rsid w:val="00C3060F"/>
    <w:rsid w:val="00C31634"/>
    <w:rsid w:val="00C34FFA"/>
    <w:rsid w:val="00C37048"/>
    <w:rsid w:val="00C42A3A"/>
    <w:rsid w:val="00C42F00"/>
    <w:rsid w:val="00C512A8"/>
    <w:rsid w:val="00C54C23"/>
    <w:rsid w:val="00C601E8"/>
    <w:rsid w:val="00C616D6"/>
    <w:rsid w:val="00C64FA4"/>
    <w:rsid w:val="00C72BF3"/>
    <w:rsid w:val="00C73D9C"/>
    <w:rsid w:val="00C80950"/>
    <w:rsid w:val="00C823B2"/>
    <w:rsid w:val="00C87544"/>
    <w:rsid w:val="00C95E2F"/>
    <w:rsid w:val="00C969C7"/>
    <w:rsid w:val="00CA1BE0"/>
    <w:rsid w:val="00CA52DE"/>
    <w:rsid w:val="00CB02C9"/>
    <w:rsid w:val="00CB62BD"/>
    <w:rsid w:val="00CC340F"/>
    <w:rsid w:val="00CC4402"/>
    <w:rsid w:val="00CC5FED"/>
    <w:rsid w:val="00CC70AE"/>
    <w:rsid w:val="00CD1D21"/>
    <w:rsid w:val="00CD7317"/>
    <w:rsid w:val="00CD7571"/>
    <w:rsid w:val="00CE0BB2"/>
    <w:rsid w:val="00CE6D1D"/>
    <w:rsid w:val="00CE7F82"/>
    <w:rsid w:val="00CF58EB"/>
    <w:rsid w:val="00CF598A"/>
    <w:rsid w:val="00CF5B8D"/>
    <w:rsid w:val="00D001DA"/>
    <w:rsid w:val="00D008A5"/>
    <w:rsid w:val="00D016FB"/>
    <w:rsid w:val="00D07CEE"/>
    <w:rsid w:val="00D108A5"/>
    <w:rsid w:val="00D1163C"/>
    <w:rsid w:val="00D14BF4"/>
    <w:rsid w:val="00D15080"/>
    <w:rsid w:val="00D210CE"/>
    <w:rsid w:val="00D27733"/>
    <w:rsid w:val="00D27FFC"/>
    <w:rsid w:val="00D30D46"/>
    <w:rsid w:val="00D31E5C"/>
    <w:rsid w:val="00D32535"/>
    <w:rsid w:val="00D4404C"/>
    <w:rsid w:val="00D45ADE"/>
    <w:rsid w:val="00D51DD3"/>
    <w:rsid w:val="00D5222C"/>
    <w:rsid w:val="00D525C5"/>
    <w:rsid w:val="00D5663D"/>
    <w:rsid w:val="00D56668"/>
    <w:rsid w:val="00D5716B"/>
    <w:rsid w:val="00D62D55"/>
    <w:rsid w:val="00D660C0"/>
    <w:rsid w:val="00D7313C"/>
    <w:rsid w:val="00D74B60"/>
    <w:rsid w:val="00D769E2"/>
    <w:rsid w:val="00D9188D"/>
    <w:rsid w:val="00D944C8"/>
    <w:rsid w:val="00DA2F0A"/>
    <w:rsid w:val="00DA596C"/>
    <w:rsid w:val="00DB1F83"/>
    <w:rsid w:val="00DC1C1E"/>
    <w:rsid w:val="00DC3560"/>
    <w:rsid w:val="00DC6BA4"/>
    <w:rsid w:val="00DD6A3E"/>
    <w:rsid w:val="00DD6D10"/>
    <w:rsid w:val="00DD6EC3"/>
    <w:rsid w:val="00DE1820"/>
    <w:rsid w:val="00DE3353"/>
    <w:rsid w:val="00DE43F2"/>
    <w:rsid w:val="00DF03C2"/>
    <w:rsid w:val="00DF3463"/>
    <w:rsid w:val="00DF5F9D"/>
    <w:rsid w:val="00DF6821"/>
    <w:rsid w:val="00DF79FB"/>
    <w:rsid w:val="00E00037"/>
    <w:rsid w:val="00E0224C"/>
    <w:rsid w:val="00E03FCE"/>
    <w:rsid w:val="00E05E1C"/>
    <w:rsid w:val="00E06E6F"/>
    <w:rsid w:val="00E12794"/>
    <w:rsid w:val="00E15B05"/>
    <w:rsid w:val="00E17AF1"/>
    <w:rsid w:val="00E3152A"/>
    <w:rsid w:val="00E3244D"/>
    <w:rsid w:val="00E340E2"/>
    <w:rsid w:val="00E476B4"/>
    <w:rsid w:val="00E50B44"/>
    <w:rsid w:val="00E53E5A"/>
    <w:rsid w:val="00E55A8B"/>
    <w:rsid w:val="00E56EAC"/>
    <w:rsid w:val="00E665B1"/>
    <w:rsid w:val="00E67A54"/>
    <w:rsid w:val="00E77256"/>
    <w:rsid w:val="00E80FBD"/>
    <w:rsid w:val="00E83BCE"/>
    <w:rsid w:val="00E92C41"/>
    <w:rsid w:val="00E92C6E"/>
    <w:rsid w:val="00E92C9F"/>
    <w:rsid w:val="00E9384C"/>
    <w:rsid w:val="00EA0BFD"/>
    <w:rsid w:val="00EA1BD8"/>
    <w:rsid w:val="00EA3FDE"/>
    <w:rsid w:val="00EB5160"/>
    <w:rsid w:val="00EB5D6D"/>
    <w:rsid w:val="00EB661E"/>
    <w:rsid w:val="00EC2B62"/>
    <w:rsid w:val="00EC2F76"/>
    <w:rsid w:val="00EC4476"/>
    <w:rsid w:val="00ED08FF"/>
    <w:rsid w:val="00ED22A3"/>
    <w:rsid w:val="00ED56A4"/>
    <w:rsid w:val="00EE315C"/>
    <w:rsid w:val="00EE4852"/>
    <w:rsid w:val="00EE755D"/>
    <w:rsid w:val="00EF0573"/>
    <w:rsid w:val="00EF0E47"/>
    <w:rsid w:val="00EF1FE2"/>
    <w:rsid w:val="00EF704F"/>
    <w:rsid w:val="00EF7AED"/>
    <w:rsid w:val="00F00100"/>
    <w:rsid w:val="00F00D89"/>
    <w:rsid w:val="00F06620"/>
    <w:rsid w:val="00F07FE2"/>
    <w:rsid w:val="00F146DF"/>
    <w:rsid w:val="00F17AB7"/>
    <w:rsid w:val="00F31848"/>
    <w:rsid w:val="00F33A97"/>
    <w:rsid w:val="00F348BE"/>
    <w:rsid w:val="00F3548B"/>
    <w:rsid w:val="00F364D1"/>
    <w:rsid w:val="00F50D5E"/>
    <w:rsid w:val="00F514BB"/>
    <w:rsid w:val="00F523A6"/>
    <w:rsid w:val="00F535C3"/>
    <w:rsid w:val="00F56CF5"/>
    <w:rsid w:val="00F663C3"/>
    <w:rsid w:val="00F66803"/>
    <w:rsid w:val="00F675DA"/>
    <w:rsid w:val="00F761A1"/>
    <w:rsid w:val="00F824D3"/>
    <w:rsid w:val="00F8495F"/>
    <w:rsid w:val="00F869B8"/>
    <w:rsid w:val="00F95DC1"/>
    <w:rsid w:val="00F96F84"/>
    <w:rsid w:val="00FA4453"/>
    <w:rsid w:val="00FB20FE"/>
    <w:rsid w:val="00FB2FD6"/>
    <w:rsid w:val="00FB34A7"/>
    <w:rsid w:val="00FC307D"/>
    <w:rsid w:val="00FD1AC8"/>
    <w:rsid w:val="00FD706D"/>
    <w:rsid w:val="00FD7BA7"/>
    <w:rsid w:val="00FE0CF8"/>
    <w:rsid w:val="00FE2F30"/>
    <w:rsid w:val="00FE39BD"/>
    <w:rsid w:val="00FE502B"/>
    <w:rsid w:val="00FF478A"/>
    <w:rsid w:val="02F14FBC"/>
    <w:rsid w:val="03B2469C"/>
    <w:rsid w:val="042A0CA0"/>
    <w:rsid w:val="04785EAF"/>
    <w:rsid w:val="04793419"/>
    <w:rsid w:val="050B51ED"/>
    <w:rsid w:val="055B2151"/>
    <w:rsid w:val="06D62676"/>
    <w:rsid w:val="078B5222"/>
    <w:rsid w:val="07DA0B42"/>
    <w:rsid w:val="07DF2382"/>
    <w:rsid w:val="08B50556"/>
    <w:rsid w:val="0A2234D4"/>
    <w:rsid w:val="0A31650A"/>
    <w:rsid w:val="0A623A94"/>
    <w:rsid w:val="0B8D747A"/>
    <w:rsid w:val="0BCC774B"/>
    <w:rsid w:val="0C230DF6"/>
    <w:rsid w:val="0C2374C2"/>
    <w:rsid w:val="0C2800DB"/>
    <w:rsid w:val="0C3D5A58"/>
    <w:rsid w:val="0E9500E6"/>
    <w:rsid w:val="0F3D4553"/>
    <w:rsid w:val="10FF0186"/>
    <w:rsid w:val="11CC15E8"/>
    <w:rsid w:val="13117193"/>
    <w:rsid w:val="1356689A"/>
    <w:rsid w:val="15026B67"/>
    <w:rsid w:val="151659C8"/>
    <w:rsid w:val="17D96A05"/>
    <w:rsid w:val="19F73D5C"/>
    <w:rsid w:val="1ABE6EC5"/>
    <w:rsid w:val="1B9D071E"/>
    <w:rsid w:val="1BA84FDC"/>
    <w:rsid w:val="1BD03052"/>
    <w:rsid w:val="1BE726CF"/>
    <w:rsid w:val="1C501814"/>
    <w:rsid w:val="1CC478C9"/>
    <w:rsid w:val="1D6B4655"/>
    <w:rsid w:val="1D997ECC"/>
    <w:rsid w:val="1E5B37F0"/>
    <w:rsid w:val="1E857F71"/>
    <w:rsid w:val="1EA43964"/>
    <w:rsid w:val="1F5D7A3B"/>
    <w:rsid w:val="1F6822E4"/>
    <w:rsid w:val="21BB518A"/>
    <w:rsid w:val="22312721"/>
    <w:rsid w:val="22700620"/>
    <w:rsid w:val="22D00436"/>
    <w:rsid w:val="23E07FFD"/>
    <w:rsid w:val="241035B6"/>
    <w:rsid w:val="24144B7C"/>
    <w:rsid w:val="24361832"/>
    <w:rsid w:val="248C7065"/>
    <w:rsid w:val="25733851"/>
    <w:rsid w:val="257A033C"/>
    <w:rsid w:val="25B6299A"/>
    <w:rsid w:val="25E453BE"/>
    <w:rsid w:val="2A110261"/>
    <w:rsid w:val="2A68786F"/>
    <w:rsid w:val="2B0634D9"/>
    <w:rsid w:val="2BF75ED5"/>
    <w:rsid w:val="2E167A29"/>
    <w:rsid w:val="2E6E5EBA"/>
    <w:rsid w:val="2F41228A"/>
    <w:rsid w:val="3004275E"/>
    <w:rsid w:val="30350239"/>
    <w:rsid w:val="306A1A2D"/>
    <w:rsid w:val="31C102B1"/>
    <w:rsid w:val="32210257"/>
    <w:rsid w:val="34155C2D"/>
    <w:rsid w:val="345A48C5"/>
    <w:rsid w:val="346A5CF0"/>
    <w:rsid w:val="349B3E66"/>
    <w:rsid w:val="34F365E5"/>
    <w:rsid w:val="35D6274C"/>
    <w:rsid w:val="35E44BE1"/>
    <w:rsid w:val="36EF544F"/>
    <w:rsid w:val="37B06CE3"/>
    <w:rsid w:val="37F91FA8"/>
    <w:rsid w:val="3A5F3324"/>
    <w:rsid w:val="3AA31506"/>
    <w:rsid w:val="3B27392F"/>
    <w:rsid w:val="3C0C6B87"/>
    <w:rsid w:val="3C5000BD"/>
    <w:rsid w:val="3DD50947"/>
    <w:rsid w:val="3EB407D8"/>
    <w:rsid w:val="3EFB607D"/>
    <w:rsid w:val="40AE2A0E"/>
    <w:rsid w:val="441F0061"/>
    <w:rsid w:val="44906A00"/>
    <w:rsid w:val="44B21CE6"/>
    <w:rsid w:val="452A6797"/>
    <w:rsid w:val="461D5C00"/>
    <w:rsid w:val="466F50E6"/>
    <w:rsid w:val="48C82472"/>
    <w:rsid w:val="49AF4D54"/>
    <w:rsid w:val="49B0521A"/>
    <w:rsid w:val="4D246373"/>
    <w:rsid w:val="4D83229D"/>
    <w:rsid w:val="4D8324CA"/>
    <w:rsid w:val="4E5A1A7E"/>
    <w:rsid w:val="4E8567CB"/>
    <w:rsid w:val="4EC76F1B"/>
    <w:rsid w:val="500A5F00"/>
    <w:rsid w:val="51D72AFD"/>
    <w:rsid w:val="51D86411"/>
    <w:rsid w:val="554D70A2"/>
    <w:rsid w:val="56A41172"/>
    <w:rsid w:val="56A84E2A"/>
    <w:rsid w:val="58871702"/>
    <w:rsid w:val="58B33F35"/>
    <w:rsid w:val="58DE132A"/>
    <w:rsid w:val="59362F17"/>
    <w:rsid w:val="59834AC9"/>
    <w:rsid w:val="59E72EC7"/>
    <w:rsid w:val="5AD325D0"/>
    <w:rsid w:val="5AF055CD"/>
    <w:rsid w:val="5B4A2162"/>
    <w:rsid w:val="5D027239"/>
    <w:rsid w:val="5D487342"/>
    <w:rsid w:val="5D4A130C"/>
    <w:rsid w:val="5DDF7B22"/>
    <w:rsid w:val="5F511756"/>
    <w:rsid w:val="5FA33B39"/>
    <w:rsid w:val="607A3FCC"/>
    <w:rsid w:val="6274486A"/>
    <w:rsid w:val="63375412"/>
    <w:rsid w:val="64EF3B8F"/>
    <w:rsid w:val="657C2DDE"/>
    <w:rsid w:val="659078BD"/>
    <w:rsid w:val="65C069C3"/>
    <w:rsid w:val="65CB5AD5"/>
    <w:rsid w:val="67A557D8"/>
    <w:rsid w:val="67C017B0"/>
    <w:rsid w:val="68E855F1"/>
    <w:rsid w:val="697119CE"/>
    <w:rsid w:val="6A067156"/>
    <w:rsid w:val="6B53042A"/>
    <w:rsid w:val="6C4F6842"/>
    <w:rsid w:val="6CAB1D34"/>
    <w:rsid w:val="6E313F73"/>
    <w:rsid w:val="6E87341B"/>
    <w:rsid w:val="6EFA740C"/>
    <w:rsid w:val="6F1921A3"/>
    <w:rsid w:val="6F40247A"/>
    <w:rsid w:val="6FC15FB8"/>
    <w:rsid w:val="71563B04"/>
    <w:rsid w:val="73807E37"/>
    <w:rsid w:val="74E94603"/>
    <w:rsid w:val="751809A1"/>
    <w:rsid w:val="76863A58"/>
    <w:rsid w:val="77E3782D"/>
    <w:rsid w:val="7869166A"/>
    <w:rsid w:val="78992B1D"/>
    <w:rsid w:val="7A745908"/>
    <w:rsid w:val="7AA95F54"/>
    <w:rsid w:val="7B206CDA"/>
    <w:rsid w:val="7BC43B2B"/>
    <w:rsid w:val="7C883B46"/>
    <w:rsid w:val="7CCB2063"/>
    <w:rsid w:val="7CD7634B"/>
    <w:rsid w:val="7D1B20B5"/>
    <w:rsid w:val="7DFA2446"/>
    <w:rsid w:val="7FCE382A"/>
    <w:rsid w:val="7FE023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4"/>
    <w:qFormat/>
    <w:uiPriority w:val="9"/>
    <w:pPr>
      <w:keepNext/>
      <w:keepLines/>
      <w:spacing w:before="260" w:after="260" w:line="416" w:lineRule="auto"/>
      <w:outlineLvl w:val="1"/>
    </w:pPr>
    <w:rPr>
      <w:rFonts w:ascii="Cambria" w:hAnsi="Cambria"/>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unhideWhenUsed/>
    <w:qFormat/>
    <w:uiPriority w:val="99"/>
    <w:pPr>
      <w:jc w:val="left"/>
    </w:pPr>
  </w:style>
  <w:style w:type="paragraph" w:styleId="4">
    <w:name w:val="Balloon Text"/>
    <w:basedOn w:val="1"/>
    <w:link w:val="16"/>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1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8">
    <w:name w:val="annotation subject"/>
    <w:basedOn w:val="3"/>
    <w:next w:val="3"/>
    <w:link w:val="20"/>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unhideWhenUsed/>
    <w:qFormat/>
    <w:uiPriority w:val="99"/>
    <w:rPr>
      <w:color w:val="0000FF"/>
      <w:u w:val="single"/>
    </w:rPr>
  </w:style>
  <w:style w:type="character" w:styleId="13">
    <w:name w:val="annotation reference"/>
    <w:unhideWhenUsed/>
    <w:qFormat/>
    <w:uiPriority w:val="99"/>
    <w:rPr>
      <w:sz w:val="21"/>
      <w:szCs w:val="21"/>
    </w:rPr>
  </w:style>
  <w:style w:type="character" w:customStyle="1" w:styleId="14">
    <w:name w:val="标题 2 Char"/>
    <w:link w:val="2"/>
    <w:qFormat/>
    <w:uiPriority w:val="9"/>
    <w:rPr>
      <w:rFonts w:ascii="Cambria" w:hAnsi="Cambria" w:eastAsia="宋体" w:cs="Times New Roman"/>
      <w:b/>
      <w:bCs/>
      <w:sz w:val="32"/>
      <w:szCs w:val="32"/>
    </w:rPr>
  </w:style>
  <w:style w:type="character" w:customStyle="1" w:styleId="15">
    <w:name w:val="批注文字 Char"/>
    <w:link w:val="3"/>
    <w:semiHidden/>
    <w:qFormat/>
    <w:uiPriority w:val="99"/>
    <w:rPr>
      <w:rFonts w:ascii="Times New Roman" w:hAnsi="Times New Roman"/>
      <w:kern w:val="2"/>
      <w:sz w:val="21"/>
    </w:rPr>
  </w:style>
  <w:style w:type="character" w:customStyle="1" w:styleId="16">
    <w:name w:val="批注框文本 Char"/>
    <w:link w:val="4"/>
    <w:semiHidden/>
    <w:qFormat/>
    <w:uiPriority w:val="99"/>
    <w:rPr>
      <w:rFonts w:ascii="Times New Roman" w:hAnsi="Times New Roman"/>
      <w:kern w:val="2"/>
      <w:sz w:val="18"/>
      <w:szCs w:val="18"/>
    </w:rPr>
  </w:style>
  <w:style w:type="character" w:customStyle="1" w:styleId="17">
    <w:name w:val="页脚 Char"/>
    <w:link w:val="5"/>
    <w:qFormat/>
    <w:uiPriority w:val="99"/>
    <w:rPr>
      <w:sz w:val="18"/>
      <w:szCs w:val="18"/>
    </w:rPr>
  </w:style>
  <w:style w:type="character" w:customStyle="1" w:styleId="18">
    <w:name w:val="页眉 Char"/>
    <w:link w:val="6"/>
    <w:qFormat/>
    <w:uiPriority w:val="99"/>
    <w:rPr>
      <w:sz w:val="18"/>
      <w:szCs w:val="18"/>
    </w:rPr>
  </w:style>
  <w:style w:type="character" w:customStyle="1" w:styleId="19">
    <w:name w:val="HTML 预设格式 Char"/>
    <w:link w:val="7"/>
    <w:semiHidden/>
    <w:qFormat/>
    <w:uiPriority w:val="99"/>
    <w:rPr>
      <w:rFonts w:ascii="宋体" w:hAnsi="宋体" w:cs="宋体"/>
      <w:sz w:val="24"/>
      <w:szCs w:val="24"/>
    </w:rPr>
  </w:style>
  <w:style w:type="character" w:customStyle="1" w:styleId="20">
    <w:name w:val="批注主题 Char"/>
    <w:link w:val="8"/>
    <w:semiHidden/>
    <w:qFormat/>
    <w:uiPriority w:val="99"/>
    <w:rPr>
      <w:rFonts w:ascii="Times New Roman" w:hAnsi="Times New Roman"/>
      <w:b/>
      <w:bCs/>
      <w:kern w:val="2"/>
      <w:sz w:val="21"/>
    </w:rPr>
  </w:style>
  <w:style w:type="paragraph" w:customStyle="1" w:styleId="21">
    <w:name w:val="Table Paragraph"/>
    <w:basedOn w:val="1"/>
    <w:qFormat/>
    <w:uiPriority w:val="1"/>
    <w:pPr>
      <w:jc w:val="left"/>
    </w:pPr>
    <w:rPr>
      <w:rFonts w:ascii="Calibri" w:hAnsi="Calibri"/>
      <w:kern w:val="0"/>
      <w:sz w:val="22"/>
      <w:szCs w:val="22"/>
      <w:lang w:eastAsia="en-US"/>
    </w:rPr>
  </w:style>
  <w:style w:type="paragraph" w:styleId="22">
    <w:name w:val="List Paragraph"/>
    <w:basedOn w:val="1"/>
    <w:qFormat/>
    <w:uiPriority w:val="34"/>
    <w:pPr>
      <w:ind w:firstLine="420" w:firstLineChars="200"/>
    </w:pPr>
    <w:rPr>
      <w:rFonts w:ascii="Calibri" w:hAnsi="Calibri"/>
      <w:szCs w:val="22"/>
    </w:rPr>
  </w:style>
  <w:style w:type="paragraph" w:customStyle="1" w:styleId="23">
    <w:name w:val="_Style 22"/>
    <w:unhideWhenUsed/>
    <w:qFormat/>
    <w:uiPriority w:val="99"/>
    <w:rPr>
      <w:rFonts w:ascii="Times New Roman" w:hAnsi="Times New Roman" w:eastAsia="宋体" w:cs="Times New Roman"/>
      <w:kern w:val="2"/>
      <w:sz w:val="21"/>
      <w:lang w:val="en-US" w:eastAsia="zh-CN" w:bidi="ar-SA"/>
    </w:rPr>
  </w:style>
  <w:style w:type="paragraph" w:customStyle="1" w:styleId="24">
    <w:name w:val="Revision"/>
    <w:hidden/>
    <w:semiHidden/>
    <w:qFormat/>
    <w:uiPriority w:val="99"/>
    <w:rPr>
      <w:rFonts w:ascii="Times New Roman" w:hAnsi="Times New Roman" w:eastAsia="宋体" w:cs="Times New Roman"/>
      <w:kern w:val="2"/>
      <w:sz w:val="21"/>
      <w:lang w:val="en-US" w:eastAsia="zh-CN" w:bidi="ar-SA"/>
    </w:rPr>
  </w:style>
  <w:style w:type="paragraph" w:customStyle="1" w:styleId="25">
    <w:name w:val="_Style 6"/>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6d3aa364-def5-4d90-a5a0-00f294793e5d</errorID>
      <errorWord>，</errorWord>
      <group>L1_Word</group>
      <groupName>字词问题</groupName>
      <ability>L2_Typo</ability>
      <abilityName>字词错误</abilityName>
      <candidateList>
        <item>，在</item>
      </candidateList>
      <explain/>
      <paraID>4B3203CD</paraID>
      <start>170</start>
      <end>171</end>
      <status>ignored</status>
      <modifiedWord/>
      <trackRevisions>false</trackRevisions>
    </reviewItem>
    <reviewItem>
      <errorID>26956be2-f9ee-438e-abd7-1d7b2ee3a6f1</errorID>
      <errorWord>建</errorWord>
      <group>L1_Word</group>
      <groupName>字词问题</groupName>
      <ability>L2_Typo</ability>
      <abilityName>字词错误</abilityName>
      <candidateList>
        <item>建了</item>
      </candidateList>
      <explain/>
      <paraID>7F279330</paraID>
      <start>40</start>
      <end>41</end>
      <status>ignored</status>
      <modifiedWord/>
      <trackRevisions>false</trackRevisions>
    </reviewItem>
    <reviewItem>
      <errorID>bca7c239-16b9-445a-84cd-d8b3d9d43e64</errorID>
      <errorWord>、</errorWord>
      <group>L1_Punc</group>
      <groupName>标点问题</groupName>
      <ability>L2_Punc_CN</ability>
      <abilityName>标点符号问题</abilityName>
      <candidateList>
        <item>. </item>
      </candidateList>
      <explain/>
      <paraID>2157073B</paraID>
      <start>43</start>
      <end>44</end>
      <status>ignored</status>
      <modifiedWord/>
      <trackRevisions>false</trackRevisions>
    </reviewItem>
    <reviewItem>
      <errorID>d24fd422-df51-4f33-afb0-70bd91885dc0</errorID>
      <errorWord>、</errorWord>
      <group>L1_Punc</group>
      <groupName>标点问题</groupName>
      <ability>L2_Punc_CN</ability>
      <abilityName>标点符号问题</abilityName>
      <candidateList>
        <item>. </item>
      </candidateList>
      <explain/>
      <paraID>2157073B</paraID>
      <start>138</start>
      <end>139</end>
      <status>ignored</status>
      <modifiedWord/>
      <trackRevisions>false</trackRevisions>
    </reviewItem>
    <reviewItem>
      <errorID>89fe0817-7f07-4cc1-b3d5-1ae645b49bd9</errorID>
      <errorWord>、</errorWord>
      <group>L1_Punc</group>
      <groupName>标点问题</groupName>
      <ability>L2_Punc_CN</ability>
      <abilityName>标点符号问题</abilityName>
      <candidateList>
        <item>. </item>
      </candidateList>
      <explain/>
      <paraID>2157073B</paraID>
      <start>229</start>
      <end>230</end>
      <status>ignored</status>
      <modifiedWord/>
      <trackRevisions>false</trackRevisions>
    </reviewItem>
    <reviewItem>
      <errorID>060350ab-2da1-4d5a-974b-2e2cadc684e4</errorID>
      <errorWord>数字转型</errorWord>
      <group>L1_Political</group>
      <groupName>政治性问题</groupName>
      <ability>L2_Keyword</ability>
      <abilityName>固定表述</abilityName>
      <candidateList>
        <item>数字化转型</item>
      </candidateList>
      <explain>此处内容疑似含有固定表述相关错误，建议核查。</explain>
      <paraID>54E63D97</paraID>
      <start>198</start>
      <end>202</end>
      <status>ignored</status>
      <modifiedWord/>
      <trackRevisions>false</trackRevisions>
    </reviewItem>
  </reviewItems>
  <config/>
</contractReview>
</file>

<file path=customXml/itemProps1.xml><?xml version="1.0" encoding="utf-8"?>
<ds:datastoreItem xmlns:ds="http://schemas.openxmlformats.org/officeDocument/2006/customXml" ds:itemID="{F1C54FE4-4082-439E-AC9C-237803808159}">
  <ds:schemaRefs/>
</ds:datastoreItem>
</file>

<file path=customXml/itemProps2.xml><?xml version="1.0" encoding="utf-8"?>
<ds:datastoreItem xmlns:ds="http://schemas.openxmlformats.org/officeDocument/2006/customXml" ds:itemID="{7f962383-c0f9-4a08-8768-cdecfc8ad94f}">
  <ds:schemaRefs/>
</ds:datastoreItem>
</file>

<file path=docProps/app.xml><?xml version="1.0" encoding="utf-8"?>
<Properties xmlns="http://schemas.openxmlformats.org/officeDocument/2006/extended-properties" xmlns:vt="http://schemas.openxmlformats.org/officeDocument/2006/docPropsVTypes">
  <Template>Normal</Template>
  <Pages>9</Pages>
  <Words>5085</Words>
  <Characters>5278</Characters>
  <Lines>21</Lines>
  <Paragraphs>6</Paragraphs>
  <TotalTime>6</TotalTime>
  <ScaleCrop>false</ScaleCrop>
  <LinksUpToDate>false</LinksUpToDate>
  <CharactersWithSpaces>5386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2025-12-25T09:45:00Z</dcterms:created>
  <dc:creator>Administrator</dc:creator>
  <cp:lastModifiedBy>Wendy Bu</cp:lastModifiedBy>
  <cp:lastPrinted>2026-07-10T02:34:48Z</cp:lastPrinted>
  <dcterms:modified xsi:type="dcterms:W3CDTF">2026-07-10T02:58:20Z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20650E7BB7C24B6EAEC89992E2ECD422_13</vt:lpwstr>
  </property>
  <property fmtid="{D5CDD505-2E9C-101B-9397-08002B2CF9AE}" pid="4" name="KSOTemplateDocerSaveRecord">
    <vt:lpwstr>eyJoZGlkIjoiZWY3MjNjM2IwZGM5OTAzNzRkMjM0YmYwMjJjM2MwMjUiLCJ1c2VySWQiOiI2NDYyODQ3NjYifQ==</vt:lpwstr>
  </property>
</Properties>
</file>