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0407F">
      <w:pPr>
        <w:spacing w:before="156" w:beforeLines="50" w:after="156" w:afterLines="50" w:line="400" w:lineRule="exact"/>
        <w:jc w:val="center"/>
        <w:rPr>
          <w:rFonts w:hint="eastAsia" w:ascii="宋体" w:hAnsi="宋体"/>
          <w:bCs/>
          <w:iCs/>
          <w:color w:val="000000"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证券代码：688793                                     证券简称：倍轻松</w:t>
      </w:r>
    </w:p>
    <w:p w14:paraId="77D254C5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bookmarkStart w:id="1" w:name="_GoBack"/>
      <w:r>
        <w:rPr>
          <w:rFonts w:ascii="宋体" w:hAnsi="宋体"/>
          <w:b/>
          <w:bCs/>
          <w:iCs/>
          <w:color w:val="000000"/>
          <w:sz w:val="28"/>
          <w:szCs w:val="28"/>
        </w:rPr>
        <w:t>深圳市倍轻松科技股份有限公司</w:t>
      </w:r>
    </w:p>
    <w:p w14:paraId="5B0B0798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ascii="宋体" w:hAnsi="宋体"/>
          <w:b/>
          <w:bCs/>
          <w:iCs/>
          <w:color w:val="000000"/>
          <w:sz w:val="28"/>
          <w:szCs w:val="28"/>
        </w:rPr>
        <w:t>投资者关系活动记录表</w:t>
      </w:r>
    </w:p>
    <w:bookmarkEnd w:id="1"/>
    <w:p w14:paraId="512F4023">
      <w:pPr>
        <w:spacing w:line="400" w:lineRule="exact"/>
        <w:jc w:val="right"/>
        <w:rPr>
          <w:rFonts w:hint="eastAsia" w:ascii="宋体" w:hAnsi="宋体" w:eastAsia="宋体"/>
          <w:bCs/>
          <w:iCs/>
          <w:sz w:val="24"/>
          <w:szCs w:val="24"/>
          <w:lang w:val="en-US" w:eastAsia="zh-CN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编号：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2026-00</w:t>
      </w:r>
      <w:r>
        <w:rPr>
          <w:rFonts w:hint="eastAsia" w:ascii="宋体" w:hAnsi="宋体"/>
          <w:bCs/>
          <w:iCs/>
          <w:color w:val="000000"/>
          <w:sz w:val="24"/>
          <w:szCs w:val="24"/>
          <w:lang w:val="en-US" w:eastAsia="zh-CN"/>
        </w:rPr>
        <w:t>3</w:t>
      </w:r>
    </w:p>
    <w:tbl>
      <w:tblPr>
        <w:tblStyle w:val="1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87"/>
      </w:tblGrid>
      <w:tr w14:paraId="52C1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CBC6A77">
            <w:pPr>
              <w:spacing w:line="480" w:lineRule="atLeast"/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 xml:space="preserve">特定对象调研        </w:t>
            </w:r>
            <w:bookmarkStart w:id="0" w:name="OLE_LINK1"/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3EC5C63C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Segoe UI Symbol" w:hAnsi="Segoe UI Symbol" w:cs="Segoe UI Symbol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媒体采访            □业绩说明会</w:t>
            </w:r>
          </w:p>
          <w:p w14:paraId="4452C6D6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 w14:paraId="36A2E4D2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□其他：媒体招待会</w:t>
            </w:r>
          </w:p>
        </w:tc>
      </w:tr>
      <w:tr w14:paraId="3714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526" w:type="dxa"/>
            <w:vAlign w:val="center"/>
          </w:tcPr>
          <w:p w14:paraId="61DDE1EC">
            <w:pPr>
              <w:spacing w:line="240" w:lineRule="auto"/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>
            <w:pPr>
              <w:spacing w:line="240" w:lineRule="auto"/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中金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</w:t>
            </w:r>
          </w:p>
        </w:tc>
      </w:tr>
      <w:tr w14:paraId="45C3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9205418">
            <w:pPr>
              <w:spacing w:line="480" w:lineRule="atLeast"/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7087" w:type="dxa"/>
            <w:vAlign w:val="center"/>
          </w:tcPr>
          <w:p w14:paraId="2846F8CF">
            <w:pPr>
              <w:spacing w:line="480" w:lineRule="atLeast"/>
              <w:jc w:val="left"/>
              <w:rPr>
                <w:rFonts w:hint="eastAsia"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2026年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日</w:t>
            </w:r>
          </w:p>
        </w:tc>
      </w:tr>
      <w:tr w14:paraId="57B0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5851EE0">
            <w:pPr>
              <w:spacing w:line="480" w:lineRule="atLeast"/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7087" w:type="dxa"/>
            <w:vAlign w:val="center"/>
          </w:tcPr>
          <w:p w14:paraId="5EFE2A79">
            <w:pPr>
              <w:spacing w:line="480" w:lineRule="atLeast"/>
              <w:jc w:val="left"/>
              <w:rPr>
                <w:rFonts w:hint="eastAsia"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val="en-US" w:eastAsia="zh-CN"/>
              </w:rPr>
              <w:t>深圳</w:t>
            </w:r>
          </w:p>
        </w:tc>
      </w:tr>
      <w:tr w14:paraId="73B4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26" w:type="dxa"/>
            <w:vAlign w:val="center"/>
          </w:tcPr>
          <w:p w14:paraId="244D1296">
            <w:pPr>
              <w:spacing w:line="240" w:lineRule="auto"/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095096C4">
            <w:pPr>
              <w:autoSpaceDE w:val="0"/>
              <w:autoSpaceDN w:val="0"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董事会秘书：邓玲玲</w:t>
            </w:r>
          </w:p>
        </w:tc>
      </w:tr>
      <w:tr w14:paraId="1EF4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26" w:type="dxa"/>
            <w:vAlign w:val="center"/>
          </w:tcPr>
          <w:p w14:paraId="72052A89">
            <w:pPr>
              <w:spacing w:line="480" w:lineRule="atLeast"/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42EA039A">
            <w:pPr>
              <w:numPr>
                <w:ilvl w:val="-1"/>
                <w:numId w:val="0"/>
              </w:numPr>
              <w:spacing w:before="156" w:beforeLines="50" w:after="156" w:afterLines="50"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1、公司业务重点突破在哪里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？</w:t>
            </w:r>
          </w:p>
          <w:p w14:paraId="2FB6F33B">
            <w:pPr>
              <w:numPr>
                <w:ilvl w:val="-1"/>
                <w:numId w:val="0"/>
              </w:numPr>
              <w:spacing w:before="156" w:beforeLines="50" w:after="156" w:afterLines="50" w:line="360" w:lineRule="auto"/>
              <w:ind w:firstLine="482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hint="eastAsia" w:ascii="宋体" w:hAnsi="宋体" w:cs="仿宋"/>
                <w:color w:val="2F3032"/>
                <w:sz w:val="24"/>
                <w:szCs w:val="24"/>
                <w:shd w:val="clear" w:color="auto" w:fill="FFFFFF"/>
              </w:rPr>
              <w:t>海外市场方面，东南亚区域将通过直营体系推进品牌宣传，并结合当地代理渠道拓展业务覆盖；美国市场则持续深耕亚马逊及独立站线上渠道，巩固既有优势。国内直营业务将根据市场环境进行结构性调整，优化资源配置，以提升整体运营效率。国内直营</w:t>
            </w:r>
            <w:r>
              <w:rPr>
                <w:rFonts w:hint="eastAsia" w:ascii="宋体" w:hAnsi="宋体" w:cs="仿宋"/>
                <w:color w:val="2F3032"/>
                <w:sz w:val="24"/>
                <w:szCs w:val="24"/>
                <w:shd w:val="clear" w:color="auto" w:fill="FFFFFF"/>
                <w:lang w:val="en-US" w:eastAsia="zh-CN"/>
              </w:rPr>
              <w:t>将持续</w:t>
            </w:r>
            <w:r>
              <w:rPr>
                <w:rFonts w:hint="eastAsia" w:ascii="宋体" w:hAnsi="宋体" w:cs="仿宋"/>
                <w:color w:val="2F3032"/>
                <w:sz w:val="24"/>
                <w:szCs w:val="24"/>
                <w:shd w:val="clear" w:color="auto" w:fill="FFFFFF"/>
              </w:rPr>
              <w:t>对部分亏损及低效门店进行优化整合。</w:t>
            </w:r>
          </w:p>
          <w:p w14:paraId="3F842AAD">
            <w:pPr>
              <w:spacing w:before="156" w:beforeLines="50" w:after="156" w:afterLines="50" w:line="360" w:lineRule="auto"/>
              <w:ind w:firstLine="420" w:firstLineChars="200"/>
              <w:rPr>
                <w:rFonts w:hint="default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  <w:lang w:val="en-US" w:eastAsia="zh-CN"/>
              </w:rPr>
              <w:t>、2026年公司国内线上渠道表现如何？</w:t>
            </w:r>
          </w:p>
          <w:p w14:paraId="6ECDD2FC">
            <w:pPr>
              <w:spacing w:before="156" w:beforeLines="50" w:after="156" w:afterLines="50" w:line="360" w:lineRule="auto"/>
              <w:ind w:firstLine="482" w:firstLineChars="200"/>
              <w:rPr>
                <w:rFonts w:hint="eastAsia" w:ascii="宋体" w:hAnsi="宋体" w:cs="仿宋"/>
                <w:color w:val="2F303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hint="eastAsia" w:ascii="宋体" w:hAnsi="宋体" w:cs="仿宋"/>
                <w:color w:val="2F3032"/>
                <w:sz w:val="24"/>
                <w:szCs w:val="24"/>
                <w:shd w:val="clear" w:color="auto" w:fill="FFFFFF"/>
                <w:lang w:val="en-US" w:eastAsia="zh-CN"/>
              </w:rPr>
              <w:t>2026年，公司着力构建并完善“成熟电商平台+内容社交电商+私域运营”的全域线上矩阵。公司线上电子商务事业部与天猫、京东等传统平台及抖音、小红书、微信、拼多多等新兴渠道深度合作，实现多平台流量互补。在新零售渠道，公司完成“店仓一体+前置仓”履约体系的全面升级，截至2025 年末，完成品牌自有仓的店铺上线，美团共享仓的落地，同时在线下核心渠道布局全国京东MALL 旗舰店，并入驻二、三线城市京东五星电器城市旗舰店。</w:t>
            </w:r>
          </w:p>
          <w:p w14:paraId="01D4F800">
            <w:pPr>
              <w:spacing w:before="156" w:beforeLines="50" w:after="156" w:afterLines="50" w:line="360" w:lineRule="auto"/>
              <w:ind w:firstLine="482" w:firstLineChars="200"/>
              <w:rPr>
                <w:rFonts w:hint="default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  <w:lang w:val="en-US" w:eastAsia="zh-CN"/>
              </w:rPr>
              <w:t>3、公司在哪些新应用场景有所开拓？进展如何？</w:t>
            </w:r>
          </w:p>
          <w:p w14:paraId="2C86562D">
            <w:pPr>
              <w:spacing w:before="156" w:beforeLines="50" w:after="156" w:afterLines="50" w:line="360" w:lineRule="auto"/>
              <w:ind w:firstLine="482" w:firstLineChars="200"/>
            </w:pP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hint="eastAsia" w:ascii="宋体" w:hAnsi="宋体" w:cs="仿宋"/>
                <w:color w:val="2F3032"/>
                <w:sz w:val="24"/>
                <w:szCs w:val="24"/>
                <w:shd w:val="clear" w:color="auto" w:fill="FFFFFF"/>
                <w:lang w:val="en-US" w:eastAsia="zh-CN"/>
              </w:rPr>
              <w:t>目前公司产品线布局已覆盖头部、眼部、颈部、肩部、腰部、腿部、膝盖等多部位，并围绕出行、礼品、健康管理、美容养护、睡眠等方向开展新的应用场景延伸。</w:t>
            </w:r>
          </w:p>
          <w:p w14:paraId="18CC0D93">
            <w:pPr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="482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  <w:lang w:val="en-US" w:eastAsia="zh-CN"/>
              </w:rPr>
              <w:t>目前</w:t>
            </w: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公司经营端销售费用投入产出效能</w:t>
            </w: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  <w:lang w:val="en-US" w:eastAsia="zh-CN"/>
              </w:rPr>
              <w:t>是否改善？</w:t>
            </w:r>
          </w:p>
          <w:p w14:paraId="0EC13BFB">
            <w:pPr>
              <w:spacing w:before="156" w:beforeLines="50" w:after="156" w:afterLines="50" w:line="360" w:lineRule="auto"/>
              <w:ind w:firstLine="482" w:firstLineChars="200"/>
              <w:rPr>
                <w:rFonts w:hint="default" w:ascii="宋体" w:hAnsi="宋体" w:eastAsia="宋体" w:cs="仿宋"/>
                <w:color w:val="2F303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hint="eastAsia" w:ascii="宋体" w:hAnsi="宋体" w:cs="仿宋"/>
                <w:color w:val="2F3032"/>
                <w:sz w:val="24"/>
                <w:szCs w:val="24"/>
                <w:shd w:val="clear" w:color="auto" w:fill="FFFFFF"/>
              </w:rPr>
              <w:t>公司</w:t>
            </w:r>
            <w:r>
              <w:rPr>
                <w:rFonts w:hint="eastAsia" w:ascii="宋体" w:hAnsi="宋体" w:cs="仿宋"/>
                <w:color w:val="2F3032"/>
                <w:sz w:val="24"/>
                <w:szCs w:val="24"/>
                <w:shd w:val="clear" w:color="auto" w:fill="FFFFFF"/>
                <w:lang w:val="en-US" w:eastAsia="zh-CN"/>
              </w:rPr>
              <w:t>持续加强全渠道费用管控方面，各渠道进一步控费提效、提升投入产出比，提高经营效益。线下渠道方面，公司持续推进直营门店结构调整，对部分亏损及低效门店进行优化整合，店面布局进一步聚焦于国内重要城市的机场、高铁站及高端购物中心等人流密集、消费力强劲的核心场景，确保渠道质量与运营效益。线上渠道方面，公司主动调整优化运营策略与资源分配结构，着力构建并完善“成熟电商平台+内容社交电商+私域运营”的全域线上矩阵，成功实现增长动能的修复与持续强化。</w:t>
            </w:r>
          </w:p>
          <w:p w14:paraId="11387F86">
            <w:pPr>
              <w:spacing w:before="156" w:beforeLines="50" w:after="156" w:afterLines="50" w:line="360" w:lineRule="auto"/>
              <w:ind w:firstLine="482" w:firstLineChars="200"/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、公司组织会否因行政处罚进行调整？</w:t>
            </w:r>
          </w:p>
          <w:p w14:paraId="67EDF3D4">
            <w:pPr>
              <w:spacing w:before="156" w:beforeLines="50" w:after="156" w:afterLines="50" w:line="360" w:lineRule="auto"/>
              <w:ind w:firstLine="482" w:firstLineChars="200"/>
              <w:rPr>
                <w:rFonts w:hint="default" w:ascii="宋体" w:hAnsi="宋体" w:eastAsia="宋体" w:cs="仿宋"/>
                <w:color w:val="2F303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hint="eastAsia" w:ascii="宋体" w:hAnsi="宋体" w:cs="仿宋"/>
                <w:color w:val="2F3032"/>
                <w:sz w:val="24"/>
                <w:szCs w:val="24"/>
                <w:shd w:val="clear" w:color="auto" w:fill="FFFFFF"/>
              </w:rPr>
              <w:t>公司将严格依据行政处罚决定书的意见，并结合法律法规及公司章程的要求，在适当时间节点推进关键管理人员的改选工作，旨在进一步完善公司治理结构。具体调整方案及进展，请以公司后续发布的正式公告为准。</w:t>
            </w:r>
          </w:p>
        </w:tc>
      </w:tr>
      <w:tr w14:paraId="6C99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26" w:type="dxa"/>
            <w:vAlign w:val="center"/>
          </w:tcPr>
          <w:p w14:paraId="2CE27E75">
            <w:pPr>
              <w:spacing w:line="240" w:lineRule="auto"/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087" w:type="dxa"/>
          </w:tcPr>
          <w:p w14:paraId="081A1B62">
            <w:pPr>
              <w:spacing w:line="480" w:lineRule="atLeast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40032905">
      <w:pPr>
        <w:spacing w:line="480" w:lineRule="atLeast"/>
        <w:rPr>
          <w:rFonts w:hint="eastAsia" w:ascii="宋体" w:hAnsi="宋体"/>
          <w:sz w:val="24"/>
          <w:szCs w:val="24"/>
        </w:rPr>
      </w:pPr>
    </w:p>
    <w:sectPr>
      <w:footerReference r:id="rId5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8E141">
    <w:pPr>
      <w:pStyle w:val="5"/>
      <w:jc w:val="center"/>
    </w:pP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2</w:t>
    </w:r>
    <w:r>
      <w:rPr>
        <w:rStyle w:val="1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E4C56"/>
    <w:multiLevelType w:val="singleLevel"/>
    <w:tmpl w:val="EAEE4C5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30"/>
    <w:rsid w:val="0002698B"/>
    <w:rsid w:val="000477E3"/>
    <w:rsid w:val="00145B3D"/>
    <w:rsid w:val="001733C9"/>
    <w:rsid w:val="00281014"/>
    <w:rsid w:val="00387E37"/>
    <w:rsid w:val="003A6A30"/>
    <w:rsid w:val="003F2B63"/>
    <w:rsid w:val="005E34AB"/>
    <w:rsid w:val="006351F1"/>
    <w:rsid w:val="007A46D5"/>
    <w:rsid w:val="008E1A6D"/>
    <w:rsid w:val="009070B4"/>
    <w:rsid w:val="009A6F82"/>
    <w:rsid w:val="009C38A6"/>
    <w:rsid w:val="00AF0E51"/>
    <w:rsid w:val="00B55A67"/>
    <w:rsid w:val="00C04D24"/>
    <w:rsid w:val="00D05BB5"/>
    <w:rsid w:val="00E75B0C"/>
    <w:rsid w:val="00F36989"/>
    <w:rsid w:val="00F640CC"/>
    <w:rsid w:val="12FD2864"/>
    <w:rsid w:val="14B15EFE"/>
    <w:rsid w:val="24873565"/>
    <w:rsid w:val="27B16879"/>
    <w:rsid w:val="2CC06128"/>
    <w:rsid w:val="37753A04"/>
    <w:rsid w:val="3AFA3E31"/>
    <w:rsid w:val="48A96AF8"/>
    <w:rsid w:val="4B974F0B"/>
    <w:rsid w:val="50B85E91"/>
    <w:rsid w:val="515E0E2C"/>
    <w:rsid w:val="549C2DCC"/>
    <w:rsid w:val="5B226FB7"/>
    <w:rsid w:val="5C690402"/>
    <w:rsid w:val="60B73FC7"/>
    <w:rsid w:val="61A134C4"/>
    <w:rsid w:val="63443525"/>
    <w:rsid w:val="6A4635CD"/>
    <w:rsid w:val="6DBC1D23"/>
    <w:rsid w:val="6E113405"/>
    <w:rsid w:val="79FA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4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99"/>
    <w:pPr>
      <w:jc w:val="left"/>
    </w:pPr>
  </w:style>
  <w:style w:type="paragraph" w:styleId="4">
    <w:name w:val="Balloon Text"/>
    <w:basedOn w:val="1"/>
    <w:link w:val="33"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annotation subject"/>
    <w:basedOn w:val="3"/>
    <w:next w:val="3"/>
    <w:link w:val="24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qFormat/>
    <w:uiPriority w:val="20"/>
    <w:rPr>
      <w:color w:val="CC0000"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2"/>
    <w:qFormat/>
    <w:uiPriority w:val="99"/>
    <w:rPr>
      <w:sz w:val="21"/>
      <w:szCs w:val="21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西矿招股书正文 Char"/>
    <w:link w:val="19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9">
    <w:name w:val="西矿招股书正文"/>
    <w:basedOn w:val="1"/>
    <w:link w:val="18"/>
    <w:qFormat/>
    <w:uiPriority w:val="0"/>
    <w:pPr>
      <w:overflowPunct w:val="0"/>
      <w:autoSpaceDE w:val="0"/>
      <w:autoSpaceDN w:val="0"/>
      <w:adjustRightInd w:val="0"/>
      <w:snapToGrid w:val="0"/>
      <w:spacing w:before="120" w:line="360" w:lineRule="auto"/>
      <w:ind w:firstLine="200" w:firstLineChars="200"/>
      <w:jc w:val="left"/>
    </w:pPr>
    <w:rPr>
      <w:sz w:val="24"/>
      <w:szCs w:val="24"/>
    </w:rPr>
  </w:style>
  <w:style w:type="paragraph" w:customStyle="1" w:styleId="20">
    <w:name w:val="Char"/>
    <w:basedOn w:val="1"/>
    <w:qFormat/>
    <w:uiPriority w:val="0"/>
    <w:pPr>
      <w:tabs>
        <w:tab w:val="left" w:pos="360"/>
      </w:tabs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3">
    <w:name w:val="批注文字 字符"/>
    <w:basedOn w:val="12"/>
    <w:link w:val="3"/>
    <w:qFormat/>
    <w:uiPriority w:val="99"/>
    <w:rPr>
      <w:kern w:val="2"/>
      <w:sz w:val="21"/>
    </w:rPr>
  </w:style>
  <w:style w:type="character" w:customStyle="1" w:styleId="24">
    <w:name w:val="批注主题 字符"/>
    <w:basedOn w:val="23"/>
    <w:link w:val="9"/>
    <w:qFormat/>
    <w:uiPriority w:val="0"/>
    <w:rPr>
      <w:b/>
      <w:bCs/>
      <w:kern w:val="2"/>
      <w:sz w:val="21"/>
    </w:rPr>
  </w:style>
  <w:style w:type="paragraph" w:customStyle="1" w:styleId="25">
    <w:name w:val="修订1"/>
    <w:hidden/>
    <w:semiHidden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">
    <w:name w:val="修订2"/>
    <w:hidden/>
    <w:semiHidden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7">
    <w:name w:val="列表段落2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8">
    <w:name w:val="修订3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9">
    <w:name w:val="修订4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0">
    <w:name w:val="未处理的提及1"/>
    <w:basedOn w:val="12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2">
    <w:name w:val="修订5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3">
    <w:name w:val="批注框文本 字符"/>
    <w:basedOn w:val="12"/>
    <w:link w:val="4"/>
    <w:semiHidden/>
    <w:qFormat/>
    <w:uiPriority w:val="0"/>
    <w:rPr>
      <w:kern w:val="2"/>
      <w:sz w:val="18"/>
      <w:szCs w:val="18"/>
    </w:rPr>
  </w:style>
  <w:style w:type="paragraph" w:customStyle="1" w:styleId="34">
    <w:name w:val="修订6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5">
    <w:name w:val="修订7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6">
    <w:name w:val="修订8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7">
    <w:name w:val="修订9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8">
    <w:name w:val="修订10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9">
    <w:name w:val="修订11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0">
    <w:name w:val="修订12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1">
    <w:name w:val="修订13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2">
    <w:name w:val="修订14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3">
    <w:name w:val="标题 3 字符"/>
    <w:basedOn w:val="12"/>
    <w:link w:val="2"/>
    <w:semiHidden/>
    <w:qFormat/>
    <w:uiPriority w:val="0"/>
    <w:rPr>
      <w:b/>
      <w:bCs/>
      <w:kern w:val="2"/>
      <w:sz w:val="32"/>
      <w:szCs w:val="32"/>
    </w:rPr>
  </w:style>
  <w:style w:type="paragraph" w:customStyle="1" w:styleId="44">
    <w:name w:val="修订15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5">
    <w:name w:val="修订16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bdffe91c-c47a-46c1-a6dd-258eb3403638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42EA039A</paraID>
      <start>0</start>
      <end>2</end>
      <status>ignored</status>
      <modifiedWord/>
      <trackRevisions>false</trackRevisions>
    </reviewItem>
    <reviewItem>
      <errorID>06d25df1-0044-432b-a4cb-98ad98f39745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3F842AAD</paraID>
      <start>0</start>
      <end>2</end>
      <status>ignored</status>
      <modifiedWord/>
      <trackRevisions>false</trackRevisions>
    </reviewItem>
    <reviewItem>
      <errorID>f864e6ec-ae22-4b50-8f5e-8b6a59306e5c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1D4F800</paraID>
      <start>0</start>
      <end>2</end>
      <status>ignored</status>
      <modifiedWord/>
      <trackRevisions>false</trackRevisions>
    </reviewItem>
    <reviewItem>
      <errorID>e5ab6bcd-be90-4311-9a54-8f3be87a7c85</errorID>
      <errorWord>进一步聚焦于</errorWord>
      <group>L1_Word</group>
      <groupName>字词问题</groupName>
      <ability>L2_Typo</ability>
      <abilityName>字词错误</abilityName>
      <candidateList>
        <item>进一步聚焦</item>
      </candidateList>
      <explain/>
      <paraID> EC13BFB</paraID>
      <start>87</start>
      <end>93</end>
      <status>ignored</status>
      <modifiedWord/>
      <trackRevisions>false</trackRevisions>
    </reviewItem>
    <reviewItem>
      <errorID>74bc4b92-136e-4636-90b1-a88658f35306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11387F86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75a3ffa-bd16-4ac1-bac1-d5cb3e3d0f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1001</Words>
  <Characters>1031</Characters>
  <Lines>18</Lines>
  <Paragraphs>20</Paragraphs>
  <TotalTime>7</TotalTime>
  <ScaleCrop>false</ScaleCrop>
  <LinksUpToDate>false</LinksUpToDate>
  <CharactersWithSpaces>1104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2025-08-26T13:44:00Z</dcterms:created>
  <dc:creator>User</dc:creator>
  <cp:lastModifiedBy>尹威</cp:lastModifiedBy>
  <cp:lastPrinted>2017-11-28T16:20:00Z</cp:lastPrinted>
  <dcterms:modified xsi:type="dcterms:W3CDTF">2026-07-10T01:38:39Z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1E20BF958891410A8AC0E22D26D18EFB_13</vt:lpwstr>
  </property>
  <property fmtid="{D5CDD505-2E9C-101B-9397-08002B2CF9AE}" pid="4" name="KSOTemplateDocerSaveRecord">
    <vt:lpwstr>eyJoZGlkIjoiNjRlNmU1YmFmMjE3YWQ4YWFhNmI1NmExMWY2MDljOTEiLCJ1c2VySWQiOiI0NjY5MzgyNTAifQ==</vt:lpwstr>
  </property>
</Properties>
</file>