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D3C210">
      <w:pPr>
        <w:adjustRightInd w:val="0"/>
        <w:snapToGrid w:val="0"/>
        <w:spacing w:line="360" w:lineRule="auto"/>
        <w:jc w:val="left"/>
        <w:rPr>
          <w:rFonts w:hint="eastAsia" w:ascii="宋体" w:hAnsi="宋体"/>
          <w:sz w:val="24"/>
        </w:rPr>
      </w:pPr>
      <w:r>
        <w:rPr>
          <w:rFonts w:hint="eastAsia" w:ascii="宋体" w:hAnsi="宋体"/>
          <w:sz w:val="24"/>
        </w:rPr>
        <w:t>证券代码：</w:t>
      </w:r>
      <w:r>
        <w:rPr>
          <w:rFonts w:ascii="宋体" w:hAnsi="宋体"/>
          <w:sz w:val="24"/>
        </w:rPr>
        <w:t>688456</w:t>
      </w:r>
      <w:r>
        <w:rPr>
          <w:rFonts w:hint="eastAsia" w:ascii="宋体" w:hAnsi="宋体"/>
          <w:sz w:val="24"/>
        </w:rPr>
        <w:t xml:space="preserve">       </w:t>
      </w:r>
      <w:r>
        <w:rPr>
          <w:rFonts w:ascii="宋体" w:hAnsi="宋体"/>
          <w:sz w:val="24"/>
        </w:rPr>
        <w:t xml:space="preserve">                            </w:t>
      </w:r>
      <w:r>
        <w:rPr>
          <w:rFonts w:hint="eastAsia" w:ascii="宋体" w:hAnsi="宋体"/>
          <w:sz w:val="24"/>
        </w:rPr>
        <w:t>证券简称：有研粉材</w:t>
      </w:r>
    </w:p>
    <w:p w14:paraId="2FC8B190">
      <w:pPr>
        <w:adjustRightInd w:val="0"/>
        <w:spacing w:line="360" w:lineRule="auto"/>
        <w:jc w:val="center"/>
        <w:rPr>
          <w:rFonts w:hint="eastAsia" w:ascii="宋体" w:hAnsi="宋体" w:cs="宋体"/>
          <w:b/>
          <w:color w:val="000000"/>
          <w:kern w:val="0"/>
          <w:sz w:val="24"/>
        </w:rPr>
      </w:pPr>
    </w:p>
    <w:p w14:paraId="41509B4F">
      <w:pPr>
        <w:adjustRightInd w:val="0"/>
        <w:spacing w:line="360" w:lineRule="auto"/>
        <w:jc w:val="center"/>
        <w:rPr>
          <w:rFonts w:hint="eastAsia" w:ascii="宋体" w:hAnsi="宋体"/>
          <w:b/>
          <w:bCs/>
          <w:color w:val="FF0000"/>
          <w:sz w:val="32"/>
          <w:szCs w:val="32"/>
        </w:rPr>
      </w:pPr>
      <w:r>
        <w:rPr>
          <w:rFonts w:hint="eastAsia" w:ascii="宋体" w:hAnsi="宋体"/>
          <w:b/>
          <w:bCs/>
          <w:color w:val="FF0000"/>
          <w:sz w:val="32"/>
          <w:szCs w:val="32"/>
        </w:rPr>
        <w:t>有研粉末新材料股份有限公司</w:t>
      </w:r>
    </w:p>
    <w:p w14:paraId="4C62EFCE">
      <w:pPr>
        <w:adjustRightInd w:val="0"/>
        <w:spacing w:line="360" w:lineRule="auto"/>
        <w:jc w:val="center"/>
        <w:rPr>
          <w:rFonts w:hint="eastAsia" w:ascii="宋体" w:hAnsi="宋体"/>
          <w:color w:val="000000"/>
          <w:sz w:val="24"/>
        </w:rPr>
      </w:pPr>
      <w:r>
        <w:rPr>
          <w:rFonts w:hint="eastAsia"/>
          <w:b/>
          <w:bCs/>
          <w:color w:val="FF0000"/>
          <w:sz w:val="32"/>
          <w:szCs w:val="32"/>
        </w:rPr>
        <w:t>投资者关系活动记录表（202</w:t>
      </w:r>
      <w:r>
        <w:rPr>
          <w:rFonts w:hint="eastAsia"/>
          <w:b/>
          <w:bCs/>
          <w:color w:val="FF0000"/>
          <w:sz w:val="32"/>
          <w:szCs w:val="32"/>
          <w:lang w:val="en-US" w:eastAsia="zh-CN"/>
        </w:rPr>
        <w:t>6</w:t>
      </w:r>
      <w:r>
        <w:rPr>
          <w:rFonts w:hint="eastAsia"/>
          <w:b/>
          <w:bCs/>
          <w:color w:val="FF0000"/>
          <w:sz w:val="32"/>
          <w:szCs w:val="32"/>
        </w:rPr>
        <w:t>年</w:t>
      </w:r>
      <w:r>
        <w:rPr>
          <w:rFonts w:hint="eastAsia"/>
          <w:b/>
          <w:bCs/>
          <w:color w:val="FF0000"/>
          <w:sz w:val="32"/>
          <w:szCs w:val="32"/>
          <w:lang w:val="en-US" w:eastAsia="zh-CN"/>
        </w:rPr>
        <w:t>7月9日、7月15日</w:t>
      </w:r>
      <w:r>
        <w:rPr>
          <w:rFonts w:hint="eastAsia"/>
          <w:b/>
          <w:bCs/>
          <w:color w:val="FF0000"/>
          <w:sz w:val="32"/>
          <w:szCs w:val="32"/>
        </w:rPr>
        <w:t>）</w:t>
      </w:r>
    </w:p>
    <w:p w14:paraId="0A967DF7">
      <w:pPr>
        <w:spacing w:line="360" w:lineRule="auto"/>
        <w:rPr>
          <w:rFonts w:hint="eastAsia" w:ascii="宋体" w:hAnsi="宋体"/>
          <w:color w:val="000000"/>
          <w:sz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14:paraId="10AF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14:paraId="4A6B3530">
            <w:pPr>
              <w:spacing w:line="360" w:lineRule="auto"/>
              <w:rPr>
                <w:rFonts w:hint="eastAsia" w:ascii="宋体" w:hAnsi="宋体"/>
                <w:color w:val="000000"/>
                <w:sz w:val="24"/>
              </w:rPr>
            </w:pPr>
            <w:r>
              <w:rPr>
                <w:rFonts w:hint="eastAsia" w:ascii="宋体" w:hAnsi="宋体"/>
                <w:color w:val="000000"/>
                <w:sz w:val="24"/>
              </w:rPr>
              <w:t>投资者关系活动类别</w:t>
            </w:r>
          </w:p>
        </w:tc>
        <w:tc>
          <w:tcPr>
            <w:tcW w:w="6316" w:type="dxa"/>
          </w:tcPr>
          <w:p w14:paraId="0DE43EB8">
            <w:pPr>
              <w:spacing w:line="360" w:lineRule="auto"/>
              <w:rPr>
                <w:rFonts w:ascii="Courier New" w:hAnsi="Courier New" w:cs="Courier New"/>
                <w:sz w:val="27"/>
                <w:szCs w:val="27"/>
                <w:shd w:val="clear" w:color="auto" w:fill="FFFFFF"/>
              </w:rPr>
            </w:pPr>
            <w:r>
              <w:rPr>
                <w:rFonts w:hint="eastAsia" w:ascii="Segoe UI Symbol" w:hAnsi="Segoe UI Symbol" w:cs="Segoe UI Symbol"/>
                <w:sz w:val="27"/>
                <w:szCs w:val="27"/>
                <w:shd w:val="clear" w:color="auto" w:fill="FFFFFF"/>
                <w:lang w:eastAsia="zh-CN"/>
              </w:rPr>
              <w:t>☑</w:t>
            </w:r>
            <w:r>
              <w:rPr>
                <w:rFonts w:ascii="Courier New" w:hAnsi="Courier New" w:cs="Courier New"/>
                <w:sz w:val="27"/>
                <w:szCs w:val="27"/>
                <w:shd w:val="clear" w:color="auto" w:fill="FFFFFF"/>
              </w:rPr>
              <w:t>特定对象调研</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分析师会议</w:t>
            </w:r>
          </w:p>
          <w:p w14:paraId="0846C8E0">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媒体采访</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业绩说明会</w:t>
            </w:r>
          </w:p>
          <w:p w14:paraId="1E94FD6A">
            <w:pPr>
              <w:spacing w:line="360" w:lineRule="auto"/>
              <w:rPr>
                <w:rFonts w:ascii="Courier New" w:hAnsi="Courier New" w:cs="Courier New"/>
                <w:sz w:val="27"/>
                <w:szCs w:val="27"/>
                <w:shd w:val="clear" w:color="auto" w:fill="FFFFFF"/>
              </w:rPr>
            </w:pPr>
            <w:r>
              <w:rPr>
                <w:rFonts w:hint="eastAsia" w:ascii="宋体" w:hAnsi="宋体" w:cs="Arial"/>
                <w:sz w:val="27"/>
                <w:szCs w:val="27"/>
                <w:shd w:val="clear" w:color="auto" w:fill="FFFFFF"/>
              </w:rPr>
              <w:t>□</w:t>
            </w:r>
            <w:r>
              <w:rPr>
                <w:rFonts w:ascii="Courier New" w:hAnsi="Courier New" w:cs="Courier New"/>
                <w:sz w:val="27"/>
                <w:szCs w:val="27"/>
                <w:shd w:val="clear" w:color="auto" w:fill="FFFFFF"/>
              </w:rPr>
              <w:t>新闻发布会</w:t>
            </w:r>
            <w:r>
              <w:rPr>
                <w:rFonts w:hint="eastAsia" w:ascii="Courier New" w:hAnsi="Courier New" w:cs="Courier New"/>
                <w:sz w:val="27"/>
                <w:szCs w:val="27"/>
                <w:shd w:val="clear" w:color="auto" w:fill="FFFFFF"/>
              </w:rPr>
              <w:t xml:space="preserve"> </w:t>
            </w:r>
            <w:r>
              <w:rPr>
                <w:rFonts w:ascii="Courier New" w:hAnsi="Courier New" w:cs="Courier New"/>
                <w:sz w:val="27"/>
                <w:szCs w:val="27"/>
                <w:shd w:val="clear" w:color="auto" w:fill="FFFFFF"/>
              </w:rPr>
              <w:t xml:space="preserve">        </w:t>
            </w:r>
            <w:r>
              <w:rPr>
                <w:rFonts w:hint="eastAsia" w:ascii="宋体" w:hAnsi="宋体" w:cs="Arial"/>
                <w:sz w:val="27"/>
                <w:szCs w:val="27"/>
                <w:shd w:val="clear" w:color="auto" w:fill="FFFFFF"/>
              </w:rPr>
              <w:t>□</w:t>
            </w:r>
            <w:r>
              <w:rPr>
                <w:rFonts w:ascii="Courier New" w:hAnsi="Courier New" w:cs="Courier New"/>
                <w:sz w:val="27"/>
                <w:szCs w:val="27"/>
                <w:shd w:val="clear" w:color="auto" w:fill="FFFFFF"/>
              </w:rPr>
              <w:t>路演活动</w:t>
            </w:r>
          </w:p>
          <w:p w14:paraId="54CA7C49">
            <w:pPr>
              <w:spacing w:line="360" w:lineRule="auto"/>
              <w:rPr>
                <w:rFonts w:hint="eastAsia" w:ascii="宋体" w:hAnsi="宋体" w:cs="Arial"/>
                <w:sz w:val="27"/>
                <w:szCs w:val="27"/>
                <w:shd w:val="clear" w:color="auto" w:fill="FFFFFF"/>
              </w:rPr>
            </w:pPr>
            <w:r>
              <w:rPr>
                <w:rFonts w:hint="eastAsia" w:ascii="宋体" w:hAnsi="宋体" w:cs="Arial"/>
                <w:sz w:val="27"/>
                <w:szCs w:val="27"/>
                <w:shd w:val="clear" w:color="auto" w:fill="FFFFFF"/>
              </w:rPr>
              <w:t xml:space="preserve">□现场参观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 xml:space="preserve"> </w:t>
            </w:r>
            <w:r>
              <w:rPr>
                <w:rFonts w:ascii="宋体" w:hAnsi="宋体" w:cs="Arial"/>
                <w:sz w:val="27"/>
                <w:szCs w:val="27"/>
                <w:shd w:val="clear" w:color="auto" w:fill="FFFFFF"/>
              </w:rPr>
              <w:t xml:space="preserve">  </w:t>
            </w:r>
            <w:r>
              <w:rPr>
                <w:rFonts w:hint="eastAsia" w:ascii="宋体" w:hAnsi="宋体" w:cs="Arial"/>
                <w:sz w:val="27"/>
                <w:szCs w:val="27"/>
                <w:shd w:val="clear" w:color="auto" w:fill="FFFFFF"/>
              </w:rPr>
              <w:t>□电话会议</w:t>
            </w:r>
          </w:p>
          <w:p w14:paraId="770EDFDF">
            <w:pPr>
              <w:spacing w:line="360" w:lineRule="auto"/>
              <w:rPr>
                <w:rFonts w:hint="eastAsia" w:ascii="宋体" w:hAnsi="宋体"/>
                <w:color w:val="000000"/>
                <w:sz w:val="24"/>
              </w:rPr>
            </w:pPr>
            <w:r>
              <w:rPr>
                <w:rFonts w:hint="eastAsia" w:ascii="宋体" w:hAnsi="宋体" w:cs="Arial"/>
                <w:sz w:val="27"/>
                <w:szCs w:val="27"/>
                <w:shd w:val="clear" w:color="auto" w:fill="FFFFFF"/>
                <w:lang w:eastAsia="zh-CN"/>
              </w:rPr>
              <w:t>□</w:t>
            </w:r>
            <w:r>
              <w:rPr>
                <w:rFonts w:hint="eastAsia" w:ascii="宋体" w:hAnsi="宋体" w:cs="Arial"/>
                <w:sz w:val="27"/>
                <w:szCs w:val="27"/>
                <w:shd w:val="clear" w:color="auto" w:fill="FFFFFF"/>
              </w:rPr>
              <w:t>其他</w:t>
            </w:r>
          </w:p>
        </w:tc>
      </w:tr>
      <w:tr w14:paraId="1D41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4F4F4C">
            <w:pPr>
              <w:spacing w:line="360" w:lineRule="auto"/>
              <w:rPr>
                <w:rFonts w:hint="eastAsia" w:ascii="宋体" w:hAnsi="宋体"/>
                <w:color w:val="000000"/>
                <w:sz w:val="24"/>
              </w:rPr>
            </w:pPr>
            <w:r>
              <w:rPr>
                <w:rFonts w:hint="eastAsia" w:ascii="宋体" w:hAnsi="宋体"/>
                <w:color w:val="000000"/>
                <w:sz w:val="24"/>
              </w:rPr>
              <w:t>参与单位名称</w:t>
            </w:r>
          </w:p>
        </w:tc>
        <w:tc>
          <w:tcPr>
            <w:tcW w:w="6316" w:type="dxa"/>
          </w:tcPr>
          <w:p w14:paraId="46317796">
            <w:pPr>
              <w:spacing w:line="360" w:lineRule="auto"/>
              <w:rPr>
                <w:rFonts w:hint="default" w:ascii="宋体" w:hAnsi="宋体" w:eastAsia="宋体"/>
                <w:color w:val="000000"/>
                <w:sz w:val="24"/>
                <w:lang w:val="en-US" w:eastAsia="zh-CN"/>
              </w:rPr>
            </w:pPr>
            <w:r>
              <w:rPr>
                <w:rFonts w:hint="eastAsia" w:ascii="宋体" w:hAnsi="宋体"/>
                <w:color w:val="000000"/>
                <w:sz w:val="24"/>
                <w:lang w:val="en-US" w:eastAsia="zh-CN"/>
              </w:rPr>
              <w:t>永赢基金、申万金属</w:t>
            </w:r>
          </w:p>
        </w:tc>
      </w:tr>
      <w:tr w14:paraId="0E66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813797F">
            <w:pPr>
              <w:spacing w:line="360" w:lineRule="auto"/>
              <w:rPr>
                <w:rFonts w:hint="eastAsia" w:ascii="宋体" w:hAnsi="宋体"/>
                <w:color w:val="000000"/>
                <w:sz w:val="24"/>
              </w:rPr>
            </w:pPr>
            <w:r>
              <w:rPr>
                <w:rFonts w:hint="eastAsia" w:ascii="宋体" w:hAnsi="宋体"/>
                <w:color w:val="000000"/>
                <w:sz w:val="24"/>
              </w:rPr>
              <w:t>会议时间</w:t>
            </w:r>
          </w:p>
        </w:tc>
        <w:tc>
          <w:tcPr>
            <w:tcW w:w="6316" w:type="dxa"/>
          </w:tcPr>
          <w:p w14:paraId="217B332C">
            <w:pPr>
              <w:spacing w:line="360" w:lineRule="auto"/>
              <w:rPr>
                <w:rFonts w:hint="default" w:ascii="宋体" w:hAnsi="宋体" w:eastAsia="宋体"/>
                <w:color w:val="000000"/>
                <w:sz w:val="24"/>
                <w:lang w:val="en-US" w:eastAsia="zh-CN"/>
              </w:rPr>
            </w:pPr>
            <w:r>
              <w:rPr>
                <w:rFonts w:hint="eastAsia" w:ascii="宋体" w:hAnsi="宋体"/>
                <w:color w:val="000000"/>
                <w:sz w:val="24"/>
              </w:rPr>
              <w:t>202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7月9日14:00-15:00、7月15日11:0</w:t>
            </w:r>
            <w:r>
              <w:rPr>
                <w:rFonts w:hint="eastAsia" w:ascii="宋体" w:hAnsi="宋体"/>
                <w:color w:val="000000"/>
                <w:sz w:val="24"/>
              </w:rPr>
              <w:t>0-</w:t>
            </w:r>
            <w:r>
              <w:rPr>
                <w:rFonts w:hint="eastAsia" w:ascii="宋体" w:hAnsi="宋体"/>
                <w:color w:val="000000"/>
                <w:sz w:val="24"/>
                <w:lang w:val="en-US" w:eastAsia="zh-CN"/>
              </w:rPr>
              <w:t>12</w:t>
            </w:r>
            <w:r>
              <w:rPr>
                <w:rFonts w:hint="eastAsia" w:ascii="宋体" w:hAnsi="宋体"/>
                <w:color w:val="000000"/>
                <w:sz w:val="24"/>
              </w:rPr>
              <w:t>:</w:t>
            </w:r>
            <w:r>
              <w:rPr>
                <w:rFonts w:hint="eastAsia" w:ascii="宋体" w:hAnsi="宋体"/>
                <w:color w:val="000000"/>
                <w:sz w:val="24"/>
                <w:lang w:val="en-US" w:eastAsia="zh-CN"/>
              </w:rPr>
              <w:t>00</w:t>
            </w:r>
          </w:p>
        </w:tc>
      </w:tr>
      <w:tr w14:paraId="5182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9F826CB">
            <w:pPr>
              <w:spacing w:line="360" w:lineRule="auto"/>
              <w:rPr>
                <w:rFonts w:hint="eastAsia" w:ascii="宋体" w:hAnsi="宋体"/>
                <w:color w:val="000000"/>
                <w:sz w:val="24"/>
              </w:rPr>
            </w:pPr>
            <w:r>
              <w:rPr>
                <w:rFonts w:hint="eastAsia" w:ascii="宋体" w:hAnsi="宋体"/>
                <w:color w:val="000000"/>
                <w:sz w:val="24"/>
              </w:rPr>
              <w:t>会议地点</w:t>
            </w:r>
          </w:p>
        </w:tc>
        <w:tc>
          <w:tcPr>
            <w:tcW w:w="6316" w:type="dxa"/>
          </w:tcPr>
          <w:p w14:paraId="5FF4E85A">
            <w:pPr>
              <w:spacing w:line="360" w:lineRule="auto"/>
              <w:rPr>
                <w:rFonts w:hint="eastAsia" w:ascii="宋体" w:hAnsi="宋体" w:eastAsia="宋体"/>
                <w:color w:val="000000"/>
                <w:sz w:val="24"/>
                <w:lang w:val="en-US" w:eastAsia="zh-CN"/>
              </w:rPr>
            </w:pPr>
            <w:r>
              <w:rPr>
                <w:rFonts w:hint="eastAsia" w:ascii="宋体" w:hAnsi="宋体"/>
                <w:color w:val="000000"/>
                <w:sz w:val="24"/>
              </w:rPr>
              <w:t>有研</w:t>
            </w:r>
            <w:r>
              <w:rPr>
                <w:rFonts w:hint="eastAsia" w:ascii="宋体" w:hAnsi="宋体"/>
                <w:color w:val="000000"/>
                <w:sz w:val="24"/>
                <w:lang w:val="en-US" w:eastAsia="zh-CN"/>
              </w:rPr>
              <w:t>粉材</w:t>
            </w:r>
            <w:r>
              <w:rPr>
                <w:rFonts w:hint="eastAsia" w:ascii="宋体" w:hAnsi="宋体"/>
                <w:color w:val="000000"/>
                <w:sz w:val="24"/>
              </w:rPr>
              <w:t>会议室</w:t>
            </w:r>
          </w:p>
        </w:tc>
      </w:tr>
      <w:tr w14:paraId="6518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AEC00BD">
            <w:pPr>
              <w:spacing w:line="360" w:lineRule="auto"/>
              <w:rPr>
                <w:rFonts w:hint="eastAsia" w:ascii="宋体" w:hAnsi="宋体"/>
                <w:color w:val="000000"/>
                <w:sz w:val="24"/>
              </w:rPr>
            </w:pPr>
            <w:r>
              <w:rPr>
                <w:rFonts w:hint="eastAsia" w:ascii="宋体" w:hAnsi="宋体"/>
                <w:color w:val="000000"/>
                <w:sz w:val="24"/>
              </w:rPr>
              <w:t>上市公司接待人员</w:t>
            </w:r>
          </w:p>
        </w:tc>
        <w:tc>
          <w:tcPr>
            <w:tcW w:w="6316" w:type="dxa"/>
          </w:tcPr>
          <w:p w14:paraId="680B689C">
            <w:pPr>
              <w:spacing w:line="360" w:lineRule="auto"/>
              <w:rPr>
                <w:rFonts w:hint="eastAsia" w:ascii="宋体" w:hAnsi="宋体"/>
                <w:color w:val="000000"/>
                <w:sz w:val="24"/>
              </w:rPr>
            </w:pPr>
            <w:r>
              <w:rPr>
                <w:rFonts w:hint="eastAsia" w:ascii="宋体" w:hAnsi="宋体"/>
                <w:color w:val="000000"/>
                <w:sz w:val="24"/>
              </w:rPr>
              <w:t>董事会秘书、财务总监、总法律顾问：姜珊</w:t>
            </w:r>
          </w:p>
          <w:p w14:paraId="6F853A3F">
            <w:pPr>
              <w:spacing w:line="360" w:lineRule="auto"/>
              <w:rPr>
                <w:rFonts w:hint="eastAsia" w:ascii="宋体" w:hAnsi="宋体"/>
                <w:color w:val="000000"/>
                <w:sz w:val="24"/>
                <w:lang w:val="en-US" w:eastAsia="zh-CN"/>
              </w:rPr>
            </w:pPr>
            <w:r>
              <w:rPr>
                <w:rFonts w:hint="eastAsia" w:ascii="宋体" w:hAnsi="宋体"/>
                <w:color w:val="000000"/>
                <w:sz w:val="24"/>
              </w:rPr>
              <w:t>证券事务</w:t>
            </w:r>
            <w:r>
              <w:rPr>
                <w:rFonts w:hint="eastAsia" w:ascii="宋体" w:hAnsi="宋体"/>
                <w:color w:val="000000"/>
                <w:sz w:val="24"/>
                <w:lang w:val="en-US" w:eastAsia="zh-CN"/>
              </w:rPr>
              <w:t>代表</w:t>
            </w:r>
            <w:r>
              <w:rPr>
                <w:rFonts w:hint="eastAsia" w:ascii="宋体" w:hAnsi="宋体"/>
                <w:color w:val="000000"/>
                <w:sz w:val="24"/>
              </w:rPr>
              <w:t>：</w:t>
            </w:r>
            <w:r>
              <w:rPr>
                <w:rFonts w:hint="eastAsia" w:ascii="宋体" w:hAnsi="宋体"/>
                <w:color w:val="000000"/>
                <w:sz w:val="24"/>
                <w:lang w:val="en-US" w:eastAsia="zh-CN"/>
              </w:rPr>
              <w:t>王妍</w:t>
            </w:r>
          </w:p>
          <w:p w14:paraId="32BB01E5">
            <w:pPr>
              <w:spacing w:line="360" w:lineRule="auto"/>
              <w:rPr>
                <w:rFonts w:hint="default" w:ascii="宋体" w:hAnsi="宋体"/>
                <w:color w:val="000000"/>
                <w:sz w:val="24"/>
                <w:lang w:val="en-US" w:eastAsia="zh-CN"/>
              </w:rPr>
            </w:pPr>
            <w:r>
              <w:rPr>
                <w:rFonts w:hint="eastAsia" w:ascii="宋体" w:hAnsi="宋体"/>
                <w:color w:val="000000"/>
                <w:sz w:val="24"/>
                <w:lang w:val="en-US" w:eastAsia="zh-CN"/>
              </w:rPr>
              <w:t>证券事务专员：瓮佳星</w:t>
            </w:r>
          </w:p>
        </w:tc>
      </w:tr>
      <w:tr w14:paraId="6D49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5DA7896">
            <w:pPr>
              <w:spacing w:line="360" w:lineRule="auto"/>
              <w:rPr>
                <w:rFonts w:hint="eastAsia" w:ascii="宋体" w:hAnsi="宋体"/>
                <w:color w:val="000000"/>
                <w:sz w:val="24"/>
              </w:rPr>
            </w:pPr>
            <w:r>
              <w:rPr>
                <w:rFonts w:hint="eastAsia" w:ascii="宋体" w:hAnsi="宋体"/>
                <w:color w:val="000000"/>
                <w:sz w:val="24"/>
              </w:rPr>
              <w:t>投资者关系活动主要内容介绍</w:t>
            </w:r>
          </w:p>
        </w:tc>
        <w:tc>
          <w:tcPr>
            <w:tcW w:w="6316" w:type="dxa"/>
          </w:tcPr>
          <w:p w14:paraId="05B74F24">
            <w:pPr>
              <w:rPr>
                <w:rFonts w:hint="default" w:ascii="宋体" w:hAnsi="宋体"/>
                <w:color w:val="000000"/>
                <w:sz w:val="24"/>
                <w:lang w:val="en-US"/>
              </w:rPr>
            </w:pPr>
            <w:r>
              <w:rPr>
                <w:rFonts w:hint="eastAsia" w:ascii="宋体" w:hAnsi="宋体"/>
                <w:color w:val="000000"/>
                <w:sz w:val="24"/>
              </w:rPr>
              <w:t>Q1：</w:t>
            </w:r>
            <w:r>
              <w:rPr>
                <w:rFonts w:hint="eastAsia" w:ascii="宋体" w:hAnsi="宋体"/>
                <w:color w:val="000000"/>
                <w:sz w:val="24"/>
                <w:lang w:val="en-US" w:eastAsia="zh-CN"/>
              </w:rPr>
              <w:t>请简要介绍一下公司情况。</w:t>
            </w:r>
          </w:p>
          <w:p w14:paraId="232FD78C">
            <w:pPr>
              <w:rPr>
                <w:rFonts w:hint="default" w:ascii="宋体" w:hAnsi="宋体" w:eastAsia="宋体"/>
                <w:color w:val="000000"/>
                <w:sz w:val="24"/>
                <w:lang w:val="en-US" w:eastAsia="zh-CN"/>
              </w:rPr>
            </w:pPr>
            <w:r>
              <w:rPr>
                <w:rFonts w:hint="eastAsia" w:ascii="宋体" w:hAnsi="宋体"/>
                <w:color w:val="000000"/>
                <w:sz w:val="24"/>
              </w:rPr>
              <w:t>A1：有研粉材成立于2004年，控股股东中国有研科技集团是国务院国资委所属中央一级企业，有研粉材属于二级中央企业。公司业务分为四个板块。第一个板块是铜基金属粉体材料，目前</w:t>
            </w:r>
            <w:r>
              <w:rPr>
                <w:rFonts w:hint="eastAsia" w:ascii="宋体" w:hAnsi="宋体"/>
                <w:color w:val="000000"/>
                <w:sz w:val="24"/>
                <w:lang w:val="en-US" w:eastAsia="zh-CN"/>
              </w:rPr>
              <w:t>国内市占率约30%</w:t>
            </w:r>
            <w:r>
              <w:rPr>
                <w:rFonts w:hint="eastAsia" w:ascii="宋体" w:hAnsi="宋体"/>
                <w:color w:val="000000"/>
                <w:sz w:val="24"/>
              </w:rPr>
              <w:t>，主要应用于粉末冶金、金刚石工具、摩擦材料、催化剂、电碳电刷、散热器件等下游领域，该板块的公司有有研合肥、有研重冶和境外的有研泰国、英国Makin公司；第二个板块是微电子锡基焊粉材料，目前在国内市场占有率约15%，主要应用于微电子的封装/组装，下游领域主要为消费电子，该板块公司有康普锡威及其山东子公司；第三个板块是增材制造用粉体材料（3D打印用粉体材料）板块，运营的公司为有研增材及</w:t>
            </w:r>
            <w:r>
              <w:rPr>
                <w:rFonts w:hint="eastAsia" w:ascii="宋体" w:hAnsi="宋体"/>
                <w:color w:val="000000"/>
                <w:sz w:val="24"/>
                <w:lang w:val="en-US" w:eastAsia="zh-CN"/>
              </w:rPr>
              <w:t>其</w:t>
            </w:r>
            <w:r>
              <w:rPr>
                <w:rFonts w:hint="eastAsia" w:ascii="宋体" w:hAnsi="宋体"/>
                <w:color w:val="000000"/>
                <w:sz w:val="24"/>
              </w:rPr>
              <w:t>山东子公司，3D打印粉体产品主要为生产工艺比较有特色的铝合金粉、高温合金粉、铜合金粉和不锈钢粉，另外有研增材除了3D打印用粉体材料还生产一些高温特种粉体材料如软磁、MIM粉等</w:t>
            </w:r>
            <w:r>
              <w:rPr>
                <w:rFonts w:hint="eastAsia" w:ascii="宋体" w:hAnsi="宋体"/>
                <w:color w:val="000000"/>
                <w:sz w:val="24"/>
                <w:lang w:eastAsia="zh-CN"/>
              </w:rPr>
              <w:t>；</w:t>
            </w:r>
            <w:r>
              <w:rPr>
                <w:rFonts w:hint="eastAsia" w:ascii="宋体" w:hAnsi="宋体"/>
                <w:color w:val="000000"/>
                <w:sz w:val="24"/>
              </w:rPr>
              <w:t>第四个板块是电子浆料，与微电子锡基焊粉材料都属于微电子互连材料，有研纳微公司的锡膏模块也属于锡粉的下游领域</w:t>
            </w:r>
            <w:r>
              <w:rPr>
                <w:rFonts w:hint="eastAsia" w:ascii="宋体" w:hAnsi="宋体"/>
                <w:color w:val="000000"/>
                <w:sz w:val="24"/>
                <w:lang w:eastAsia="zh-CN"/>
              </w:rPr>
              <w:t>，</w:t>
            </w:r>
            <w:r>
              <w:rPr>
                <w:rFonts w:hint="eastAsia" w:ascii="宋体" w:hAnsi="宋体"/>
                <w:color w:val="000000"/>
                <w:sz w:val="24"/>
                <w:lang w:val="en-US" w:eastAsia="zh-CN"/>
              </w:rPr>
              <w:t>主要用于微电子的封装、半导体组装等，新开发的产品包括纳米级铜粉、银铜粉和镍粉。此外</w:t>
            </w:r>
            <w:r>
              <w:rPr>
                <w:rFonts w:hint="eastAsia" w:ascii="宋体" w:hAnsi="宋体"/>
                <w:color w:val="000000"/>
                <w:sz w:val="24"/>
              </w:rPr>
              <w:t>有研纳微</w:t>
            </w:r>
            <w:r>
              <w:rPr>
                <w:rFonts w:hint="eastAsia" w:ascii="宋体" w:hAnsi="宋体"/>
                <w:color w:val="000000"/>
                <w:sz w:val="24"/>
                <w:lang w:val="en-US" w:eastAsia="zh-CN"/>
              </w:rPr>
              <w:t>公司</w:t>
            </w:r>
            <w:r>
              <w:rPr>
                <w:rFonts w:hint="eastAsia" w:ascii="宋体" w:hAnsi="宋体"/>
                <w:color w:val="000000"/>
                <w:sz w:val="24"/>
              </w:rPr>
              <w:t>主要聚焦国家重大专项任务，承担</w:t>
            </w:r>
            <w:r>
              <w:rPr>
                <w:rFonts w:hint="eastAsia" w:ascii="宋体" w:hAnsi="宋体"/>
                <w:color w:val="000000"/>
                <w:sz w:val="24"/>
                <w:lang w:eastAsia="zh-CN"/>
              </w:rPr>
              <w:t>了</w:t>
            </w:r>
            <w:r>
              <w:rPr>
                <w:rFonts w:hint="eastAsia" w:ascii="宋体" w:hAnsi="宋体"/>
                <w:color w:val="000000"/>
                <w:sz w:val="24"/>
              </w:rPr>
              <w:t>未来产业的重点技术突破。</w:t>
            </w:r>
          </w:p>
          <w:p w14:paraId="7683C7EE">
            <w:pPr>
              <w:rPr>
                <w:rFonts w:hint="eastAsia" w:ascii="宋体" w:hAnsi="宋体" w:eastAsia="宋体"/>
                <w:color w:val="000000"/>
                <w:sz w:val="24"/>
                <w:lang w:val="en-US" w:eastAsia="zh-CN"/>
              </w:rPr>
            </w:pPr>
          </w:p>
          <w:p w14:paraId="15C883A7">
            <w:pPr>
              <w:rPr>
                <w:rFonts w:hint="default" w:ascii="宋体" w:hAnsi="宋体" w:eastAsia="宋体"/>
                <w:color w:val="000000"/>
                <w:sz w:val="24"/>
                <w:lang w:val="en-US" w:eastAsia="zh-CN"/>
              </w:rPr>
            </w:pPr>
            <w:r>
              <w:rPr>
                <w:rFonts w:hint="eastAsia" w:ascii="宋体" w:hAnsi="宋体"/>
                <w:color w:val="000000"/>
                <w:sz w:val="24"/>
              </w:rPr>
              <w:t>Q2：</w:t>
            </w:r>
            <w:r>
              <w:rPr>
                <w:rFonts w:hint="eastAsia" w:ascii="宋体" w:hAnsi="宋体"/>
                <w:color w:val="000000"/>
                <w:sz w:val="24"/>
                <w:lang w:val="en-US" w:eastAsia="zh-CN"/>
              </w:rPr>
              <w:t>铜粉产品下游应用领域有哪些？</w:t>
            </w:r>
          </w:p>
          <w:p w14:paraId="2F24BBF3">
            <w:pPr>
              <w:rPr>
                <w:rFonts w:hint="default" w:ascii="宋体" w:hAnsi="宋体" w:eastAsia="宋体"/>
                <w:color w:val="000000"/>
                <w:sz w:val="24"/>
                <w:lang w:val="en-US" w:eastAsia="zh-CN"/>
              </w:rPr>
            </w:pPr>
            <w:r>
              <w:rPr>
                <w:rFonts w:hint="eastAsia" w:ascii="宋体" w:hAnsi="宋体"/>
                <w:color w:val="000000"/>
                <w:sz w:val="24"/>
              </w:rPr>
              <w:t>A2：铜基金属粉体材料的下游应用主要有粉末冶金、摩擦材料、电碳制品、超硬工具、催化剂、电工合金、导电材料、热管理材料等领域。</w:t>
            </w:r>
          </w:p>
          <w:p w14:paraId="02D0473F">
            <w:pPr>
              <w:rPr>
                <w:rFonts w:hint="eastAsia" w:ascii="宋体" w:hAnsi="宋体"/>
                <w:color w:val="000000"/>
                <w:sz w:val="24"/>
              </w:rPr>
            </w:pPr>
          </w:p>
          <w:p w14:paraId="026DF861">
            <w:pPr>
              <w:rPr>
                <w:rFonts w:hint="default" w:ascii="宋体" w:hAnsi="宋体"/>
                <w:color w:val="000000"/>
                <w:sz w:val="24"/>
                <w:lang w:val="en-US" w:eastAsia="zh-CN"/>
              </w:rPr>
            </w:pPr>
            <w:r>
              <w:rPr>
                <w:rFonts w:hint="eastAsia" w:ascii="宋体" w:hAnsi="宋体"/>
                <w:color w:val="000000"/>
                <w:sz w:val="24"/>
                <w:lang w:val="en-US" w:eastAsia="zh-CN"/>
              </w:rPr>
              <w:t>Q3：新型散热铜粉下游主要应用领域有哪些？</w:t>
            </w:r>
          </w:p>
          <w:p w14:paraId="4972C7FE">
            <w:pPr>
              <w:rPr>
                <w:rFonts w:hint="eastAsia" w:ascii="宋体" w:hAnsi="宋体"/>
                <w:color w:val="000000"/>
                <w:sz w:val="24"/>
                <w:lang w:val="en-US" w:eastAsia="zh-CN"/>
              </w:rPr>
            </w:pPr>
            <w:r>
              <w:rPr>
                <w:rFonts w:hint="eastAsia" w:ascii="宋体" w:hAnsi="宋体"/>
                <w:color w:val="000000"/>
                <w:sz w:val="24"/>
                <w:lang w:val="en-US" w:eastAsia="zh-CN"/>
              </w:rPr>
              <w:t>A3：新型散热铜粉目前是向华为独家供应，该产品核心是重构粉末微观结构以提升VC/热管散热性能，主要用于替代原有VC均热板上的风冷散热方案。该产品在加工方式上实现了突破，具有梯度孔隙结构、比表面积发达、松装密度低等特点，在散热效率方面较传统散热铜粉，性能提升10%-20%，热端收益3-5℃，属于行业内首创。</w:t>
            </w:r>
          </w:p>
          <w:p w14:paraId="638DD52E">
            <w:pPr>
              <w:rPr>
                <w:rFonts w:hint="eastAsia" w:ascii="宋体" w:hAnsi="宋体"/>
                <w:color w:val="000000"/>
                <w:sz w:val="24"/>
                <w:lang w:val="en-US" w:eastAsia="zh-CN"/>
              </w:rPr>
            </w:pPr>
          </w:p>
          <w:p w14:paraId="5441A315">
            <w:pPr>
              <w:rPr>
                <w:rFonts w:hint="default" w:ascii="宋体" w:hAnsi="宋体"/>
                <w:color w:val="000000"/>
                <w:sz w:val="24"/>
                <w:lang w:val="en-US" w:eastAsia="zh-CN"/>
              </w:rPr>
            </w:pPr>
            <w:r>
              <w:rPr>
                <w:rFonts w:hint="eastAsia" w:ascii="宋体" w:hAnsi="宋体"/>
                <w:color w:val="000000"/>
                <w:sz w:val="24"/>
                <w:lang w:val="en-US" w:eastAsia="zh-CN"/>
              </w:rPr>
              <w:t>Q4：PCB氧化铜粉产品状态如何？现在是什么体量？</w:t>
            </w:r>
          </w:p>
          <w:p w14:paraId="72363D9B">
            <w:pPr>
              <w:rPr>
                <w:rFonts w:hint="default" w:ascii="宋体" w:hAnsi="宋体"/>
                <w:color w:val="000000"/>
                <w:sz w:val="24"/>
                <w:lang w:val="en-US" w:eastAsia="zh-CN"/>
              </w:rPr>
            </w:pPr>
            <w:r>
              <w:rPr>
                <w:rFonts w:hint="eastAsia" w:ascii="宋体" w:hAnsi="宋体"/>
                <w:color w:val="000000"/>
                <w:sz w:val="24"/>
                <w:lang w:val="en-US" w:eastAsia="zh-CN"/>
              </w:rPr>
              <w:t>A4：PCB氧化铜产品目前处于产业化起步阶段，当前体量尚小，预计明年会有新的突破。</w:t>
            </w:r>
          </w:p>
          <w:p w14:paraId="439D7908">
            <w:pPr>
              <w:rPr>
                <w:rFonts w:hint="eastAsia" w:ascii="宋体" w:hAnsi="宋体"/>
                <w:color w:val="000000"/>
                <w:sz w:val="24"/>
                <w:lang w:val="en-US" w:eastAsia="zh-CN"/>
              </w:rPr>
            </w:pPr>
            <w:bookmarkStart w:id="0" w:name="_GoBack"/>
            <w:bookmarkEnd w:id="0"/>
          </w:p>
          <w:p w14:paraId="3CD5F478">
            <w:pPr>
              <w:rPr>
                <w:rFonts w:hint="default" w:ascii="宋体" w:hAnsi="宋体" w:eastAsia="宋体"/>
                <w:color w:val="000000"/>
                <w:sz w:val="24"/>
                <w:lang w:val="en-US" w:eastAsia="zh-CN"/>
              </w:rPr>
            </w:pPr>
            <w:r>
              <w:rPr>
                <w:rFonts w:hint="eastAsia" w:ascii="宋体" w:hAnsi="宋体"/>
                <w:color w:val="000000"/>
                <w:sz w:val="24"/>
              </w:rPr>
              <w:t>Q</w:t>
            </w:r>
            <w:r>
              <w:rPr>
                <w:rFonts w:hint="eastAsia" w:ascii="宋体" w:hAnsi="宋体"/>
                <w:color w:val="000000"/>
                <w:sz w:val="24"/>
                <w:lang w:val="en-US" w:eastAsia="zh-CN"/>
              </w:rPr>
              <w:t>5</w:t>
            </w:r>
            <w:r>
              <w:rPr>
                <w:rFonts w:hint="eastAsia" w:ascii="宋体" w:hAnsi="宋体"/>
                <w:color w:val="000000"/>
                <w:sz w:val="24"/>
              </w:rPr>
              <w:t>：</w:t>
            </w:r>
            <w:r>
              <w:rPr>
                <w:rFonts w:hint="eastAsia" w:ascii="宋体" w:hAnsi="宋体"/>
                <w:color w:val="000000"/>
                <w:sz w:val="24"/>
                <w:lang w:val="en-US" w:eastAsia="zh-CN"/>
              </w:rPr>
              <w:t>超细锡粉产能情况如何？扩产难度如何？</w:t>
            </w:r>
          </w:p>
          <w:p w14:paraId="5AAF886B">
            <w:pPr>
              <w:rPr>
                <w:rFonts w:hint="eastAsia" w:ascii="宋体" w:hAnsi="宋体"/>
                <w:color w:val="000000"/>
                <w:sz w:val="24"/>
                <w:highlight w:val="none"/>
                <w:lang w:val="en-US" w:eastAsia="zh-CN"/>
              </w:rPr>
            </w:pPr>
            <w:r>
              <w:rPr>
                <w:rFonts w:hint="eastAsia" w:ascii="宋体" w:hAnsi="宋体"/>
                <w:color w:val="000000"/>
                <w:sz w:val="24"/>
              </w:rPr>
              <w:t>A</w:t>
            </w:r>
            <w:r>
              <w:rPr>
                <w:rFonts w:hint="eastAsia" w:ascii="宋体" w:hAnsi="宋体"/>
                <w:color w:val="000000"/>
                <w:sz w:val="24"/>
                <w:lang w:val="en-US" w:eastAsia="zh-CN"/>
              </w:rPr>
              <w:t>5</w:t>
            </w:r>
            <w:r>
              <w:rPr>
                <w:rFonts w:hint="eastAsia" w:ascii="宋体" w:hAnsi="宋体"/>
                <w:color w:val="000000"/>
                <w:sz w:val="24"/>
              </w:rPr>
              <w:t>：</w:t>
            </w:r>
            <w:r>
              <w:rPr>
                <w:rFonts w:hint="eastAsia" w:ascii="宋体" w:hAnsi="宋体"/>
                <w:color w:val="000000"/>
                <w:sz w:val="24"/>
                <w:lang w:val="en-US" w:eastAsia="zh-CN"/>
              </w:rPr>
              <w:t>公司现有设备具备制备高端锡粉产品的能力，可针对市场需求变化快速响应、灵活调整产能，扩产难度不大，能够高效实现产能提升。</w:t>
            </w:r>
          </w:p>
          <w:p w14:paraId="26C743C2">
            <w:pPr>
              <w:rPr>
                <w:rFonts w:hint="eastAsia" w:ascii="宋体" w:hAnsi="宋体"/>
                <w:color w:val="000000"/>
                <w:sz w:val="24"/>
                <w:highlight w:val="none"/>
                <w:lang w:val="en-US" w:eastAsia="zh-CN"/>
              </w:rPr>
            </w:pPr>
          </w:p>
          <w:p w14:paraId="1B115A39">
            <w:pPr>
              <w:rPr>
                <w:rFonts w:hint="eastAsia" w:ascii="宋体" w:hAnsi="宋体"/>
                <w:color w:val="000000"/>
                <w:sz w:val="24"/>
                <w:lang w:val="en-US" w:eastAsia="zh-CN"/>
              </w:rPr>
            </w:pPr>
            <w:r>
              <w:rPr>
                <w:rFonts w:hint="eastAsia" w:ascii="宋体" w:hAnsi="宋体"/>
                <w:color w:val="000000"/>
                <w:sz w:val="24"/>
                <w:lang w:val="en-US" w:eastAsia="zh-CN"/>
              </w:rPr>
              <w:t>Q6：公司锡粉产品有明显涨价趋势吗？</w:t>
            </w:r>
          </w:p>
          <w:p w14:paraId="097C9F45">
            <w:pPr>
              <w:rPr>
                <w:rFonts w:hint="default" w:ascii="宋体" w:hAnsi="宋体"/>
                <w:color w:val="000000"/>
                <w:sz w:val="24"/>
                <w:lang w:val="en-US" w:eastAsia="zh-CN"/>
              </w:rPr>
            </w:pPr>
            <w:r>
              <w:rPr>
                <w:rFonts w:hint="eastAsia" w:ascii="宋体" w:hAnsi="宋体"/>
                <w:color w:val="000000"/>
                <w:sz w:val="24"/>
                <w:lang w:val="en-US" w:eastAsia="zh-CN"/>
              </w:rPr>
              <w:t>A6：常规锡粉产品的定价是原材料加加工费模式，</w:t>
            </w:r>
            <w:r>
              <w:rPr>
                <w:rFonts w:hint="default" w:ascii="宋体" w:hAnsi="宋体"/>
                <w:color w:val="000000"/>
                <w:sz w:val="24"/>
                <w:lang w:val="en-US" w:eastAsia="zh-CN"/>
              </w:rPr>
              <w:t>当</w:t>
            </w:r>
            <w:r>
              <w:rPr>
                <w:rFonts w:hint="eastAsia" w:ascii="宋体" w:hAnsi="宋体"/>
                <w:color w:val="000000"/>
                <w:sz w:val="24"/>
                <w:lang w:val="en-US" w:eastAsia="zh-CN"/>
              </w:rPr>
              <w:t>目前暂无明显涨价趋势。</w:t>
            </w:r>
          </w:p>
          <w:p w14:paraId="716A4B33">
            <w:pPr>
              <w:rPr>
                <w:rFonts w:hint="default" w:ascii="宋体" w:hAnsi="宋体"/>
                <w:color w:val="000000"/>
                <w:sz w:val="24"/>
                <w:lang w:val="en-US" w:eastAsia="zh-CN"/>
              </w:rPr>
            </w:pPr>
          </w:p>
          <w:p w14:paraId="5868D10A">
            <w:pPr>
              <w:rPr>
                <w:rFonts w:hint="eastAsia" w:ascii="宋体" w:hAnsi="宋体"/>
                <w:color w:val="000000"/>
                <w:sz w:val="24"/>
              </w:rPr>
            </w:pPr>
            <w:r>
              <w:rPr>
                <w:rFonts w:hint="eastAsia" w:ascii="宋体" w:hAnsi="宋体"/>
                <w:color w:val="000000"/>
                <w:sz w:val="24"/>
              </w:rPr>
              <w:t>Q</w:t>
            </w:r>
            <w:r>
              <w:rPr>
                <w:rFonts w:hint="eastAsia" w:ascii="宋体" w:hAnsi="宋体"/>
                <w:color w:val="000000"/>
                <w:sz w:val="24"/>
                <w:lang w:val="en-US" w:eastAsia="zh-CN"/>
              </w:rPr>
              <w:t>7</w:t>
            </w:r>
            <w:r>
              <w:rPr>
                <w:rFonts w:hint="eastAsia" w:ascii="宋体" w:hAnsi="宋体"/>
                <w:color w:val="000000"/>
                <w:sz w:val="24"/>
              </w:rPr>
              <w:t>：</w:t>
            </w:r>
            <w:r>
              <w:rPr>
                <w:rFonts w:hint="eastAsia" w:ascii="宋体" w:hAnsi="宋体"/>
                <w:color w:val="000000"/>
                <w:sz w:val="24"/>
                <w:lang w:val="en-US" w:eastAsia="zh-CN"/>
              </w:rPr>
              <w:t>公司具备生产应用于光模块领域锡膏的能力吗</w:t>
            </w:r>
            <w:r>
              <w:rPr>
                <w:rFonts w:hint="eastAsia" w:ascii="宋体" w:hAnsi="宋体"/>
                <w:color w:val="000000"/>
                <w:sz w:val="24"/>
              </w:rPr>
              <w:t>？</w:t>
            </w:r>
          </w:p>
          <w:p w14:paraId="39866E2F">
            <w:pPr>
              <w:rPr>
                <w:rFonts w:hint="default" w:ascii="宋体" w:hAnsi="宋体"/>
                <w:color w:val="000000"/>
                <w:sz w:val="24"/>
                <w:lang w:val="en-US" w:eastAsia="zh-CN"/>
              </w:rPr>
            </w:pPr>
            <w:r>
              <w:rPr>
                <w:rFonts w:hint="eastAsia" w:ascii="宋体" w:hAnsi="宋体"/>
                <w:color w:val="000000"/>
                <w:sz w:val="24"/>
              </w:rPr>
              <w:t>A</w:t>
            </w:r>
            <w:r>
              <w:rPr>
                <w:rFonts w:hint="eastAsia" w:ascii="宋体" w:hAnsi="宋体"/>
                <w:color w:val="000000"/>
                <w:sz w:val="24"/>
                <w:lang w:val="en-US" w:eastAsia="zh-CN"/>
              </w:rPr>
              <w:t>7</w:t>
            </w:r>
            <w:r>
              <w:rPr>
                <w:rFonts w:hint="eastAsia" w:ascii="宋体" w:hAnsi="宋体"/>
                <w:color w:val="000000"/>
                <w:sz w:val="24"/>
                <w:lang w:eastAsia="zh-CN"/>
              </w:rPr>
              <w:t>：</w:t>
            </w:r>
            <w:r>
              <w:rPr>
                <w:rFonts w:hint="eastAsia" w:ascii="宋体" w:hAnsi="宋体"/>
                <w:color w:val="000000"/>
                <w:sz w:val="24"/>
                <w:lang w:val="en-US" w:eastAsia="zh-CN"/>
              </w:rPr>
              <w:t>公司具备生产高端锡膏的能力，未来会根据市场需求变化调整研发和产业方向。</w:t>
            </w:r>
          </w:p>
          <w:p w14:paraId="15BB5832">
            <w:pPr>
              <w:rPr>
                <w:rFonts w:hint="default" w:ascii="宋体" w:hAnsi="宋体"/>
                <w:color w:val="000000"/>
                <w:sz w:val="24"/>
                <w:lang w:val="en-US" w:eastAsia="zh-CN"/>
              </w:rPr>
            </w:pPr>
          </w:p>
          <w:p w14:paraId="617792D9">
            <w:pPr>
              <w:rPr>
                <w:rFonts w:hint="eastAsia" w:ascii="宋体" w:hAnsi="宋体"/>
                <w:color w:val="000000"/>
                <w:sz w:val="24"/>
                <w:lang w:val="en-US" w:eastAsia="zh-CN"/>
              </w:rPr>
            </w:pPr>
            <w:r>
              <w:rPr>
                <w:rFonts w:hint="eastAsia" w:ascii="宋体" w:hAnsi="宋体"/>
                <w:color w:val="000000"/>
                <w:sz w:val="24"/>
                <w:lang w:val="en-US" w:eastAsia="zh-CN"/>
              </w:rPr>
              <w:t>Q8：公司3D打印基地的建设进度如何？</w:t>
            </w:r>
          </w:p>
          <w:p w14:paraId="57557E6A">
            <w:pPr>
              <w:rPr>
                <w:rFonts w:hint="eastAsia" w:ascii="宋体" w:hAnsi="宋体"/>
                <w:color w:val="000000"/>
                <w:sz w:val="24"/>
                <w:lang w:val="en-US" w:eastAsia="zh-CN"/>
              </w:rPr>
            </w:pPr>
            <w:r>
              <w:rPr>
                <w:rFonts w:hint="eastAsia" w:ascii="宋体" w:hAnsi="宋体"/>
                <w:color w:val="000000"/>
                <w:sz w:val="24"/>
                <w:lang w:val="en-US" w:eastAsia="zh-CN"/>
              </w:rPr>
              <w:t>A8：山东增材基地目前正稳步推进建设，项目设计产能4580吨，以铝合金粉体产品为主，预计年底前完成设备安装和调试，明年产能将逐渐释放。</w:t>
            </w:r>
          </w:p>
          <w:p w14:paraId="10898DB0">
            <w:pPr>
              <w:rPr>
                <w:rFonts w:hint="default" w:ascii="宋体" w:hAnsi="宋体"/>
                <w:color w:val="000000"/>
                <w:sz w:val="24"/>
                <w:lang w:val="en-US" w:eastAsia="zh-CN"/>
              </w:rPr>
            </w:pPr>
          </w:p>
          <w:p w14:paraId="1DD4F4A3">
            <w:pPr>
              <w:rPr>
                <w:rFonts w:hint="eastAsia" w:ascii="宋体" w:hAnsi="宋体"/>
                <w:color w:val="000000"/>
                <w:sz w:val="24"/>
                <w:lang w:val="en-US" w:eastAsia="zh-CN"/>
              </w:rPr>
            </w:pPr>
            <w:r>
              <w:rPr>
                <w:rFonts w:hint="eastAsia" w:ascii="宋体" w:hAnsi="宋体"/>
                <w:color w:val="000000"/>
                <w:sz w:val="24"/>
                <w:lang w:val="en-US" w:eastAsia="zh-CN"/>
              </w:rPr>
              <w:t>Q9：有研纳微公司目前主营光伏锡膏，如果后期下游市场爆发，公司如何考虑锡膏产品的扩张方向？</w:t>
            </w:r>
          </w:p>
          <w:p w14:paraId="45EC3EDC">
            <w:pPr>
              <w:rPr>
                <w:rFonts w:hint="eastAsia" w:ascii="宋体" w:hAnsi="宋体"/>
                <w:color w:val="000000"/>
                <w:sz w:val="24"/>
                <w:lang w:val="en-US" w:eastAsia="zh-CN"/>
              </w:rPr>
            </w:pPr>
            <w:r>
              <w:rPr>
                <w:rFonts w:hint="eastAsia" w:ascii="宋体" w:hAnsi="宋体"/>
                <w:color w:val="000000"/>
                <w:sz w:val="24"/>
                <w:lang w:val="en-US" w:eastAsia="zh-CN"/>
              </w:rPr>
              <w:t>A9：公司前期主营锡粉产品，为避免和下游客户竞争，有研纳微选择差异化路线，主营光伏锡膏。如果后期下游市场爆发，公司会慎重考虑扩张情况，并做好与客户间的沟通和协调。</w:t>
            </w:r>
          </w:p>
          <w:p w14:paraId="658B4169">
            <w:pPr>
              <w:rPr>
                <w:rFonts w:hint="eastAsia" w:ascii="宋体" w:hAnsi="宋体"/>
                <w:color w:val="000000"/>
                <w:sz w:val="24"/>
                <w:lang w:val="en-US" w:eastAsia="zh-CN"/>
              </w:rPr>
            </w:pPr>
          </w:p>
          <w:p w14:paraId="14E58CAB">
            <w:pPr>
              <w:rPr>
                <w:rFonts w:hint="default" w:ascii="宋体" w:hAnsi="宋体"/>
                <w:color w:val="000000"/>
                <w:sz w:val="24"/>
                <w:lang w:val="en-US" w:eastAsia="zh-CN"/>
              </w:rPr>
            </w:pPr>
            <w:r>
              <w:rPr>
                <w:rFonts w:hint="eastAsia" w:ascii="宋体" w:hAnsi="宋体"/>
                <w:color w:val="000000"/>
                <w:sz w:val="24"/>
                <w:lang w:val="en-US" w:eastAsia="zh-CN"/>
              </w:rPr>
              <w:t>Q10：公司未来有哪些增长点？</w:t>
            </w:r>
          </w:p>
          <w:p w14:paraId="717930FA">
            <w:pPr>
              <w:rPr>
                <w:rFonts w:hint="default" w:ascii="宋体" w:hAnsi="宋体"/>
                <w:color w:val="000000"/>
                <w:sz w:val="24"/>
                <w:lang w:val="en-US" w:eastAsia="zh-CN"/>
              </w:rPr>
            </w:pPr>
            <w:r>
              <w:rPr>
                <w:rFonts w:hint="eastAsia" w:ascii="宋体" w:hAnsi="宋体"/>
                <w:color w:val="000000"/>
                <w:sz w:val="24"/>
                <w:lang w:val="en-US" w:eastAsia="zh-CN"/>
              </w:rPr>
              <w:t>A10：公司的传统板块如铜基板块和锡基板块，未来会以调整产品结构、布局高附加值产品、加强新产品的研发为主，如铜基板块的散热铜粉、复合铜粉、低松比铜粉，锡基板块的高端锡粉、微细粉等高附加值产品，通过提高产品毛利率提升业绩水平。公司的两个新赛道增材板块和电子浆料板块是提升业绩的主要增长点，增材板块会随着3D打印粉体材料产业基地建设项目的落地实现产能爬坡，形成新的增量。电子浆料板块新产品目前处于客户送样验证的阶段，通过新产品的研发，增加互连材料的种类，匹配下游头部客户的需求，带动公司业绩增长。</w:t>
            </w:r>
          </w:p>
          <w:p w14:paraId="2CA0453A">
            <w:pPr>
              <w:rPr>
                <w:rFonts w:hint="eastAsia" w:ascii="宋体" w:hAnsi="宋体"/>
                <w:color w:val="000000"/>
                <w:sz w:val="24"/>
                <w:lang w:val="en-US" w:eastAsia="zh-CN"/>
              </w:rPr>
            </w:pPr>
          </w:p>
          <w:p w14:paraId="4EBBE173">
            <w:pPr>
              <w:rPr>
                <w:rFonts w:hint="default" w:ascii="宋体" w:hAnsi="宋体"/>
                <w:color w:val="000000"/>
                <w:sz w:val="24"/>
                <w:lang w:val="en-US" w:eastAsia="zh-CN"/>
              </w:rPr>
            </w:pPr>
          </w:p>
        </w:tc>
      </w:tr>
      <w:tr w14:paraId="52C5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1980" w:type="dxa"/>
          </w:tcPr>
          <w:p w14:paraId="392AD79F">
            <w:pPr>
              <w:spacing w:line="360" w:lineRule="auto"/>
              <w:rPr>
                <w:rFonts w:hint="eastAsia" w:ascii="宋体" w:hAnsi="宋体"/>
                <w:color w:val="000000"/>
                <w:sz w:val="24"/>
              </w:rPr>
            </w:pPr>
            <w:r>
              <w:rPr>
                <w:rFonts w:hint="eastAsia" w:ascii="宋体" w:hAnsi="宋体"/>
                <w:color w:val="000000"/>
                <w:sz w:val="24"/>
              </w:rPr>
              <w:t>关于本次活动是否涉及应当披露重大信息的说明</w:t>
            </w:r>
          </w:p>
        </w:tc>
        <w:tc>
          <w:tcPr>
            <w:tcW w:w="6316" w:type="dxa"/>
          </w:tcPr>
          <w:p w14:paraId="3B9EB652">
            <w:pPr>
              <w:spacing w:line="360" w:lineRule="auto"/>
              <w:rPr>
                <w:rFonts w:hint="eastAsia" w:ascii="宋体" w:hAnsi="宋体"/>
                <w:color w:val="000000"/>
                <w:sz w:val="24"/>
              </w:rPr>
            </w:pPr>
            <w:r>
              <w:rPr>
                <w:rFonts w:hint="eastAsia" w:ascii="宋体" w:hAnsi="宋体"/>
                <w:color w:val="000000"/>
                <w:sz w:val="24"/>
              </w:rPr>
              <w:t>不涉及</w:t>
            </w:r>
          </w:p>
        </w:tc>
      </w:tr>
      <w:tr w14:paraId="2E9EC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7162D277">
            <w:pPr>
              <w:spacing w:line="360" w:lineRule="auto"/>
              <w:rPr>
                <w:rFonts w:hint="eastAsia" w:ascii="宋体" w:hAnsi="宋体"/>
                <w:color w:val="000000"/>
                <w:sz w:val="24"/>
              </w:rPr>
            </w:pPr>
            <w:r>
              <w:rPr>
                <w:rFonts w:hint="eastAsia" w:ascii="宋体" w:hAnsi="宋体"/>
                <w:color w:val="000000"/>
                <w:sz w:val="24"/>
              </w:rPr>
              <w:t>附件清单（如有）</w:t>
            </w:r>
          </w:p>
        </w:tc>
        <w:tc>
          <w:tcPr>
            <w:tcW w:w="6316" w:type="dxa"/>
          </w:tcPr>
          <w:p w14:paraId="77310521">
            <w:pPr>
              <w:spacing w:line="360" w:lineRule="auto"/>
              <w:rPr>
                <w:rFonts w:hint="eastAsia" w:ascii="宋体" w:hAnsi="宋体"/>
                <w:color w:val="000000"/>
                <w:sz w:val="24"/>
              </w:rPr>
            </w:pPr>
          </w:p>
        </w:tc>
      </w:tr>
      <w:tr w14:paraId="1833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BE0FE7B">
            <w:pPr>
              <w:spacing w:line="360" w:lineRule="auto"/>
              <w:rPr>
                <w:rFonts w:hint="eastAsia" w:ascii="宋体" w:hAnsi="宋体"/>
                <w:color w:val="000000"/>
                <w:sz w:val="24"/>
              </w:rPr>
            </w:pPr>
            <w:r>
              <w:rPr>
                <w:rFonts w:hint="eastAsia" w:ascii="宋体" w:hAnsi="宋体"/>
                <w:color w:val="000000"/>
                <w:sz w:val="24"/>
              </w:rPr>
              <w:t>日期</w:t>
            </w:r>
          </w:p>
        </w:tc>
        <w:tc>
          <w:tcPr>
            <w:tcW w:w="6316" w:type="dxa"/>
          </w:tcPr>
          <w:p w14:paraId="218F7978">
            <w:pPr>
              <w:spacing w:line="360" w:lineRule="auto"/>
              <w:rPr>
                <w:rFonts w:hint="eastAsia" w:ascii="宋体" w:hAnsi="宋体"/>
                <w:color w:val="000000"/>
                <w:sz w:val="24"/>
              </w:rPr>
            </w:pPr>
            <w:r>
              <w:rPr>
                <w:rFonts w:hint="eastAsia" w:ascii="宋体" w:hAnsi="宋体"/>
                <w:color w:val="000000"/>
                <w:sz w:val="24"/>
              </w:rPr>
              <w:t>2</w:t>
            </w:r>
            <w:r>
              <w:rPr>
                <w:rFonts w:ascii="宋体" w:hAnsi="宋体"/>
                <w:color w:val="000000"/>
                <w:sz w:val="24"/>
              </w:rPr>
              <w:t>02</w:t>
            </w:r>
            <w:r>
              <w:rPr>
                <w:rFonts w:hint="eastAsia" w:ascii="宋体" w:hAnsi="宋体"/>
                <w:color w:val="000000"/>
                <w:sz w:val="24"/>
                <w:lang w:val="en-US" w:eastAsia="zh-CN"/>
              </w:rPr>
              <w:t>6</w:t>
            </w:r>
            <w:r>
              <w:rPr>
                <w:rFonts w:hint="eastAsia" w:ascii="宋体" w:hAnsi="宋体"/>
                <w:color w:val="000000"/>
                <w:sz w:val="24"/>
              </w:rPr>
              <w:t>年</w:t>
            </w:r>
            <w:r>
              <w:rPr>
                <w:rFonts w:hint="eastAsia" w:ascii="宋体" w:hAnsi="宋体"/>
                <w:color w:val="000000"/>
                <w:sz w:val="24"/>
                <w:lang w:val="en-US" w:eastAsia="zh-CN"/>
              </w:rPr>
              <w:t>7</w:t>
            </w:r>
            <w:r>
              <w:rPr>
                <w:rFonts w:ascii="宋体" w:hAnsi="宋体"/>
                <w:color w:val="000000"/>
                <w:sz w:val="24"/>
              </w:rPr>
              <w:t>月</w:t>
            </w:r>
            <w:r>
              <w:rPr>
                <w:rFonts w:hint="eastAsia" w:ascii="宋体" w:hAnsi="宋体"/>
                <w:color w:val="000000"/>
                <w:sz w:val="24"/>
                <w:lang w:val="en-US" w:eastAsia="zh-CN"/>
              </w:rPr>
              <w:t>17</w:t>
            </w:r>
            <w:r>
              <w:rPr>
                <w:rFonts w:ascii="宋体" w:hAnsi="宋体"/>
                <w:color w:val="000000"/>
                <w:sz w:val="24"/>
              </w:rPr>
              <w:t>日</w:t>
            </w:r>
          </w:p>
        </w:tc>
      </w:tr>
    </w:tbl>
    <w:p w14:paraId="147426D0">
      <w:pPr>
        <w:spacing w:line="240" w:lineRule="auto"/>
        <w:rPr>
          <w:rFonts w:hint="default" w:ascii="Times New Roman" w:hAnsi="Times New Roman"/>
          <w:sz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lhMDAxOWE2M2JlYzYzZTcxNWVlMDMyNTM4ZDFhZjgifQ=="/>
  </w:docVars>
  <w:rsids>
    <w:rsidRoot w:val="0044575E"/>
    <w:rsid w:val="00002E87"/>
    <w:rsid w:val="00004DD7"/>
    <w:rsid w:val="00011E25"/>
    <w:rsid w:val="00012B1A"/>
    <w:rsid w:val="00026527"/>
    <w:rsid w:val="00027AFE"/>
    <w:rsid w:val="00035DEC"/>
    <w:rsid w:val="00050A74"/>
    <w:rsid w:val="000732EA"/>
    <w:rsid w:val="00073E51"/>
    <w:rsid w:val="00093E16"/>
    <w:rsid w:val="000A73BB"/>
    <w:rsid w:val="000A775A"/>
    <w:rsid w:val="000B3ABC"/>
    <w:rsid w:val="000C5765"/>
    <w:rsid w:val="000D7E61"/>
    <w:rsid w:val="000F0698"/>
    <w:rsid w:val="000F3ABB"/>
    <w:rsid w:val="001006F2"/>
    <w:rsid w:val="00104366"/>
    <w:rsid w:val="00112415"/>
    <w:rsid w:val="001158A8"/>
    <w:rsid w:val="001163DE"/>
    <w:rsid w:val="001231FB"/>
    <w:rsid w:val="0012624B"/>
    <w:rsid w:val="00145E74"/>
    <w:rsid w:val="0014724C"/>
    <w:rsid w:val="00155AB1"/>
    <w:rsid w:val="0017412E"/>
    <w:rsid w:val="0017657C"/>
    <w:rsid w:val="001847C2"/>
    <w:rsid w:val="00190AB6"/>
    <w:rsid w:val="001A19CE"/>
    <w:rsid w:val="001A227D"/>
    <w:rsid w:val="001A22E5"/>
    <w:rsid w:val="001A4B8A"/>
    <w:rsid w:val="001A6013"/>
    <w:rsid w:val="001C66E0"/>
    <w:rsid w:val="001D3822"/>
    <w:rsid w:val="001E1653"/>
    <w:rsid w:val="001E32E2"/>
    <w:rsid w:val="001E5BAA"/>
    <w:rsid w:val="001F42B8"/>
    <w:rsid w:val="001F615E"/>
    <w:rsid w:val="001F6AE2"/>
    <w:rsid w:val="00206045"/>
    <w:rsid w:val="002112F4"/>
    <w:rsid w:val="00216448"/>
    <w:rsid w:val="002217A4"/>
    <w:rsid w:val="0022210B"/>
    <w:rsid w:val="0022401A"/>
    <w:rsid w:val="00230BE4"/>
    <w:rsid w:val="002437BC"/>
    <w:rsid w:val="0024391C"/>
    <w:rsid w:val="0024445D"/>
    <w:rsid w:val="00245195"/>
    <w:rsid w:val="00251449"/>
    <w:rsid w:val="00254ABB"/>
    <w:rsid w:val="00254B28"/>
    <w:rsid w:val="00263F6C"/>
    <w:rsid w:val="002866D4"/>
    <w:rsid w:val="00290D81"/>
    <w:rsid w:val="00292189"/>
    <w:rsid w:val="002A5C75"/>
    <w:rsid w:val="002A6BD2"/>
    <w:rsid w:val="002A73DB"/>
    <w:rsid w:val="002B11C8"/>
    <w:rsid w:val="002B2022"/>
    <w:rsid w:val="002C2241"/>
    <w:rsid w:val="002C55FE"/>
    <w:rsid w:val="002D5D7D"/>
    <w:rsid w:val="002E11E9"/>
    <w:rsid w:val="002E2C78"/>
    <w:rsid w:val="002E67CD"/>
    <w:rsid w:val="002F13FB"/>
    <w:rsid w:val="002F1FA3"/>
    <w:rsid w:val="002F2236"/>
    <w:rsid w:val="00306403"/>
    <w:rsid w:val="00307FB1"/>
    <w:rsid w:val="003142DC"/>
    <w:rsid w:val="003171F4"/>
    <w:rsid w:val="003207BB"/>
    <w:rsid w:val="003246B4"/>
    <w:rsid w:val="003348E9"/>
    <w:rsid w:val="003357D8"/>
    <w:rsid w:val="00340F50"/>
    <w:rsid w:val="00344FDD"/>
    <w:rsid w:val="0035030A"/>
    <w:rsid w:val="00362ACC"/>
    <w:rsid w:val="003737DA"/>
    <w:rsid w:val="003776D1"/>
    <w:rsid w:val="00395D21"/>
    <w:rsid w:val="003A2C07"/>
    <w:rsid w:val="003B1CC8"/>
    <w:rsid w:val="003C041A"/>
    <w:rsid w:val="003C0753"/>
    <w:rsid w:val="003D40A1"/>
    <w:rsid w:val="003E455A"/>
    <w:rsid w:val="003E50D4"/>
    <w:rsid w:val="0040426C"/>
    <w:rsid w:val="0040448C"/>
    <w:rsid w:val="00407439"/>
    <w:rsid w:val="00420521"/>
    <w:rsid w:val="00422EC1"/>
    <w:rsid w:val="00427E6C"/>
    <w:rsid w:val="00435B42"/>
    <w:rsid w:val="0044575E"/>
    <w:rsid w:val="00447ED7"/>
    <w:rsid w:val="00455449"/>
    <w:rsid w:val="004673E7"/>
    <w:rsid w:val="004766EF"/>
    <w:rsid w:val="004864D6"/>
    <w:rsid w:val="004877F7"/>
    <w:rsid w:val="004B0D73"/>
    <w:rsid w:val="004B7578"/>
    <w:rsid w:val="004C07DB"/>
    <w:rsid w:val="004C0F4F"/>
    <w:rsid w:val="004C35DF"/>
    <w:rsid w:val="004F6C73"/>
    <w:rsid w:val="004F7BF5"/>
    <w:rsid w:val="0050006D"/>
    <w:rsid w:val="00500753"/>
    <w:rsid w:val="00501D79"/>
    <w:rsid w:val="005070BB"/>
    <w:rsid w:val="005216A0"/>
    <w:rsid w:val="00536138"/>
    <w:rsid w:val="005449E0"/>
    <w:rsid w:val="005515D0"/>
    <w:rsid w:val="00562819"/>
    <w:rsid w:val="005670CF"/>
    <w:rsid w:val="00575673"/>
    <w:rsid w:val="00590C7C"/>
    <w:rsid w:val="005A107A"/>
    <w:rsid w:val="005B7CA5"/>
    <w:rsid w:val="005C5E1A"/>
    <w:rsid w:val="005D0B31"/>
    <w:rsid w:val="005D6AA9"/>
    <w:rsid w:val="00601CFF"/>
    <w:rsid w:val="0061449B"/>
    <w:rsid w:val="006166F6"/>
    <w:rsid w:val="00616AB1"/>
    <w:rsid w:val="00620977"/>
    <w:rsid w:val="006223DE"/>
    <w:rsid w:val="00624416"/>
    <w:rsid w:val="0064265B"/>
    <w:rsid w:val="0065003E"/>
    <w:rsid w:val="006505E4"/>
    <w:rsid w:val="00651F18"/>
    <w:rsid w:val="00654FBA"/>
    <w:rsid w:val="00657CA5"/>
    <w:rsid w:val="00660088"/>
    <w:rsid w:val="00666D72"/>
    <w:rsid w:val="006868A2"/>
    <w:rsid w:val="00690643"/>
    <w:rsid w:val="006A0A2B"/>
    <w:rsid w:val="006A6084"/>
    <w:rsid w:val="006B54B7"/>
    <w:rsid w:val="006B60E9"/>
    <w:rsid w:val="006C277A"/>
    <w:rsid w:val="006E308D"/>
    <w:rsid w:val="006E5747"/>
    <w:rsid w:val="006E5EAF"/>
    <w:rsid w:val="007002FA"/>
    <w:rsid w:val="007156F6"/>
    <w:rsid w:val="007267B8"/>
    <w:rsid w:val="00726F5C"/>
    <w:rsid w:val="00732483"/>
    <w:rsid w:val="007342B6"/>
    <w:rsid w:val="0074188E"/>
    <w:rsid w:val="0075130E"/>
    <w:rsid w:val="00764D32"/>
    <w:rsid w:val="0076764E"/>
    <w:rsid w:val="0077144B"/>
    <w:rsid w:val="00771B1B"/>
    <w:rsid w:val="007850F7"/>
    <w:rsid w:val="007A16DD"/>
    <w:rsid w:val="007B14B2"/>
    <w:rsid w:val="007B3297"/>
    <w:rsid w:val="007B5657"/>
    <w:rsid w:val="007C1304"/>
    <w:rsid w:val="007C4BD6"/>
    <w:rsid w:val="007D0EB5"/>
    <w:rsid w:val="007D1E01"/>
    <w:rsid w:val="007D7469"/>
    <w:rsid w:val="007D79EF"/>
    <w:rsid w:val="007E0550"/>
    <w:rsid w:val="007E65A9"/>
    <w:rsid w:val="007F1A7D"/>
    <w:rsid w:val="007F38CC"/>
    <w:rsid w:val="007F4B6C"/>
    <w:rsid w:val="00821EBB"/>
    <w:rsid w:val="0085123E"/>
    <w:rsid w:val="00854C3D"/>
    <w:rsid w:val="00872687"/>
    <w:rsid w:val="00876BA6"/>
    <w:rsid w:val="00880148"/>
    <w:rsid w:val="00880FE1"/>
    <w:rsid w:val="008822F8"/>
    <w:rsid w:val="00891B2E"/>
    <w:rsid w:val="0089328C"/>
    <w:rsid w:val="008A29E8"/>
    <w:rsid w:val="008B7359"/>
    <w:rsid w:val="008C1928"/>
    <w:rsid w:val="008C342A"/>
    <w:rsid w:val="008C3926"/>
    <w:rsid w:val="008D2646"/>
    <w:rsid w:val="008D43AB"/>
    <w:rsid w:val="008D6B0E"/>
    <w:rsid w:val="008E1C51"/>
    <w:rsid w:val="008F1A57"/>
    <w:rsid w:val="00904A16"/>
    <w:rsid w:val="00910D9B"/>
    <w:rsid w:val="00921B6A"/>
    <w:rsid w:val="0092310E"/>
    <w:rsid w:val="009267C5"/>
    <w:rsid w:val="009300DA"/>
    <w:rsid w:val="0093413B"/>
    <w:rsid w:val="00936851"/>
    <w:rsid w:val="009409DF"/>
    <w:rsid w:val="009529E1"/>
    <w:rsid w:val="009618F6"/>
    <w:rsid w:val="00966A1A"/>
    <w:rsid w:val="00972DE1"/>
    <w:rsid w:val="00977BAC"/>
    <w:rsid w:val="00996C34"/>
    <w:rsid w:val="009A3880"/>
    <w:rsid w:val="009B3291"/>
    <w:rsid w:val="009C4406"/>
    <w:rsid w:val="009C63DC"/>
    <w:rsid w:val="009C768C"/>
    <w:rsid w:val="009D2573"/>
    <w:rsid w:val="009D2E13"/>
    <w:rsid w:val="009D581C"/>
    <w:rsid w:val="009F37EC"/>
    <w:rsid w:val="009F5B8D"/>
    <w:rsid w:val="00A15000"/>
    <w:rsid w:val="00A24206"/>
    <w:rsid w:val="00A32443"/>
    <w:rsid w:val="00A36EAF"/>
    <w:rsid w:val="00A769C1"/>
    <w:rsid w:val="00AB313F"/>
    <w:rsid w:val="00AF0359"/>
    <w:rsid w:val="00B15476"/>
    <w:rsid w:val="00B15C6B"/>
    <w:rsid w:val="00B2305C"/>
    <w:rsid w:val="00B26D99"/>
    <w:rsid w:val="00B4148E"/>
    <w:rsid w:val="00B57D53"/>
    <w:rsid w:val="00B65623"/>
    <w:rsid w:val="00B805CE"/>
    <w:rsid w:val="00B819E4"/>
    <w:rsid w:val="00B91B2E"/>
    <w:rsid w:val="00B94699"/>
    <w:rsid w:val="00BA0513"/>
    <w:rsid w:val="00BA199E"/>
    <w:rsid w:val="00BA446D"/>
    <w:rsid w:val="00BA5BE9"/>
    <w:rsid w:val="00BD3F22"/>
    <w:rsid w:val="00BD5DDD"/>
    <w:rsid w:val="00BD647D"/>
    <w:rsid w:val="00BD7C75"/>
    <w:rsid w:val="00BE0E2F"/>
    <w:rsid w:val="00BF204E"/>
    <w:rsid w:val="00BF2687"/>
    <w:rsid w:val="00C022A4"/>
    <w:rsid w:val="00C043B0"/>
    <w:rsid w:val="00C0478F"/>
    <w:rsid w:val="00C115F2"/>
    <w:rsid w:val="00C20FD1"/>
    <w:rsid w:val="00C319B2"/>
    <w:rsid w:val="00C32400"/>
    <w:rsid w:val="00C37CA4"/>
    <w:rsid w:val="00C50A10"/>
    <w:rsid w:val="00C519D0"/>
    <w:rsid w:val="00C51E4C"/>
    <w:rsid w:val="00C751A6"/>
    <w:rsid w:val="00C9047A"/>
    <w:rsid w:val="00C908E7"/>
    <w:rsid w:val="00C93076"/>
    <w:rsid w:val="00C94AC9"/>
    <w:rsid w:val="00CA02A3"/>
    <w:rsid w:val="00CA4588"/>
    <w:rsid w:val="00CC6283"/>
    <w:rsid w:val="00CD3357"/>
    <w:rsid w:val="00CD5375"/>
    <w:rsid w:val="00CE5189"/>
    <w:rsid w:val="00CE5F63"/>
    <w:rsid w:val="00D12CF1"/>
    <w:rsid w:val="00D14C41"/>
    <w:rsid w:val="00D1623E"/>
    <w:rsid w:val="00D20F97"/>
    <w:rsid w:val="00D21DE9"/>
    <w:rsid w:val="00D24CA9"/>
    <w:rsid w:val="00D51602"/>
    <w:rsid w:val="00D62D90"/>
    <w:rsid w:val="00D63F05"/>
    <w:rsid w:val="00D65CD2"/>
    <w:rsid w:val="00D664BE"/>
    <w:rsid w:val="00D6678C"/>
    <w:rsid w:val="00D67ABA"/>
    <w:rsid w:val="00D74693"/>
    <w:rsid w:val="00D8155B"/>
    <w:rsid w:val="00DA0ADF"/>
    <w:rsid w:val="00DA776B"/>
    <w:rsid w:val="00DB1007"/>
    <w:rsid w:val="00DB25CD"/>
    <w:rsid w:val="00DC747B"/>
    <w:rsid w:val="00DD4209"/>
    <w:rsid w:val="00DE6558"/>
    <w:rsid w:val="00E00E1C"/>
    <w:rsid w:val="00E026DF"/>
    <w:rsid w:val="00E105FE"/>
    <w:rsid w:val="00E40E38"/>
    <w:rsid w:val="00E51C20"/>
    <w:rsid w:val="00E6072F"/>
    <w:rsid w:val="00E63814"/>
    <w:rsid w:val="00E63B0F"/>
    <w:rsid w:val="00E65053"/>
    <w:rsid w:val="00E71DE8"/>
    <w:rsid w:val="00E73E13"/>
    <w:rsid w:val="00E95541"/>
    <w:rsid w:val="00EB1E77"/>
    <w:rsid w:val="00EC1E97"/>
    <w:rsid w:val="00EC6218"/>
    <w:rsid w:val="00EC6F90"/>
    <w:rsid w:val="00ED1296"/>
    <w:rsid w:val="00ED5A40"/>
    <w:rsid w:val="00ED7D1C"/>
    <w:rsid w:val="00EF640A"/>
    <w:rsid w:val="00F00D70"/>
    <w:rsid w:val="00F131BC"/>
    <w:rsid w:val="00F1426B"/>
    <w:rsid w:val="00F21FC1"/>
    <w:rsid w:val="00F35DD3"/>
    <w:rsid w:val="00F42F9F"/>
    <w:rsid w:val="00F433CE"/>
    <w:rsid w:val="00F4510A"/>
    <w:rsid w:val="00F47A8C"/>
    <w:rsid w:val="00F504A2"/>
    <w:rsid w:val="00F571D6"/>
    <w:rsid w:val="00F64203"/>
    <w:rsid w:val="00F70830"/>
    <w:rsid w:val="00F74209"/>
    <w:rsid w:val="00F773D9"/>
    <w:rsid w:val="00F80F73"/>
    <w:rsid w:val="00F84AB2"/>
    <w:rsid w:val="00F95163"/>
    <w:rsid w:val="00FA3D9F"/>
    <w:rsid w:val="00FC2DD8"/>
    <w:rsid w:val="00FD0995"/>
    <w:rsid w:val="00FD34E5"/>
    <w:rsid w:val="00FE6DB9"/>
    <w:rsid w:val="01934780"/>
    <w:rsid w:val="01DD6294"/>
    <w:rsid w:val="01F96F0E"/>
    <w:rsid w:val="02873BB9"/>
    <w:rsid w:val="02B250DA"/>
    <w:rsid w:val="02EF0460"/>
    <w:rsid w:val="03164C3C"/>
    <w:rsid w:val="0381685A"/>
    <w:rsid w:val="03831489"/>
    <w:rsid w:val="03B02B75"/>
    <w:rsid w:val="03F91E5C"/>
    <w:rsid w:val="04485490"/>
    <w:rsid w:val="045127C1"/>
    <w:rsid w:val="04956A8F"/>
    <w:rsid w:val="04EB7496"/>
    <w:rsid w:val="051A18C3"/>
    <w:rsid w:val="0532605E"/>
    <w:rsid w:val="053E339B"/>
    <w:rsid w:val="05C17E8F"/>
    <w:rsid w:val="05E9334C"/>
    <w:rsid w:val="061E24D9"/>
    <w:rsid w:val="06742A00"/>
    <w:rsid w:val="06DF3562"/>
    <w:rsid w:val="07ED6E04"/>
    <w:rsid w:val="08002443"/>
    <w:rsid w:val="08030185"/>
    <w:rsid w:val="081A6159"/>
    <w:rsid w:val="092B7994"/>
    <w:rsid w:val="0992329A"/>
    <w:rsid w:val="09D90CD3"/>
    <w:rsid w:val="09F16955"/>
    <w:rsid w:val="0A081A83"/>
    <w:rsid w:val="0A084109"/>
    <w:rsid w:val="0A5D2D3F"/>
    <w:rsid w:val="0A700A4D"/>
    <w:rsid w:val="0ACA4839"/>
    <w:rsid w:val="0AD33E3F"/>
    <w:rsid w:val="0AE95411"/>
    <w:rsid w:val="0C7F5775"/>
    <w:rsid w:val="0C9870EE"/>
    <w:rsid w:val="0D0B2017"/>
    <w:rsid w:val="0D925956"/>
    <w:rsid w:val="0DE851AA"/>
    <w:rsid w:val="0E0007C1"/>
    <w:rsid w:val="0E3F23D4"/>
    <w:rsid w:val="0E907145"/>
    <w:rsid w:val="0F4955D4"/>
    <w:rsid w:val="0F615EBD"/>
    <w:rsid w:val="0F9E0359"/>
    <w:rsid w:val="0FE01740"/>
    <w:rsid w:val="10A87B1C"/>
    <w:rsid w:val="10FD4F37"/>
    <w:rsid w:val="114872AD"/>
    <w:rsid w:val="125A388A"/>
    <w:rsid w:val="12BE4485"/>
    <w:rsid w:val="12CB2EA7"/>
    <w:rsid w:val="13A326B9"/>
    <w:rsid w:val="13E70CE9"/>
    <w:rsid w:val="13E76BAD"/>
    <w:rsid w:val="13F87EAD"/>
    <w:rsid w:val="14953E8A"/>
    <w:rsid w:val="14C12F5A"/>
    <w:rsid w:val="15035321"/>
    <w:rsid w:val="162D1764"/>
    <w:rsid w:val="17190E2C"/>
    <w:rsid w:val="175400B6"/>
    <w:rsid w:val="17C3509D"/>
    <w:rsid w:val="17CF1E32"/>
    <w:rsid w:val="183103F7"/>
    <w:rsid w:val="183313C8"/>
    <w:rsid w:val="18422604"/>
    <w:rsid w:val="19006747"/>
    <w:rsid w:val="190274FA"/>
    <w:rsid w:val="19423BF7"/>
    <w:rsid w:val="194E3A44"/>
    <w:rsid w:val="1A2521DD"/>
    <w:rsid w:val="1AA87201"/>
    <w:rsid w:val="1C306903"/>
    <w:rsid w:val="1C556B51"/>
    <w:rsid w:val="1CCF3A24"/>
    <w:rsid w:val="1CF3300F"/>
    <w:rsid w:val="1D8C7870"/>
    <w:rsid w:val="1D927B8A"/>
    <w:rsid w:val="1DCA44B8"/>
    <w:rsid w:val="1DE53FB7"/>
    <w:rsid w:val="1E450758"/>
    <w:rsid w:val="1EA77665"/>
    <w:rsid w:val="1EAC6E03"/>
    <w:rsid w:val="1EF71986"/>
    <w:rsid w:val="1FBE15FA"/>
    <w:rsid w:val="1FC8161F"/>
    <w:rsid w:val="20571C28"/>
    <w:rsid w:val="209D3799"/>
    <w:rsid w:val="20BA1BEB"/>
    <w:rsid w:val="21BE0F4D"/>
    <w:rsid w:val="21C213C1"/>
    <w:rsid w:val="2217240B"/>
    <w:rsid w:val="223E3E3C"/>
    <w:rsid w:val="229E0D7F"/>
    <w:rsid w:val="22F6319C"/>
    <w:rsid w:val="233174FD"/>
    <w:rsid w:val="238F53BA"/>
    <w:rsid w:val="240C7710"/>
    <w:rsid w:val="242F7A3A"/>
    <w:rsid w:val="24D665AE"/>
    <w:rsid w:val="250E102C"/>
    <w:rsid w:val="2605754A"/>
    <w:rsid w:val="26CD1C32"/>
    <w:rsid w:val="26CD578F"/>
    <w:rsid w:val="27310404"/>
    <w:rsid w:val="274719E5"/>
    <w:rsid w:val="2754707E"/>
    <w:rsid w:val="28A16153"/>
    <w:rsid w:val="290F181B"/>
    <w:rsid w:val="292D30F0"/>
    <w:rsid w:val="29726241"/>
    <w:rsid w:val="298761D4"/>
    <w:rsid w:val="2A7B31CC"/>
    <w:rsid w:val="2AFC77F6"/>
    <w:rsid w:val="2BFC4C02"/>
    <w:rsid w:val="2C195D1A"/>
    <w:rsid w:val="2C621C80"/>
    <w:rsid w:val="2CCF04B2"/>
    <w:rsid w:val="2DE27D71"/>
    <w:rsid w:val="2DEA30CA"/>
    <w:rsid w:val="2E1F5A2C"/>
    <w:rsid w:val="2E436572"/>
    <w:rsid w:val="2E5D4B5C"/>
    <w:rsid w:val="2E8F44EC"/>
    <w:rsid w:val="2EF53058"/>
    <w:rsid w:val="2F0324FC"/>
    <w:rsid w:val="2FED29FE"/>
    <w:rsid w:val="30222A1F"/>
    <w:rsid w:val="30900E14"/>
    <w:rsid w:val="31024672"/>
    <w:rsid w:val="313E63D4"/>
    <w:rsid w:val="3162252D"/>
    <w:rsid w:val="32494863"/>
    <w:rsid w:val="325C0FEF"/>
    <w:rsid w:val="329B0DBC"/>
    <w:rsid w:val="32D36390"/>
    <w:rsid w:val="33062754"/>
    <w:rsid w:val="3324700C"/>
    <w:rsid w:val="337E3C05"/>
    <w:rsid w:val="33D77C4D"/>
    <w:rsid w:val="356A0363"/>
    <w:rsid w:val="363C2EB7"/>
    <w:rsid w:val="36B349A1"/>
    <w:rsid w:val="36DD4408"/>
    <w:rsid w:val="37F4701F"/>
    <w:rsid w:val="384964DB"/>
    <w:rsid w:val="38934A8A"/>
    <w:rsid w:val="38C904AC"/>
    <w:rsid w:val="38E70932"/>
    <w:rsid w:val="393D43C2"/>
    <w:rsid w:val="39467DE9"/>
    <w:rsid w:val="39D13A2B"/>
    <w:rsid w:val="39DA6863"/>
    <w:rsid w:val="39F96B6F"/>
    <w:rsid w:val="3A2160C5"/>
    <w:rsid w:val="3A3C7179"/>
    <w:rsid w:val="3AD27233"/>
    <w:rsid w:val="3AD62942"/>
    <w:rsid w:val="3B4F27BE"/>
    <w:rsid w:val="3B746B91"/>
    <w:rsid w:val="3B842468"/>
    <w:rsid w:val="3BA06243"/>
    <w:rsid w:val="3BC7163B"/>
    <w:rsid w:val="3BE32C96"/>
    <w:rsid w:val="3BF178BE"/>
    <w:rsid w:val="3CC869F0"/>
    <w:rsid w:val="3D9A2417"/>
    <w:rsid w:val="3DC72613"/>
    <w:rsid w:val="3DE2791A"/>
    <w:rsid w:val="3E1201FF"/>
    <w:rsid w:val="3E4405D4"/>
    <w:rsid w:val="3EAD43CC"/>
    <w:rsid w:val="3F3C12AC"/>
    <w:rsid w:val="3F7647BE"/>
    <w:rsid w:val="3F9940BB"/>
    <w:rsid w:val="40442B0E"/>
    <w:rsid w:val="40994E10"/>
    <w:rsid w:val="41523008"/>
    <w:rsid w:val="41666FD7"/>
    <w:rsid w:val="41803A4E"/>
    <w:rsid w:val="421A413C"/>
    <w:rsid w:val="427B0BE9"/>
    <w:rsid w:val="42B0448A"/>
    <w:rsid w:val="42C22B17"/>
    <w:rsid w:val="435A2C3D"/>
    <w:rsid w:val="43CB63AF"/>
    <w:rsid w:val="440F51E1"/>
    <w:rsid w:val="442F13DF"/>
    <w:rsid w:val="450D7972"/>
    <w:rsid w:val="45662C56"/>
    <w:rsid w:val="462A4554"/>
    <w:rsid w:val="46BB64F1"/>
    <w:rsid w:val="46BD2CD2"/>
    <w:rsid w:val="475278BE"/>
    <w:rsid w:val="478775C0"/>
    <w:rsid w:val="47BE0F37"/>
    <w:rsid w:val="486474F0"/>
    <w:rsid w:val="48925B2A"/>
    <w:rsid w:val="493B1276"/>
    <w:rsid w:val="494D2A33"/>
    <w:rsid w:val="4A6A3171"/>
    <w:rsid w:val="4A8128AE"/>
    <w:rsid w:val="4A9D5D4B"/>
    <w:rsid w:val="4AE77A5E"/>
    <w:rsid w:val="4B561E4B"/>
    <w:rsid w:val="4CD62124"/>
    <w:rsid w:val="4CFB4DD5"/>
    <w:rsid w:val="4DFE42FC"/>
    <w:rsid w:val="4E574BEA"/>
    <w:rsid w:val="4E654113"/>
    <w:rsid w:val="4E7F0855"/>
    <w:rsid w:val="4E8C18B3"/>
    <w:rsid w:val="4E8E6AAF"/>
    <w:rsid w:val="4EB728FC"/>
    <w:rsid w:val="4F134B4C"/>
    <w:rsid w:val="4F14284A"/>
    <w:rsid w:val="4FA9068E"/>
    <w:rsid w:val="4FCA5955"/>
    <w:rsid w:val="4FDF63AF"/>
    <w:rsid w:val="50371D47"/>
    <w:rsid w:val="5051105B"/>
    <w:rsid w:val="50CF6840"/>
    <w:rsid w:val="50D36C2F"/>
    <w:rsid w:val="50F90C58"/>
    <w:rsid w:val="51316796"/>
    <w:rsid w:val="51EF21A4"/>
    <w:rsid w:val="52550599"/>
    <w:rsid w:val="526D7490"/>
    <w:rsid w:val="52783FF0"/>
    <w:rsid w:val="536A184D"/>
    <w:rsid w:val="53D004E8"/>
    <w:rsid w:val="540E43A8"/>
    <w:rsid w:val="5458228C"/>
    <w:rsid w:val="54C811C0"/>
    <w:rsid w:val="55497FDB"/>
    <w:rsid w:val="556233C2"/>
    <w:rsid w:val="55B1434A"/>
    <w:rsid w:val="55C63A77"/>
    <w:rsid w:val="55D83373"/>
    <w:rsid w:val="565240E2"/>
    <w:rsid w:val="5693670D"/>
    <w:rsid w:val="57044768"/>
    <w:rsid w:val="57EF6E42"/>
    <w:rsid w:val="58160494"/>
    <w:rsid w:val="58696BC7"/>
    <w:rsid w:val="58FB5932"/>
    <w:rsid w:val="594554D5"/>
    <w:rsid w:val="5B160CC1"/>
    <w:rsid w:val="5BA035E1"/>
    <w:rsid w:val="5C2018E1"/>
    <w:rsid w:val="5C480E38"/>
    <w:rsid w:val="5D9E4A2C"/>
    <w:rsid w:val="5E1C3E88"/>
    <w:rsid w:val="5E222C6F"/>
    <w:rsid w:val="5E907C78"/>
    <w:rsid w:val="5F733DD4"/>
    <w:rsid w:val="5F742B33"/>
    <w:rsid w:val="5F9E593F"/>
    <w:rsid w:val="5FA939D1"/>
    <w:rsid w:val="5FAC0F8B"/>
    <w:rsid w:val="5FF6555B"/>
    <w:rsid w:val="600C696A"/>
    <w:rsid w:val="605519C0"/>
    <w:rsid w:val="60791F08"/>
    <w:rsid w:val="60A21481"/>
    <w:rsid w:val="60CD047D"/>
    <w:rsid w:val="619A1BC9"/>
    <w:rsid w:val="61B56F70"/>
    <w:rsid w:val="61B67F28"/>
    <w:rsid w:val="6232704A"/>
    <w:rsid w:val="624E654F"/>
    <w:rsid w:val="626A1CEB"/>
    <w:rsid w:val="63644B31"/>
    <w:rsid w:val="63AA7892"/>
    <w:rsid w:val="63C41121"/>
    <w:rsid w:val="640A0ECF"/>
    <w:rsid w:val="64492A8A"/>
    <w:rsid w:val="648F687F"/>
    <w:rsid w:val="65445D91"/>
    <w:rsid w:val="657E2598"/>
    <w:rsid w:val="65BF660F"/>
    <w:rsid w:val="66154481"/>
    <w:rsid w:val="663761A5"/>
    <w:rsid w:val="663F35A4"/>
    <w:rsid w:val="667A42E4"/>
    <w:rsid w:val="66AB48A7"/>
    <w:rsid w:val="67446DCC"/>
    <w:rsid w:val="67A41618"/>
    <w:rsid w:val="68D4417F"/>
    <w:rsid w:val="690D7691"/>
    <w:rsid w:val="691509F6"/>
    <w:rsid w:val="693966D8"/>
    <w:rsid w:val="69602985"/>
    <w:rsid w:val="69C93744"/>
    <w:rsid w:val="6A303637"/>
    <w:rsid w:val="6AAF758B"/>
    <w:rsid w:val="6BC56001"/>
    <w:rsid w:val="6BE27E93"/>
    <w:rsid w:val="6C305808"/>
    <w:rsid w:val="6C3A254B"/>
    <w:rsid w:val="6CF21709"/>
    <w:rsid w:val="6DB427D1"/>
    <w:rsid w:val="6F0357BE"/>
    <w:rsid w:val="701D465E"/>
    <w:rsid w:val="71B132B0"/>
    <w:rsid w:val="723B701D"/>
    <w:rsid w:val="724A7260"/>
    <w:rsid w:val="72BF19FC"/>
    <w:rsid w:val="732B6242"/>
    <w:rsid w:val="73D56FFD"/>
    <w:rsid w:val="74C640A4"/>
    <w:rsid w:val="753D69FF"/>
    <w:rsid w:val="75AB44BA"/>
    <w:rsid w:val="76054802"/>
    <w:rsid w:val="775F425A"/>
    <w:rsid w:val="77D21BB9"/>
    <w:rsid w:val="78322C70"/>
    <w:rsid w:val="785030F6"/>
    <w:rsid w:val="785427FB"/>
    <w:rsid w:val="78D36201"/>
    <w:rsid w:val="79525DB9"/>
    <w:rsid w:val="795B7F6F"/>
    <w:rsid w:val="79AC1809"/>
    <w:rsid w:val="79DD269B"/>
    <w:rsid w:val="79E61F64"/>
    <w:rsid w:val="7A862E00"/>
    <w:rsid w:val="7AB61937"/>
    <w:rsid w:val="7B6018A2"/>
    <w:rsid w:val="7B6020D8"/>
    <w:rsid w:val="7C43369E"/>
    <w:rsid w:val="7C541407"/>
    <w:rsid w:val="7CA87C2A"/>
    <w:rsid w:val="7CF800A5"/>
    <w:rsid w:val="7D16490F"/>
    <w:rsid w:val="7D272678"/>
    <w:rsid w:val="7D415D2F"/>
    <w:rsid w:val="7DBE3A17"/>
    <w:rsid w:val="7DEA16FF"/>
    <w:rsid w:val="7DFB6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autoRedefine/>
    <w:semiHidden/>
    <w:unhideWhenUsed/>
    <w:qFormat/>
    <w:uiPriority w:val="99"/>
    <w:pPr>
      <w:jc w:val="left"/>
    </w:pPr>
  </w:style>
  <w:style w:type="paragraph" w:styleId="3">
    <w:name w:val="Balloon Text"/>
    <w:basedOn w:val="1"/>
    <w:link w:val="22"/>
    <w:autoRedefine/>
    <w:semiHidden/>
    <w:unhideWhenUsed/>
    <w:qFormat/>
    <w:uiPriority w:val="99"/>
    <w:rPr>
      <w:sz w:val="18"/>
      <w:szCs w:val="18"/>
    </w:rPr>
  </w:style>
  <w:style w:type="paragraph" w:styleId="4">
    <w:name w:val="footer"/>
    <w:basedOn w:val="1"/>
    <w:link w:val="18"/>
    <w:autoRedefine/>
    <w:unhideWhenUsed/>
    <w:qFormat/>
    <w:uiPriority w:val="99"/>
    <w:pPr>
      <w:tabs>
        <w:tab w:val="center" w:pos="4153"/>
        <w:tab w:val="right" w:pos="8306"/>
      </w:tabs>
      <w:snapToGrid w:val="0"/>
      <w:jc w:val="left"/>
    </w:pPr>
    <w:rPr>
      <w:sz w:val="18"/>
      <w:szCs w:val="18"/>
    </w:rPr>
  </w:style>
  <w:style w:type="paragraph" w:styleId="5">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Title"/>
    <w:basedOn w:val="1"/>
    <w:next w:val="1"/>
    <w:link w:val="14"/>
    <w:autoRedefine/>
    <w:qFormat/>
    <w:uiPriority w:val="0"/>
    <w:pPr>
      <w:spacing w:before="240" w:after="60"/>
      <w:jc w:val="center"/>
      <w:outlineLvl w:val="0"/>
    </w:pPr>
    <w:rPr>
      <w:rFonts w:ascii="Cambria" w:hAnsi="Cambria"/>
      <w:b/>
      <w:bCs/>
      <w:sz w:val="32"/>
      <w:szCs w:val="32"/>
    </w:rPr>
  </w:style>
  <w:style w:type="paragraph" w:styleId="8">
    <w:name w:val="annotation subject"/>
    <w:basedOn w:val="2"/>
    <w:next w:val="2"/>
    <w:link w:val="21"/>
    <w:autoRedefine/>
    <w:semiHidden/>
    <w:unhideWhenUsed/>
    <w:qFormat/>
    <w:uiPriority w:val="99"/>
    <w:rPr>
      <w:b/>
      <w:bCs/>
    </w:rPr>
  </w:style>
  <w:style w:type="table" w:styleId="10">
    <w:name w:val="Table Grid"/>
    <w:basedOn w:val="9"/>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annotation reference"/>
    <w:basedOn w:val="11"/>
    <w:autoRedefine/>
    <w:semiHidden/>
    <w:unhideWhenUsed/>
    <w:qFormat/>
    <w:uiPriority w:val="99"/>
    <w:rPr>
      <w:sz w:val="21"/>
      <w:szCs w:val="21"/>
    </w:rPr>
  </w:style>
  <w:style w:type="character" w:customStyle="1" w:styleId="14">
    <w:name w:val="标题 字符"/>
    <w:basedOn w:val="11"/>
    <w:link w:val="7"/>
    <w:autoRedefine/>
    <w:qFormat/>
    <w:uiPriority w:val="0"/>
    <w:rPr>
      <w:rFonts w:ascii="Cambria" w:hAnsi="Cambria" w:eastAsia="宋体" w:cs="Times New Roman"/>
      <w:b/>
      <w:bCs/>
      <w:sz w:val="32"/>
      <w:szCs w:val="32"/>
    </w:rPr>
  </w:style>
  <w:style w:type="character" w:customStyle="1" w:styleId="15">
    <w:name w:val="15"/>
    <w:basedOn w:val="11"/>
    <w:autoRedefine/>
    <w:qFormat/>
    <w:uiPriority w:val="0"/>
    <w:rPr>
      <w:rFonts w:hint="default" w:ascii="Times New Roman" w:hAnsi="Times New Roman" w:cs="Times New Roman"/>
      <w:kern w:val="2"/>
      <w:sz w:val="21"/>
      <w:szCs w:val="21"/>
    </w:rPr>
  </w:style>
  <w:style w:type="character" w:customStyle="1" w:styleId="16">
    <w:name w:val="16"/>
    <w:basedOn w:val="11"/>
    <w:autoRedefine/>
    <w:qFormat/>
    <w:uiPriority w:val="0"/>
    <w:rPr>
      <w:rFonts w:hint="default" w:ascii="Calibri" w:hAnsi="Calibri"/>
      <w:color w:val="0000FF"/>
      <w:u w:val="single"/>
    </w:rPr>
  </w:style>
  <w:style w:type="character" w:customStyle="1" w:styleId="17">
    <w:name w:val="页眉 字符"/>
    <w:basedOn w:val="11"/>
    <w:link w:val="5"/>
    <w:autoRedefine/>
    <w:qFormat/>
    <w:uiPriority w:val="99"/>
    <w:rPr>
      <w:rFonts w:ascii="Times New Roman" w:hAnsi="Times New Roman" w:eastAsia="宋体" w:cs="Times New Roman"/>
      <w:sz w:val="18"/>
      <w:szCs w:val="18"/>
    </w:rPr>
  </w:style>
  <w:style w:type="character" w:customStyle="1" w:styleId="18">
    <w:name w:val="页脚 字符"/>
    <w:basedOn w:val="11"/>
    <w:link w:val="4"/>
    <w:autoRedefine/>
    <w:qFormat/>
    <w:uiPriority w:val="99"/>
    <w:rPr>
      <w:rFonts w:ascii="Times New Roman" w:hAnsi="Times New Roman" w:eastAsia="宋体" w:cs="Times New Roman"/>
      <w:sz w:val="18"/>
      <w:szCs w:val="18"/>
    </w:rPr>
  </w:style>
  <w:style w:type="paragraph" w:customStyle="1" w:styleId="19">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20">
    <w:name w:val="批注文字 字符"/>
    <w:basedOn w:val="11"/>
    <w:link w:val="2"/>
    <w:autoRedefine/>
    <w:semiHidden/>
    <w:qFormat/>
    <w:uiPriority w:val="99"/>
    <w:rPr>
      <w:rFonts w:ascii="Times New Roman" w:hAnsi="Times New Roman" w:eastAsia="宋体" w:cs="Times New Roman"/>
      <w:kern w:val="2"/>
      <w:sz w:val="21"/>
      <w:szCs w:val="24"/>
    </w:rPr>
  </w:style>
  <w:style w:type="character" w:customStyle="1" w:styleId="21">
    <w:name w:val="批注主题 字符"/>
    <w:basedOn w:val="20"/>
    <w:link w:val="8"/>
    <w:autoRedefine/>
    <w:semiHidden/>
    <w:qFormat/>
    <w:uiPriority w:val="99"/>
    <w:rPr>
      <w:rFonts w:ascii="Times New Roman" w:hAnsi="Times New Roman" w:eastAsia="宋体" w:cs="Times New Roman"/>
      <w:b/>
      <w:bCs/>
      <w:kern w:val="2"/>
      <w:sz w:val="21"/>
      <w:szCs w:val="24"/>
    </w:rPr>
  </w:style>
  <w:style w:type="character" w:customStyle="1" w:styleId="22">
    <w:name w:val="批注框文本 字符"/>
    <w:basedOn w:val="11"/>
    <w:link w:val="3"/>
    <w:autoRedefine/>
    <w:semiHidden/>
    <w:qFormat/>
    <w:uiPriority w:val="99"/>
    <w:rPr>
      <w:rFonts w:ascii="Times New Roman" w:hAnsi="Times New Roman" w:eastAsia="宋体" w:cs="Times New Roman"/>
      <w:kern w:val="2"/>
      <w:sz w:val="18"/>
      <w:szCs w:val="18"/>
    </w:rPr>
  </w:style>
  <w:style w:type="paragraph" w:customStyle="1" w:styleId="23">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2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sse</Company>
  <Pages>3</Pages>
  <Words>1902</Words>
  <Characters>2013</Characters>
  <Lines>56</Lines>
  <Paragraphs>50</Paragraphs>
  <TotalTime>56</TotalTime>
  <ScaleCrop>false</ScaleCrop>
  <LinksUpToDate>false</LinksUpToDate>
  <CharactersWithSpaces>2087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2024-11-20T08:52:00Z</dcterms:created>
  <dc:creator>yyfm</dc:creator>
  <cp:lastModifiedBy>木木凉</cp:lastModifiedBy>
  <cp:lastPrinted>2022-08-02T09:13:00Z</cp:lastPrinted>
  <dcterms:modified xsi:type="dcterms:W3CDTF">2026-07-17T08:24:25Z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B8FB598F4292408EBD07B20132697BF4_13</vt:lpwstr>
  </property>
  <property fmtid="{D5CDD505-2E9C-101B-9397-08002B2CF9AE}" pid="4" name="KSOTemplateDocerSaveRecord">
    <vt:lpwstr>eyJoZGlkIjoiM2Q1OTY3NzQ2ZWM5NjY5NTg3ZDI5MTY4Y2ZlODFiZjciLCJ1c2VySWQiOiI1Nzc3OTAyNzQifQ==</vt:lpwstr>
  </property>
</Properties>
</file>