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54BD3B">
      <w:pPr>
        <w:outlineLvl w:val="0"/>
        <w:rPr>
          <w:rFonts w:ascii="宋体" w:hAnsi="宋体" w:cs="宋体"/>
          <w:iCs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iCs/>
          <w:color w:val="000000" w:themeColor="text1"/>
          <w:sz w:val="24"/>
          <w14:textFill>
            <w14:solidFill>
              <w14:schemeClr w14:val="tx1"/>
            </w14:solidFill>
          </w14:textFill>
        </w:rPr>
        <w:t>证券代码</w:t>
      </w:r>
      <w:r>
        <w:rPr>
          <w:rFonts w:hint="eastAsia" w:ascii="宋体" w:hAnsi="宋体" w:cs="宋体"/>
          <w:iCs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宋体" w:hAnsi="宋体" w:cs="宋体"/>
          <w:iCs/>
          <w:color w:val="000000" w:themeColor="text1"/>
          <w:sz w:val="24"/>
          <w14:textFill>
            <w14:solidFill>
              <w14:schemeClr w14:val="tx1"/>
            </w14:solidFill>
          </w14:textFill>
        </w:rPr>
        <w:t>688151                                   证券简称：华强科技</w:t>
      </w:r>
    </w:p>
    <w:p w14:paraId="4164A824">
      <w:pPr>
        <w:spacing w:before="312" w:beforeLines="100" w:after="312" w:afterLines="100"/>
        <w:jc w:val="center"/>
        <w:outlineLvl w:val="0"/>
        <w:rPr>
          <w:rFonts w:ascii="黑体" w:hAnsi="黑体" w:eastAsia="黑体"/>
          <w:i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i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湖北华强科技股份有限公司投资者关系活动记录表</w:t>
      </w:r>
    </w:p>
    <w:p w14:paraId="15C5C862">
      <w:pPr>
        <w:spacing w:before="156" w:beforeLines="50" w:after="156" w:afterLines="50" w:line="500" w:lineRule="exact"/>
        <w:jc w:val="right"/>
        <w:outlineLvl w:val="0"/>
        <w:rPr>
          <w:rFonts w:hint="default" w:ascii="仿宋" w:hAnsi="仿宋" w:eastAsia="仿宋"/>
          <w:i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bCs/>
          <w:i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编号：2</w:t>
      </w:r>
      <w:r>
        <w:rPr>
          <w:rFonts w:ascii="仿宋" w:hAnsi="仿宋" w:eastAsia="仿宋"/>
          <w:bCs/>
          <w:i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02</w:t>
      </w:r>
      <w:r>
        <w:rPr>
          <w:rFonts w:hint="eastAsia" w:ascii="仿宋" w:hAnsi="仿宋" w:eastAsia="仿宋"/>
          <w:bCs/>
          <w:i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ascii="仿宋" w:hAnsi="仿宋" w:eastAsia="仿宋"/>
          <w:bCs/>
          <w:i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-</w:t>
      </w:r>
      <w:r>
        <w:rPr>
          <w:rFonts w:hint="eastAsia" w:ascii="仿宋" w:hAnsi="仿宋" w:eastAsia="仿宋"/>
          <w:bCs/>
          <w:i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仿宋" w:hAnsi="仿宋" w:eastAsia="仿宋"/>
          <w:bCs/>
          <w:i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04</w:t>
      </w:r>
    </w:p>
    <w:tbl>
      <w:tblPr>
        <w:tblStyle w:val="11"/>
        <w:tblW w:w="98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 w:themeFill="background1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5"/>
        <w:gridCol w:w="8463"/>
      </w:tblGrid>
      <w:tr w14:paraId="38B4C9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0" w:hRule="atLeast"/>
          <w:jc w:val="center"/>
        </w:trPr>
        <w:tc>
          <w:tcPr>
            <w:tcW w:w="1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0C6EFE13">
            <w:pPr>
              <w:jc w:val="center"/>
              <w:rPr>
                <w:rFonts w:ascii="仿宋" w:hAnsi="仿宋" w:eastAsia="仿宋"/>
                <w:bCs/>
                <w:i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iCs/>
                <w:kern w:val="0"/>
                <w:sz w:val="28"/>
                <w:szCs w:val="28"/>
              </w:rPr>
              <w:t>投资者关系活动类别</w:t>
            </w:r>
          </w:p>
        </w:tc>
        <w:tc>
          <w:tcPr>
            <w:tcW w:w="8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A12166E">
            <w:pPr>
              <w:jc w:val="left"/>
              <w:rPr>
                <w:rFonts w:ascii="仿宋" w:hAnsi="仿宋" w:eastAsia="仿宋"/>
                <w:bCs/>
                <w:i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iCs/>
                <w:kern w:val="0"/>
                <w:sz w:val="28"/>
                <w:szCs w:val="28"/>
                <w:lang w:eastAsia="zh-CN"/>
              </w:rPr>
              <w:t>☑</w:t>
            </w:r>
            <w:r>
              <w:rPr>
                <w:rFonts w:hint="eastAsia" w:ascii="仿宋" w:hAnsi="仿宋" w:eastAsia="仿宋"/>
                <w:bCs/>
                <w:iCs/>
                <w:kern w:val="0"/>
                <w:sz w:val="28"/>
                <w:szCs w:val="28"/>
              </w:rPr>
              <w:t>特定对象调研        □分析师会议</w:t>
            </w:r>
          </w:p>
          <w:p w14:paraId="05D5F19A">
            <w:pPr>
              <w:jc w:val="left"/>
              <w:rPr>
                <w:rFonts w:ascii="仿宋" w:hAnsi="仿宋" w:eastAsia="仿宋"/>
                <w:bCs/>
                <w:i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iCs/>
                <w:kern w:val="0"/>
                <w:sz w:val="28"/>
                <w:szCs w:val="28"/>
              </w:rPr>
              <w:t>□媒体采访            □业绩说明会</w:t>
            </w:r>
          </w:p>
          <w:p w14:paraId="3E00AE06">
            <w:pPr>
              <w:jc w:val="left"/>
              <w:rPr>
                <w:rFonts w:ascii="仿宋" w:hAnsi="仿宋" w:eastAsia="仿宋"/>
                <w:bCs/>
                <w:i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iCs/>
                <w:kern w:val="0"/>
                <w:sz w:val="28"/>
                <w:szCs w:val="28"/>
              </w:rPr>
              <w:t xml:space="preserve">□新闻发布会          </w:t>
            </w:r>
            <w:r>
              <w:rPr>
                <w:rFonts w:hint="eastAsia" w:ascii="仿宋" w:hAnsi="仿宋" w:eastAsia="仿宋"/>
                <w:bCs/>
                <w:iCs/>
                <w:kern w:val="0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" w:hAnsi="仿宋" w:eastAsia="仿宋"/>
                <w:bCs/>
                <w:iCs/>
                <w:kern w:val="0"/>
                <w:sz w:val="28"/>
                <w:szCs w:val="28"/>
              </w:rPr>
              <w:t>路演活动</w:t>
            </w:r>
          </w:p>
          <w:p w14:paraId="466B0512">
            <w:pPr>
              <w:jc w:val="left"/>
              <w:rPr>
                <w:rFonts w:ascii="仿宋" w:hAnsi="仿宋" w:eastAsia="仿宋"/>
                <w:bCs/>
                <w:i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iCs/>
                <w:kern w:val="0"/>
                <w:sz w:val="28"/>
                <w:szCs w:val="28"/>
                <w:lang w:eastAsia="zh-CN"/>
              </w:rPr>
              <w:t>☑</w:t>
            </w:r>
            <w:r>
              <w:rPr>
                <w:rFonts w:hint="eastAsia" w:ascii="仿宋" w:hAnsi="仿宋" w:eastAsia="仿宋"/>
                <w:bCs/>
                <w:iCs/>
                <w:kern w:val="0"/>
                <w:sz w:val="28"/>
                <w:szCs w:val="28"/>
              </w:rPr>
              <w:t>现场参观            □其他</w:t>
            </w:r>
          </w:p>
        </w:tc>
      </w:tr>
      <w:tr w14:paraId="290076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8" w:hRule="atLeast"/>
          <w:jc w:val="center"/>
        </w:trPr>
        <w:tc>
          <w:tcPr>
            <w:tcW w:w="1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6CD1287D">
            <w:pPr>
              <w:jc w:val="center"/>
              <w:rPr>
                <w:rFonts w:ascii="仿宋" w:hAnsi="仿宋" w:eastAsia="仿宋"/>
                <w:bCs/>
                <w:i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iCs/>
                <w:kern w:val="0"/>
                <w:sz w:val="28"/>
                <w:szCs w:val="28"/>
              </w:rPr>
              <w:t>参与单位名称</w:t>
            </w:r>
          </w:p>
        </w:tc>
        <w:tc>
          <w:tcPr>
            <w:tcW w:w="8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F0DCFD3">
            <w:pPr>
              <w:widowControl/>
              <w:jc w:val="left"/>
              <w:rPr>
                <w:rFonts w:hint="default" w:ascii="仿宋" w:hAnsi="仿宋" w:eastAsia="仿宋"/>
                <w:bCs/>
                <w:i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bCs/>
                <w:iCs/>
                <w:kern w:val="0"/>
                <w:sz w:val="28"/>
                <w:szCs w:val="28"/>
                <w:lang w:val="en-US" w:eastAsia="zh-CN"/>
              </w:rPr>
              <w:t>国新产业资本管理有限公司</w:t>
            </w:r>
          </w:p>
          <w:p w14:paraId="3914166D">
            <w:pPr>
              <w:widowControl/>
              <w:jc w:val="left"/>
              <w:rPr>
                <w:rFonts w:hint="default" w:ascii="仿宋" w:hAnsi="仿宋" w:eastAsia="仿宋"/>
                <w:bCs/>
                <w:i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bCs/>
                <w:iCs/>
                <w:kern w:val="0"/>
                <w:sz w:val="28"/>
                <w:szCs w:val="28"/>
                <w:lang w:val="en-US" w:eastAsia="zh-CN"/>
              </w:rPr>
              <w:t>湖北省中小企业金融服务中心有限公司</w:t>
            </w:r>
          </w:p>
        </w:tc>
      </w:tr>
      <w:tr w14:paraId="44265E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jc w:val="center"/>
        </w:trPr>
        <w:tc>
          <w:tcPr>
            <w:tcW w:w="1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01338F2">
            <w:pPr>
              <w:jc w:val="center"/>
              <w:rPr>
                <w:rFonts w:ascii="仿宋" w:hAnsi="仿宋" w:eastAsia="仿宋"/>
                <w:bCs/>
                <w:i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iCs/>
                <w:kern w:val="0"/>
                <w:sz w:val="28"/>
                <w:szCs w:val="28"/>
              </w:rPr>
              <w:t>时间</w:t>
            </w:r>
          </w:p>
        </w:tc>
        <w:tc>
          <w:tcPr>
            <w:tcW w:w="8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4F01607">
            <w:pPr>
              <w:rPr>
                <w:rFonts w:ascii="仿宋" w:hAnsi="仿宋" w:eastAsia="仿宋"/>
                <w:bCs/>
                <w:iCs/>
                <w:kern w:val="0"/>
                <w:sz w:val="28"/>
                <w:szCs w:val="28"/>
              </w:rPr>
            </w:pPr>
            <w:r>
              <w:rPr>
                <w:rFonts w:ascii="仿宋" w:hAnsi="仿宋" w:eastAsia="仿宋"/>
                <w:bCs/>
                <w:iCs/>
                <w:kern w:val="0"/>
                <w:sz w:val="28"/>
                <w:szCs w:val="28"/>
              </w:rPr>
              <w:t>202</w:t>
            </w:r>
            <w:r>
              <w:rPr>
                <w:rFonts w:hint="eastAsia" w:ascii="仿宋" w:hAnsi="仿宋" w:eastAsia="仿宋"/>
                <w:bCs/>
                <w:iCs/>
                <w:kern w:val="0"/>
                <w:sz w:val="28"/>
                <w:szCs w:val="28"/>
                <w:lang w:val="en-US" w:eastAsia="zh-CN"/>
              </w:rPr>
              <w:t>6</w:t>
            </w:r>
            <w:r>
              <w:rPr>
                <w:rFonts w:ascii="仿宋" w:hAnsi="仿宋" w:eastAsia="仿宋"/>
                <w:bCs/>
                <w:iCs/>
                <w:kern w:val="0"/>
                <w:sz w:val="28"/>
                <w:szCs w:val="28"/>
              </w:rPr>
              <w:t>年</w:t>
            </w:r>
            <w:r>
              <w:rPr>
                <w:rFonts w:hint="eastAsia" w:ascii="仿宋" w:hAnsi="仿宋" w:eastAsia="仿宋"/>
                <w:bCs/>
                <w:iCs/>
                <w:kern w:val="0"/>
                <w:sz w:val="28"/>
                <w:szCs w:val="28"/>
                <w:lang w:val="en-US" w:eastAsia="zh-CN"/>
              </w:rPr>
              <w:t>7</w:t>
            </w:r>
            <w:r>
              <w:rPr>
                <w:rFonts w:ascii="仿宋" w:hAnsi="仿宋" w:eastAsia="仿宋"/>
                <w:bCs/>
                <w:iCs/>
                <w:kern w:val="0"/>
                <w:sz w:val="28"/>
                <w:szCs w:val="28"/>
              </w:rPr>
              <w:t>月</w:t>
            </w:r>
            <w:r>
              <w:rPr>
                <w:rFonts w:hint="eastAsia" w:ascii="仿宋" w:hAnsi="仿宋" w:eastAsia="仿宋"/>
                <w:bCs/>
                <w:iCs/>
                <w:kern w:val="0"/>
                <w:sz w:val="28"/>
                <w:szCs w:val="28"/>
                <w:lang w:val="en-US" w:eastAsia="zh-CN"/>
              </w:rPr>
              <w:t>17</w:t>
            </w:r>
            <w:r>
              <w:rPr>
                <w:rFonts w:ascii="仿宋" w:hAnsi="仿宋" w:eastAsia="仿宋"/>
                <w:bCs/>
                <w:iCs/>
                <w:kern w:val="0"/>
                <w:sz w:val="28"/>
                <w:szCs w:val="28"/>
              </w:rPr>
              <w:t>日</w:t>
            </w:r>
          </w:p>
        </w:tc>
      </w:tr>
      <w:tr w14:paraId="771C8E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613D03CD">
            <w:pPr>
              <w:jc w:val="center"/>
              <w:rPr>
                <w:rFonts w:ascii="仿宋" w:hAnsi="仿宋" w:eastAsia="仿宋"/>
                <w:bCs/>
                <w:i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iCs/>
                <w:kern w:val="0"/>
                <w:sz w:val="28"/>
                <w:szCs w:val="28"/>
              </w:rPr>
              <w:t>地点</w:t>
            </w:r>
          </w:p>
        </w:tc>
        <w:tc>
          <w:tcPr>
            <w:tcW w:w="8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70D1E92C">
            <w:pPr>
              <w:rPr>
                <w:rFonts w:ascii="仿宋" w:hAnsi="仿宋" w:eastAsia="仿宋"/>
                <w:bCs/>
                <w:i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iCs/>
                <w:kern w:val="0"/>
                <w:sz w:val="28"/>
                <w:szCs w:val="28"/>
              </w:rPr>
              <w:t>湖北华强科技股份有限公司会议室</w:t>
            </w:r>
          </w:p>
        </w:tc>
      </w:tr>
      <w:tr w14:paraId="4D0C64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9" w:hRule="atLeast"/>
          <w:jc w:val="center"/>
        </w:trPr>
        <w:tc>
          <w:tcPr>
            <w:tcW w:w="1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3D248CBB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上市公司</w:t>
            </w:r>
          </w:p>
          <w:p w14:paraId="2EBC6154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接待人员姓名</w:t>
            </w:r>
          </w:p>
        </w:tc>
        <w:tc>
          <w:tcPr>
            <w:tcW w:w="8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364C5729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2312" w:cs="仿宋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  <w:t>董事、总经理、党委副书记：刘榜劳先生</w:t>
            </w:r>
          </w:p>
          <w:p w14:paraId="27C9B5E7">
            <w:pPr>
              <w:pStyle w:val="9"/>
              <w:spacing w:after="0" w:line="240" w:lineRule="auto"/>
              <w:ind w:left="0" w:leftChars="0" w:firstLine="0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证券事务代表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：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宋琰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女士</w:t>
            </w:r>
          </w:p>
          <w:p w14:paraId="1400FA84">
            <w:pPr>
              <w:rPr>
                <w:rFonts w:hint="default" w:eastAsia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公司相关部门负责人</w:t>
            </w:r>
          </w:p>
        </w:tc>
      </w:tr>
      <w:tr w14:paraId="4AB51E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6" w:hRule="atLeast"/>
          <w:jc w:val="center"/>
        </w:trPr>
        <w:tc>
          <w:tcPr>
            <w:tcW w:w="1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6DB4178">
            <w:pPr>
              <w:jc w:val="center"/>
              <w:rPr>
                <w:rFonts w:ascii="仿宋" w:hAnsi="仿宋" w:eastAsia="仿宋"/>
                <w:bCs/>
                <w:i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iCs/>
                <w:kern w:val="0"/>
                <w:sz w:val="28"/>
                <w:szCs w:val="28"/>
              </w:rPr>
              <w:t>投资者关系活动主要内容介绍</w:t>
            </w:r>
          </w:p>
        </w:tc>
        <w:tc>
          <w:tcPr>
            <w:tcW w:w="8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34DCB213">
            <w:pPr>
              <w:pStyle w:val="19"/>
              <w:keepNext w:val="0"/>
              <w:keepLines w:val="0"/>
              <w:pageBreakBefore w:val="0"/>
              <w:widowControl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240" w:lineRule="auto"/>
              <w:ind w:left="0" w:leftChars="0" w:firstLine="560" w:firstLineChars="0"/>
              <w:textAlignment w:val="auto"/>
              <w:rPr>
                <w:rFonts w:hint="default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一、参观公司丁基胶塞智能生产线</w:t>
            </w:r>
          </w:p>
          <w:p w14:paraId="05AD45D4">
            <w:pPr>
              <w:pStyle w:val="19"/>
              <w:keepNext w:val="0"/>
              <w:keepLines w:val="0"/>
              <w:pageBreakBefore w:val="0"/>
              <w:widowControl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240" w:lineRule="auto"/>
              <w:ind w:left="0" w:leftChars="0" w:firstLine="560" w:firstLineChars="0"/>
              <w:textAlignment w:val="auto"/>
              <w:rPr>
                <w:rFonts w:hint="default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二、介绍公司基本情况</w:t>
            </w:r>
          </w:p>
          <w:p w14:paraId="02EC341D"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240" w:lineRule="auto"/>
              <w:ind w:firstLine="560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  <w:t>公司于1966年成立，今年是建厂60周年，常年深耕特种防护和医药包装及医疗器械领域，具备良好的产业基础、行业地位、完整的体系以及人才队伍。</w:t>
            </w:r>
            <w:r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  <w:t>主营业务为特种防护装备和医药包装及医疗器械产品的研发、生产与销售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  <w:t>，</w:t>
            </w:r>
            <w:r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  <w:t>特种防护装备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  <w:t>主要</w:t>
            </w:r>
            <w:r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  <w:t>包括防毒服、防毒面具、各型防护服、防毒手套、防毒靴套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  <w:t>、粒子过滤器、过滤吸收器等；医药包装及医疗器械产品主要包括药用丁基胶塞、多层共挤膜、铝塑盖等。</w:t>
            </w:r>
          </w:p>
          <w:p w14:paraId="4AE996AE"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240" w:lineRule="auto"/>
              <w:ind w:firstLine="560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  <w:t>2025年公司营业收入同比增长2.78%，归属于上市公司股东的净利润同比增长89.89%，综合毛利率同比增加8.6个百分点，经营活动产生的现金流量转正，扣非净利润减亏4000余万元。2026年一季度公司营业收入1.04亿元，同比增长59.50%，归母净利润640.76万元，同比增长240.27%。尽管行业在波动，公司近三年业绩是呈现稳中有进、持续向好的发展态势。</w:t>
            </w:r>
          </w:p>
          <w:p w14:paraId="3CB79672">
            <w:pPr>
              <w:pStyle w:val="19"/>
              <w:keepNext w:val="0"/>
              <w:keepLines w:val="0"/>
              <w:pageBreakBefore w:val="0"/>
              <w:widowControl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240" w:lineRule="auto"/>
              <w:ind w:left="0" w:leftChars="0" w:firstLine="560" w:firstLineChars="0"/>
              <w:textAlignment w:val="auto"/>
              <w:rPr>
                <w:rFonts w:hint="default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三、</w:t>
            </w:r>
            <w:r>
              <w:rPr>
                <w:rFonts w:hint="default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交流主要内容</w:t>
            </w:r>
          </w:p>
          <w:p w14:paraId="1B6C997C"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240" w:lineRule="auto"/>
              <w:ind w:firstLine="560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问题1：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公司医药包装产品向高端化发展，主要体现在哪些方面？</w:t>
            </w:r>
          </w:p>
          <w:p w14:paraId="35EB02E0"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240" w:lineRule="auto"/>
              <w:ind w:firstLine="560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答：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  <w:t>公司聚焦丁基胶塞、多层共挤膜、铝塑制品等产品谱系，推动技术进步和工艺改进，全面提升药包材产品质量。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围绕新型给药系统，加快产品向“系统化、即用型”转型，推动实现药包材进口替代。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  <w:t>持续加大关键技术攻关力度，扩充高端产品市场份额，自主研发的笔式注射器用橡胶组件是国内首个实现“活塞+铝盖”整套组件激活转“A”，有效带动民品业务增长，全方位推进药包材业务向高端化发展。</w:t>
            </w:r>
          </w:p>
          <w:p w14:paraId="36C822F9"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240" w:lineRule="auto"/>
              <w:ind w:firstLine="560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问题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：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公司医药包装占公司营收比例多少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？</w:t>
            </w:r>
          </w:p>
          <w:p w14:paraId="79625949"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240" w:lineRule="auto"/>
              <w:ind w:firstLine="560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</w:rPr>
              <w:t>答：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截至2025年底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highlight w:val="none"/>
              </w:rPr>
              <w:t>，公司医药包装及医疗器械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板块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highlight w:val="none"/>
              </w:rPr>
              <w:t>占营业收入比例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55.61%，主要得益于公司市场结构、产品结构和管控方式调整，开拓新客户，大力销售新产品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highlight w:val="none"/>
                <w:lang w:eastAsia="zh-CN"/>
              </w:rPr>
              <w:t>。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未来，公司将继续加快产品结构与市场优化调整、加大科技创新力度，同步抢抓海外市场机遇，拓宽胶塞出口渠道，稳步提升国际市场份额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  <w:t>。</w:t>
            </w:r>
          </w:p>
          <w:p w14:paraId="4D4FF5C5"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240" w:lineRule="auto"/>
              <w:ind w:firstLine="560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问题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：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去年公司特品和民品业务营收比例差距收窄了一部分，后期会达到持平吗？</w:t>
            </w:r>
          </w:p>
          <w:p w14:paraId="7E2937A9"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240" w:lineRule="auto"/>
              <w:ind w:firstLine="560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答：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公司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  <w:t>业务收入主要来源于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特种防护装备和医药包装及医疗器械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  <w:t>两大业务板块，2025年，公司特品营收占比较低于民品板块，但较2024年度增长41.71%，订单规模与盈利水平同步提升，主要系个防产品收入增加。公司特品业务收入情况存在一定波动性，公司将主动拓展市场新渠道，全力争取订单资源，加强与各兵种对接，加快推动公司核生化防护装备转型升级。</w:t>
            </w:r>
          </w:p>
          <w:p w14:paraId="3EE02F5F"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240" w:lineRule="auto"/>
              <w:ind w:firstLine="560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问题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：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公司药包材原材料采购有没有采取海外进口风险防范措施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？</w:t>
            </w:r>
          </w:p>
          <w:p w14:paraId="73A36118"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240" w:lineRule="auto"/>
              <w:ind w:firstLine="560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答：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  <w:t>公司长期密切跟踪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国内外宏观形势，开展形势分析与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风险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预判研判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并结合公司发展实际，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  <w:t>制定针对性海外进口风险防控措施。同时，积极推动原材料自主可控，大部分药包材原材料来源于国内。</w:t>
            </w:r>
          </w:p>
          <w:p w14:paraId="05BEAB7C"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240" w:lineRule="auto"/>
              <w:ind w:firstLine="560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问题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：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公司未来发展规划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？</w:t>
            </w:r>
          </w:p>
          <w:p w14:paraId="7323AA45"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240" w:lineRule="auto"/>
              <w:ind w:firstLine="560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答：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特种防护装备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  <w:t>板块，主要从传统单一防护向信息化、智能化、集成化方向发展，加强核心材料和关键技术的研发，加快推动特种防护产业转型升级，积极拓展应急防护装备市场，持续加大民用产品的市场推广力度。</w:t>
            </w:r>
            <w:bookmarkStart w:id="0" w:name="_GoBack"/>
            <w:bookmarkEnd w:id="0"/>
          </w:p>
          <w:p w14:paraId="78D4E68A">
            <w:pPr>
              <w:pStyle w:val="1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240" w:lineRule="auto"/>
              <w:ind w:firstLine="560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  <w:t>医药包装深耕丁基胶塞、共挤膜、铝塑制品三大领域，向市场化、产业化和国际化发展。</w:t>
            </w:r>
            <w:r>
              <w:rPr>
                <w:rFonts w:hint="default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  <w:t>丁基胶塞构建“1+3+N”全谱系，向抗生素、生物制剂、卡式瓶橡胶组件、预灌封类橡胶组件等产品拓展；共挤膜向腹膜透析液用膜、多室袋用膜、三层共挤输液用管、多层无菌筒膜拓展；铝塑制品开拓口服液瓶用铝塑组合盖产品、化妆品用、兽用铝塑组合盖产品。</w:t>
            </w:r>
          </w:p>
        </w:tc>
      </w:tr>
      <w:tr w14:paraId="489A37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2" w:hRule="atLeast"/>
          <w:jc w:val="center"/>
        </w:trPr>
        <w:tc>
          <w:tcPr>
            <w:tcW w:w="1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1A305A41">
            <w:pPr>
              <w:rPr>
                <w:rFonts w:ascii="仿宋" w:hAnsi="仿宋" w:eastAsia="仿宋"/>
                <w:bCs/>
                <w:i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iCs/>
                <w:kern w:val="0"/>
                <w:sz w:val="28"/>
                <w:szCs w:val="28"/>
              </w:rPr>
              <w:t>关于本次活动是否涉及应当披露重大信息的说明</w:t>
            </w:r>
          </w:p>
        </w:tc>
        <w:tc>
          <w:tcPr>
            <w:tcW w:w="8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55E5602">
            <w:pPr>
              <w:rPr>
                <w:rFonts w:ascii="仿宋" w:hAnsi="仿宋" w:eastAsia="仿宋"/>
                <w:bCs/>
                <w:i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iCs/>
                <w:kern w:val="0"/>
                <w:sz w:val="28"/>
                <w:szCs w:val="28"/>
              </w:rPr>
              <w:t>不涉及</w:t>
            </w:r>
          </w:p>
        </w:tc>
      </w:tr>
      <w:tr w14:paraId="41D246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  <w:jc w:val="center"/>
        </w:trPr>
        <w:tc>
          <w:tcPr>
            <w:tcW w:w="1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2491D75C">
            <w:pPr>
              <w:rPr>
                <w:rFonts w:ascii="仿宋" w:hAnsi="仿宋" w:eastAsia="仿宋"/>
                <w:bCs/>
                <w:i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iCs/>
                <w:kern w:val="0"/>
                <w:sz w:val="28"/>
                <w:szCs w:val="28"/>
              </w:rPr>
              <w:t>附件清单</w:t>
            </w:r>
          </w:p>
        </w:tc>
        <w:tc>
          <w:tcPr>
            <w:tcW w:w="8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525511FB">
            <w:pPr>
              <w:rPr>
                <w:rFonts w:ascii="仿宋" w:hAnsi="仿宋" w:eastAsia="仿宋"/>
                <w:bCs/>
                <w:i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iCs/>
                <w:kern w:val="0"/>
                <w:sz w:val="28"/>
                <w:szCs w:val="28"/>
              </w:rPr>
              <w:t>无</w:t>
            </w:r>
          </w:p>
        </w:tc>
      </w:tr>
      <w:tr w14:paraId="3227DF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  <w:jc w:val="center"/>
        </w:trPr>
        <w:tc>
          <w:tcPr>
            <w:tcW w:w="1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05F0634B">
            <w:pPr>
              <w:rPr>
                <w:rFonts w:hint="eastAsia" w:ascii="仿宋" w:hAnsi="仿宋" w:eastAsia="仿宋" w:cs="Times New Roman"/>
                <w:bCs/>
                <w:i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bCs/>
                <w:iCs/>
                <w:kern w:val="0"/>
                <w:sz w:val="28"/>
                <w:szCs w:val="28"/>
                <w:lang w:val="en-US" w:eastAsia="zh-CN"/>
              </w:rPr>
              <w:t>日期</w:t>
            </w:r>
          </w:p>
        </w:tc>
        <w:tc>
          <w:tcPr>
            <w:tcW w:w="8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105EFAD6">
            <w:pPr>
              <w:rPr>
                <w:rFonts w:hint="eastAsia" w:ascii="仿宋" w:hAnsi="仿宋" w:eastAsia="仿宋" w:cs="Times New Roman"/>
                <w:bCs/>
                <w:i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bCs/>
                <w:iCs/>
                <w:kern w:val="0"/>
                <w:sz w:val="28"/>
                <w:szCs w:val="28"/>
                <w:lang w:val="en-US" w:eastAsia="zh-CN"/>
              </w:rPr>
              <w:t>2026年7月17日</w:t>
            </w:r>
          </w:p>
        </w:tc>
      </w:tr>
    </w:tbl>
    <w:p w14:paraId="53885184">
      <w:pPr>
        <w:spacing w:line="14" w:lineRule="exact"/>
        <w:rPr>
          <w:rFonts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23C6D77-55FB-4015-BEBF-EE1603B4101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2607FA54-DFA0-4231-A863-D37D025AF9A9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F8506F43-8093-4650-B599-566255321DE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47B943"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2440940</wp:posOffset>
              </wp:positionH>
              <wp:positionV relativeFrom="paragraph">
                <wp:posOffset>-77470</wp:posOffset>
              </wp:positionV>
              <wp:extent cx="384175" cy="17970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4175" cy="1797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B6B350A">
                          <w:pPr>
                            <w:pStyle w:val="5"/>
                            <w:rPr>
                              <w:rFonts w:hint="default" w:ascii="Times New Roman" w:hAnsi="Times New Roman" w:eastAsia="宋体" w:cs="Times New Roman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hint="default" w:ascii="Times New Roman" w:hAnsi="Times New Roman" w:eastAsia="宋体" w:cs="Times New Roman"/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1"/>
                              <w:szCs w:val="21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1"/>
                              <w:szCs w:val="21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1"/>
                              <w:szCs w:val="21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92.2pt;margin-top:-6.1pt;height:14.15pt;width:30.25pt;mso-position-horizontal-relative:margin;z-index:251659264;mso-width-relative:page;mso-height-relative:page;" filled="f" stroked="f" coordsize="21600,21600" o:gfxdata="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7B6B350A">
                    <w:pPr>
                      <w:pStyle w:val="5"/>
                      <w:rPr>
                        <w:rFonts w:hint="default" w:ascii="Times New Roman" w:hAnsi="Times New Roman" w:eastAsia="宋体" w:cs="Times New Roman"/>
                        <w:sz w:val="21"/>
                        <w:szCs w:val="21"/>
                      </w:rPr>
                    </w:pPr>
                    <w:r>
                      <w:rPr>
                        <w:rFonts w:hint="default" w:ascii="Times New Roman" w:hAnsi="Times New Roman" w:eastAsia="宋体" w:cs="Times New Roman"/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eastAsia="宋体" w:cs="Times New Roman"/>
                        <w:sz w:val="21"/>
                        <w:szCs w:val="21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eastAsia="宋体" w:cs="Times New Roman"/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eastAsia="宋体" w:cs="Times New Roman"/>
                        <w:sz w:val="21"/>
                        <w:szCs w:val="21"/>
                      </w:rPr>
                      <w:t>1</w:t>
                    </w:r>
                    <w:r>
                      <w:rPr>
                        <w:rFonts w:hint="default" w:ascii="Times New Roman" w:hAnsi="Times New Roman" w:eastAsia="宋体" w:cs="Times New Roman"/>
                        <w:sz w:val="21"/>
                        <w:szCs w:val="2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AC6726">
    <w:pPr>
      <w:pStyle w:val="6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WNkYmJlNjcxZjY0MjI5NWM5MmFlNThjNTgwNmRhOTEifQ=="/>
  </w:docVars>
  <w:rsids>
    <w:rsidRoot w:val="00433B8A"/>
    <w:rsid w:val="0001002B"/>
    <w:rsid w:val="00017FA3"/>
    <w:rsid w:val="0002000C"/>
    <w:rsid w:val="000210EA"/>
    <w:rsid w:val="00024D9A"/>
    <w:rsid w:val="00032471"/>
    <w:rsid w:val="00032C0D"/>
    <w:rsid w:val="00032CD5"/>
    <w:rsid w:val="00044F1E"/>
    <w:rsid w:val="00045CF9"/>
    <w:rsid w:val="00050EDC"/>
    <w:rsid w:val="00057A3A"/>
    <w:rsid w:val="00060AE0"/>
    <w:rsid w:val="00071026"/>
    <w:rsid w:val="00071087"/>
    <w:rsid w:val="00072F2A"/>
    <w:rsid w:val="00075BB6"/>
    <w:rsid w:val="000771F0"/>
    <w:rsid w:val="00087F56"/>
    <w:rsid w:val="00090234"/>
    <w:rsid w:val="00090DF0"/>
    <w:rsid w:val="0009489C"/>
    <w:rsid w:val="000A37FB"/>
    <w:rsid w:val="000A554C"/>
    <w:rsid w:val="000B3725"/>
    <w:rsid w:val="000C2210"/>
    <w:rsid w:val="000D1C9A"/>
    <w:rsid w:val="000D623A"/>
    <w:rsid w:val="000E1D5E"/>
    <w:rsid w:val="00105935"/>
    <w:rsid w:val="00105F89"/>
    <w:rsid w:val="00107673"/>
    <w:rsid w:val="001108D0"/>
    <w:rsid w:val="00110C5C"/>
    <w:rsid w:val="001128EB"/>
    <w:rsid w:val="00114924"/>
    <w:rsid w:val="00120C61"/>
    <w:rsid w:val="0012778E"/>
    <w:rsid w:val="001450CB"/>
    <w:rsid w:val="00155C3D"/>
    <w:rsid w:val="0016029F"/>
    <w:rsid w:val="001656DD"/>
    <w:rsid w:val="0017201B"/>
    <w:rsid w:val="00173F16"/>
    <w:rsid w:val="00177C61"/>
    <w:rsid w:val="0018075D"/>
    <w:rsid w:val="00181195"/>
    <w:rsid w:val="00190687"/>
    <w:rsid w:val="00194553"/>
    <w:rsid w:val="00197D0D"/>
    <w:rsid w:val="001A0230"/>
    <w:rsid w:val="001B18E2"/>
    <w:rsid w:val="001B3CCD"/>
    <w:rsid w:val="001D0E37"/>
    <w:rsid w:val="001D14D4"/>
    <w:rsid w:val="001D5DBA"/>
    <w:rsid w:val="001D7ECE"/>
    <w:rsid w:val="001E3999"/>
    <w:rsid w:val="001E4B32"/>
    <w:rsid w:val="001E58BB"/>
    <w:rsid w:val="001F0134"/>
    <w:rsid w:val="00202D6E"/>
    <w:rsid w:val="0020788C"/>
    <w:rsid w:val="002134C3"/>
    <w:rsid w:val="00214482"/>
    <w:rsid w:val="002157F5"/>
    <w:rsid w:val="0022161F"/>
    <w:rsid w:val="00224105"/>
    <w:rsid w:val="00227412"/>
    <w:rsid w:val="00227AB8"/>
    <w:rsid w:val="002326A7"/>
    <w:rsid w:val="0023479D"/>
    <w:rsid w:val="002375C6"/>
    <w:rsid w:val="00237D32"/>
    <w:rsid w:val="00240FF5"/>
    <w:rsid w:val="00243A7D"/>
    <w:rsid w:val="00245E9E"/>
    <w:rsid w:val="0025385E"/>
    <w:rsid w:val="00263C6A"/>
    <w:rsid w:val="00267FA0"/>
    <w:rsid w:val="00270107"/>
    <w:rsid w:val="002749E6"/>
    <w:rsid w:val="00274B8F"/>
    <w:rsid w:val="00275502"/>
    <w:rsid w:val="002836D9"/>
    <w:rsid w:val="00284388"/>
    <w:rsid w:val="002854AA"/>
    <w:rsid w:val="00286D84"/>
    <w:rsid w:val="00290359"/>
    <w:rsid w:val="00293DF5"/>
    <w:rsid w:val="002C1BA8"/>
    <w:rsid w:val="002C6E8D"/>
    <w:rsid w:val="002D18EA"/>
    <w:rsid w:val="002D4B87"/>
    <w:rsid w:val="002D628E"/>
    <w:rsid w:val="002F0F9B"/>
    <w:rsid w:val="002F28B5"/>
    <w:rsid w:val="002F4516"/>
    <w:rsid w:val="002F6F18"/>
    <w:rsid w:val="002F6F52"/>
    <w:rsid w:val="00306299"/>
    <w:rsid w:val="00316B46"/>
    <w:rsid w:val="003320C6"/>
    <w:rsid w:val="00344818"/>
    <w:rsid w:val="003526EF"/>
    <w:rsid w:val="00355AF2"/>
    <w:rsid w:val="003617C0"/>
    <w:rsid w:val="003619DE"/>
    <w:rsid w:val="003707B2"/>
    <w:rsid w:val="003714D2"/>
    <w:rsid w:val="00373E7C"/>
    <w:rsid w:val="003843A0"/>
    <w:rsid w:val="00384766"/>
    <w:rsid w:val="0039022F"/>
    <w:rsid w:val="00391D18"/>
    <w:rsid w:val="00397917"/>
    <w:rsid w:val="003A4D78"/>
    <w:rsid w:val="003A7A09"/>
    <w:rsid w:val="003B361D"/>
    <w:rsid w:val="003B7EFD"/>
    <w:rsid w:val="003C4948"/>
    <w:rsid w:val="003D6799"/>
    <w:rsid w:val="003E2EDE"/>
    <w:rsid w:val="003E3701"/>
    <w:rsid w:val="003F1EFA"/>
    <w:rsid w:val="003F219C"/>
    <w:rsid w:val="003F7BC4"/>
    <w:rsid w:val="00403B53"/>
    <w:rsid w:val="00425B33"/>
    <w:rsid w:val="00433B8A"/>
    <w:rsid w:val="00440077"/>
    <w:rsid w:val="004409AA"/>
    <w:rsid w:val="00445E16"/>
    <w:rsid w:val="00446D80"/>
    <w:rsid w:val="00452B88"/>
    <w:rsid w:val="00464484"/>
    <w:rsid w:val="0046590C"/>
    <w:rsid w:val="00472655"/>
    <w:rsid w:val="00480A21"/>
    <w:rsid w:val="00481E7A"/>
    <w:rsid w:val="00482E79"/>
    <w:rsid w:val="00490F0C"/>
    <w:rsid w:val="00493D89"/>
    <w:rsid w:val="0049726A"/>
    <w:rsid w:val="004A335D"/>
    <w:rsid w:val="004B49B5"/>
    <w:rsid w:val="004C2BE1"/>
    <w:rsid w:val="004C68EA"/>
    <w:rsid w:val="004D1262"/>
    <w:rsid w:val="004D1E48"/>
    <w:rsid w:val="004E043B"/>
    <w:rsid w:val="004E56C3"/>
    <w:rsid w:val="004E6240"/>
    <w:rsid w:val="004E7605"/>
    <w:rsid w:val="004F269C"/>
    <w:rsid w:val="005051A3"/>
    <w:rsid w:val="005052FB"/>
    <w:rsid w:val="00510A41"/>
    <w:rsid w:val="00515B01"/>
    <w:rsid w:val="00520A44"/>
    <w:rsid w:val="00521C12"/>
    <w:rsid w:val="00526279"/>
    <w:rsid w:val="00527E81"/>
    <w:rsid w:val="00531D45"/>
    <w:rsid w:val="0057187B"/>
    <w:rsid w:val="00581BC1"/>
    <w:rsid w:val="0058421D"/>
    <w:rsid w:val="005A6F0F"/>
    <w:rsid w:val="005B5644"/>
    <w:rsid w:val="005C57EE"/>
    <w:rsid w:val="005D4ABD"/>
    <w:rsid w:val="005D5070"/>
    <w:rsid w:val="005E0101"/>
    <w:rsid w:val="005E4A49"/>
    <w:rsid w:val="005E790F"/>
    <w:rsid w:val="005E7A0E"/>
    <w:rsid w:val="005F4071"/>
    <w:rsid w:val="00604D31"/>
    <w:rsid w:val="00605CA4"/>
    <w:rsid w:val="006061FE"/>
    <w:rsid w:val="00611F92"/>
    <w:rsid w:val="00620851"/>
    <w:rsid w:val="006246D7"/>
    <w:rsid w:val="006308E7"/>
    <w:rsid w:val="00634E8D"/>
    <w:rsid w:val="00635184"/>
    <w:rsid w:val="00636546"/>
    <w:rsid w:val="00640D3D"/>
    <w:rsid w:val="00640EF6"/>
    <w:rsid w:val="00646929"/>
    <w:rsid w:val="00651CA5"/>
    <w:rsid w:val="00651CF0"/>
    <w:rsid w:val="00655792"/>
    <w:rsid w:val="00661C79"/>
    <w:rsid w:val="00661C99"/>
    <w:rsid w:val="00661FED"/>
    <w:rsid w:val="006635E5"/>
    <w:rsid w:val="00664697"/>
    <w:rsid w:val="00673BDC"/>
    <w:rsid w:val="0067584F"/>
    <w:rsid w:val="00694557"/>
    <w:rsid w:val="006A03A2"/>
    <w:rsid w:val="006A7EB8"/>
    <w:rsid w:val="006C3378"/>
    <w:rsid w:val="006C399B"/>
    <w:rsid w:val="006C460F"/>
    <w:rsid w:val="006C64DD"/>
    <w:rsid w:val="006D13A7"/>
    <w:rsid w:val="006D5AC0"/>
    <w:rsid w:val="006E3B43"/>
    <w:rsid w:val="006E5A33"/>
    <w:rsid w:val="006E69C0"/>
    <w:rsid w:val="006F4FD1"/>
    <w:rsid w:val="00705B01"/>
    <w:rsid w:val="00715B77"/>
    <w:rsid w:val="00730AFF"/>
    <w:rsid w:val="00735552"/>
    <w:rsid w:val="007358EB"/>
    <w:rsid w:val="00753AA5"/>
    <w:rsid w:val="0075479A"/>
    <w:rsid w:val="00761D8C"/>
    <w:rsid w:val="00773ED8"/>
    <w:rsid w:val="00774865"/>
    <w:rsid w:val="00776522"/>
    <w:rsid w:val="00781B44"/>
    <w:rsid w:val="007915D0"/>
    <w:rsid w:val="0079224B"/>
    <w:rsid w:val="00792CE2"/>
    <w:rsid w:val="00793E18"/>
    <w:rsid w:val="00797D4D"/>
    <w:rsid w:val="007A2EFE"/>
    <w:rsid w:val="007C0120"/>
    <w:rsid w:val="007C47A7"/>
    <w:rsid w:val="007E05DD"/>
    <w:rsid w:val="007E2790"/>
    <w:rsid w:val="007E76CD"/>
    <w:rsid w:val="007F096B"/>
    <w:rsid w:val="007F4175"/>
    <w:rsid w:val="007F5EC5"/>
    <w:rsid w:val="00804756"/>
    <w:rsid w:val="008062F3"/>
    <w:rsid w:val="008108CE"/>
    <w:rsid w:val="008127ED"/>
    <w:rsid w:val="00817DF8"/>
    <w:rsid w:val="008208F7"/>
    <w:rsid w:val="00821221"/>
    <w:rsid w:val="00826A92"/>
    <w:rsid w:val="00827856"/>
    <w:rsid w:val="00831078"/>
    <w:rsid w:val="00842B94"/>
    <w:rsid w:val="00846E66"/>
    <w:rsid w:val="00863009"/>
    <w:rsid w:val="0086543C"/>
    <w:rsid w:val="00866C08"/>
    <w:rsid w:val="00877925"/>
    <w:rsid w:val="008808A5"/>
    <w:rsid w:val="008872C7"/>
    <w:rsid w:val="00890EF8"/>
    <w:rsid w:val="00895E0B"/>
    <w:rsid w:val="008B09B7"/>
    <w:rsid w:val="008B411C"/>
    <w:rsid w:val="008B536B"/>
    <w:rsid w:val="008C52F7"/>
    <w:rsid w:val="008C7232"/>
    <w:rsid w:val="008E4F2A"/>
    <w:rsid w:val="0090039D"/>
    <w:rsid w:val="009033BF"/>
    <w:rsid w:val="00906B78"/>
    <w:rsid w:val="00911463"/>
    <w:rsid w:val="00917A5F"/>
    <w:rsid w:val="00922652"/>
    <w:rsid w:val="00923A03"/>
    <w:rsid w:val="00924BE6"/>
    <w:rsid w:val="009306AB"/>
    <w:rsid w:val="00932DFF"/>
    <w:rsid w:val="00933E85"/>
    <w:rsid w:val="0093496A"/>
    <w:rsid w:val="00936241"/>
    <w:rsid w:val="00941330"/>
    <w:rsid w:val="00951ECC"/>
    <w:rsid w:val="00967290"/>
    <w:rsid w:val="00967EDA"/>
    <w:rsid w:val="00984919"/>
    <w:rsid w:val="00997220"/>
    <w:rsid w:val="009A64E0"/>
    <w:rsid w:val="009B53B3"/>
    <w:rsid w:val="009C6744"/>
    <w:rsid w:val="009D2215"/>
    <w:rsid w:val="009D2DBF"/>
    <w:rsid w:val="009D6549"/>
    <w:rsid w:val="009E1BA3"/>
    <w:rsid w:val="009E5DE9"/>
    <w:rsid w:val="009F19F0"/>
    <w:rsid w:val="009F4312"/>
    <w:rsid w:val="00A011A8"/>
    <w:rsid w:val="00A016F4"/>
    <w:rsid w:val="00A03098"/>
    <w:rsid w:val="00A12231"/>
    <w:rsid w:val="00A14AAE"/>
    <w:rsid w:val="00A14B71"/>
    <w:rsid w:val="00A23B19"/>
    <w:rsid w:val="00A25CB7"/>
    <w:rsid w:val="00A35941"/>
    <w:rsid w:val="00A42303"/>
    <w:rsid w:val="00A44E09"/>
    <w:rsid w:val="00A57709"/>
    <w:rsid w:val="00A60F7E"/>
    <w:rsid w:val="00A621FA"/>
    <w:rsid w:val="00A63CF6"/>
    <w:rsid w:val="00A63D3F"/>
    <w:rsid w:val="00A660CD"/>
    <w:rsid w:val="00A66F4A"/>
    <w:rsid w:val="00A9048D"/>
    <w:rsid w:val="00A92209"/>
    <w:rsid w:val="00A92865"/>
    <w:rsid w:val="00A93930"/>
    <w:rsid w:val="00A95A13"/>
    <w:rsid w:val="00A9640E"/>
    <w:rsid w:val="00A97DA8"/>
    <w:rsid w:val="00AA2B50"/>
    <w:rsid w:val="00AB491C"/>
    <w:rsid w:val="00AC6690"/>
    <w:rsid w:val="00AE7276"/>
    <w:rsid w:val="00AF00AF"/>
    <w:rsid w:val="00AF3CAB"/>
    <w:rsid w:val="00AF5215"/>
    <w:rsid w:val="00AF626F"/>
    <w:rsid w:val="00B043A8"/>
    <w:rsid w:val="00B0703B"/>
    <w:rsid w:val="00B1131E"/>
    <w:rsid w:val="00B16D1D"/>
    <w:rsid w:val="00B2089D"/>
    <w:rsid w:val="00B30AAD"/>
    <w:rsid w:val="00B34B38"/>
    <w:rsid w:val="00B3658F"/>
    <w:rsid w:val="00B52A92"/>
    <w:rsid w:val="00B52FCE"/>
    <w:rsid w:val="00B658EB"/>
    <w:rsid w:val="00B70FEB"/>
    <w:rsid w:val="00B825F4"/>
    <w:rsid w:val="00B8282F"/>
    <w:rsid w:val="00B90A0E"/>
    <w:rsid w:val="00BA339B"/>
    <w:rsid w:val="00BA382A"/>
    <w:rsid w:val="00BA3AAF"/>
    <w:rsid w:val="00BB4AA4"/>
    <w:rsid w:val="00BC2249"/>
    <w:rsid w:val="00BC2C96"/>
    <w:rsid w:val="00BC6CB7"/>
    <w:rsid w:val="00BD10E1"/>
    <w:rsid w:val="00BD5573"/>
    <w:rsid w:val="00BE7582"/>
    <w:rsid w:val="00BF4DDB"/>
    <w:rsid w:val="00C02E3C"/>
    <w:rsid w:val="00C10834"/>
    <w:rsid w:val="00C13696"/>
    <w:rsid w:val="00C16675"/>
    <w:rsid w:val="00C26FFA"/>
    <w:rsid w:val="00C37FC2"/>
    <w:rsid w:val="00C50078"/>
    <w:rsid w:val="00C621E7"/>
    <w:rsid w:val="00C62B7C"/>
    <w:rsid w:val="00C62D38"/>
    <w:rsid w:val="00C64179"/>
    <w:rsid w:val="00C6681E"/>
    <w:rsid w:val="00C72A60"/>
    <w:rsid w:val="00C72B18"/>
    <w:rsid w:val="00C762F2"/>
    <w:rsid w:val="00C77990"/>
    <w:rsid w:val="00C8385D"/>
    <w:rsid w:val="00C86B63"/>
    <w:rsid w:val="00C9360F"/>
    <w:rsid w:val="00C969B0"/>
    <w:rsid w:val="00CA0009"/>
    <w:rsid w:val="00CA3B79"/>
    <w:rsid w:val="00CA7BC9"/>
    <w:rsid w:val="00CB5509"/>
    <w:rsid w:val="00CB57CC"/>
    <w:rsid w:val="00CC2947"/>
    <w:rsid w:val="00CC3CC9"/>
    <w:rsid w:val="00CC667F"/>
    <w:rsid w:val="00CC7A2E"/>
    <w:rsid w:val="00CE162E"/>
    <w:rsid w:val="00CE3C19"/>
    <w:rsid w:val="00CE6C6C"/>
    <w:rsid w:val="00CF2D42"/>
    <w:rsid w:val="00D03F69"/>
    <w:rsid w:val="00D23EC9"/>
    <w:rsid w:val="00D32284"/>
    <w:rsid w:val="00D3498A"/>
    <w:rsid w:val="00D41B1B"/>
    <w:rsid w:val="00D506E7"/>
    <w:rsid w:val="00D65E26"/>
    <w:rsid w:val="00D745A5"/>
    <w:rsid w:val="00D75C1F"/>
    <w:rsid w:val="00D81A86"/>
    <w:rsid w:val="00D842B7"/>
    <w:rsid w:val="00D878DC"/>
    <w:rsid w:val="00D9226E"/>
    <w:rsid w:val="00D975AF"/>
    <w:rsid w:val="00DA1C90"/>
    <w:rsid w:val="00DA7542"/>
    <w:rsid w:val="00DB2E54"/>
    <w:rsid w:val="00DB5251"/>
    <w:rsid w:val="00DC0567"/>
    <w:rsid w:val="00DC1CC9"/>
    <w:rsid w:val="00DC4773"/>
    <w:rsid w:val="00DC7099"/>
    <w:rsid w:val="00DC7D7A"/>
    <w:rsid w:val="00DD1E46"/>
    <w:rsid w:val="00DD458E"/>
    <w:rsid w:val="00DD62DF"/>
    <w:rsid w:val="00DE1B1D"/>
    <w:rsid w:val="00DE3192"/>
    <w:rsid w:val="00DE7027"/>
    <w:rsid w:val="00DF42CC"/>
    <w:rsid w:val="00DF7202"/>
    <w:rsid w:val="00E02E9F"/>
    <w:rsid w:val="00E11E2A"/>
    <w:rsid w:val="00E360F4"/>
    <w:rsid w:val="00E420AD"/>
    <w:rsid w:val="00E42647"/>
    <w:rsid w:val="00E42FED"/>
    <w:rsid w:val="00E432BE"/>
    <w:rsid w:val="00E4368E"/>
    <w:rsid w:val="00E43FEE"/>
    <w:rsid w:val="00E61C05"/>
    <w:rsid w:val="00E744AF"/>
    <w:rsid w:val="00E74D00"/>
    <w:rsid w:val="00E84779"/>
    <w:rsid w:val="00E85A9F"/>
    <w:rsid w:val="00E85ECA"/>
    <w:rsid w:val="00E86456"/>
    <w:rsid w:val="00E87467"/>
    <w:rsid w:val="00E916B1"/>
    <w:rsid w:val="00E931B7"/>
    <w:rsid w:val="00E971CE"/>
    <w:rsid w:val="00E97813"/>
    <w:rsid w:val="00E97D43"/>
    <w:rsid w:val="00EA243F"/>
    <w:rsid w:val="00EA59B1"/>
    <w:rsid w:val="00EB2550"/>
    <w:rsid w:val="00EB591C"/>
    <w:rsid w:val="00EB6C83"/>
    <w:rsid w:val="00EC0186"/>
    <w:rsid w:val="00ED38EF"/>
    <w:rsid w:val="00EE00D6"/>
    <w:rsid w:val="00EF4403"/>
    <w:rsid w:val="00EF5DD1"/>
    <w:rsid w:val="00F01CB3"/>
    <w:rsid w:val="00F02DDE"/>
    <w:rsid w:val="00F06803"/>
    <w:rsid w:val="00F259E4"/>
    <w:rsid w:val="00F2688E"/>
    <w:rsid w:val="00F32E31"/>
    <w:rsid w:val="00F34E01"/>
    <w:rsid w:val="00F36904"/>
    <w:rsid w:val="00F369D3"/>
    <w:rsid w:val="00F4234C"/>
    <w:rsid w:val="00F459E9"/>
    <w:rsid w:val="00F523CA"/>
    <w:rsid w:val="00F53AE3"/>
    <w:rsid w:val="00F565CF"/>
    <w:rsid w:val="00F61C5D"/>
    <w:rsid w:val="00F62869"/>
    <w:rsid w:val="00F67977"/>
    <w:rsid w:val="00F710A8"/>
    <w:rsid w:val="00F85BCA"/>
    <w:rsid w:val="00F85EBB"/>
    <w:rsid w:val="00F95867"/>
    <w:rsid w:val="00FA74EB"/>
    <w:rsid w:val="00FB1FAA"/>
    <w:rsid w:val="00FB4D96"/>
    <w:rsid w:val="00FB6966"/>
    <w:rsid w:val="00FC65A3"/>
    <w:rsid w:val="00FD0AC0"/>
    <w:rsid w:val="00FD142E"/>
    <w:rsid w:val="00FE1488"/>
    <w:rsid w:val="00FE1DA9"/>
    <w:rsid w:val="00FE262B"/>
    <w:rsid w:val="00FE2E27"/>
    <w:rsid w:val="00FE3081"/>
    <w:rsid w:val="00FE5189"/>
    <w:rsid w:val="00FE6A0F"/>
    <w:rsid w:val="00FF1864"/>
    <w:rsid w:val="01581BB1"/>
    <w:rsid w:val="019C2A3A"/>
    <w:rsid w:val="02040A0C"/>
    <w:rsid w:val="025D6791"/>
    <w:rsid w:val="036F371A"/>
    <w:rsid w:val="03EC461B"/>
    <w:rsid w:val="04104DE8"/>
    <w:rsid w:val="049B63DA"/>
    <w:rsid w:val="04C723FD"/>
    <w:rsid w:val="04DF6879"/>
    <w:rsid w:val="05D47A74"/>
    <w:rsid w:val="06622973"/>
    <w:rsid w:val="06F86E33"/>
    <w:rsid w:val="073D29B9"/>
    <w:rsid w:val="07794418"/>
    <w:rsid w:val="07ED2455"/>
    <w:rsid w:val="080F5FD7"/>
    <w:rsid w:val="088968DD"/>
    <w:rsid w:val="09336F28"/>
    <w:rsid w:val="09837840"/>
    <w:rsid w:val="098F4442"/>
    <w:rsid w:val="0ADE08BA"/>
    <w:rsid w:val="0AE51F05"/>
    <w:rsid w:val="0D1236B7"/>
    <w:rsid w:val="0D4B3976"/>
    <w:rsid w:val="0DB1255B"/>
    <w:rsid w:val="0F0703C7"/>
    <w:rsid w:val="0F8D08F5"/>
    <w:rsid w:val="10235FA8"/>
    <w:rsid w:val="10A818CA"/>
    <w:rsid w:val="10C02A32"/>
    <w:rsid w:val="10DB2654"/>
    <w:rsid w:val="10F55C86"/>
    <w:rsid w:val="11164479"/>
    <w:rsid w:val="112B0142"/>
    <w:rsid w:val="11451489"/>
    <w:rsid w:val="11B1715E"/>
    <w:rsid w:val="123F73E1"/>
    <w:rsid w:val="149312D1"/>
    <w:rsid w:val="158660CF"/>
    <w:rsid w:val="159352D7"/>
    <w:rsid w:val="15E44A90"/>
    <w:rsid w:val="164F108F"/>
    <w:rsid w:val="171A1199"/>
    <w:rsid w:val="17552883"/>
    <w:rsid w:val="17B17B1A"/>
    <w:rsid w:val="18330097"/>
    <w:rsid w:val="18443E0A"/>
    <w:rsid w:val="19372E89"/>
    <w:rsid w:val="196C4656"/>
    <w:rsid w:val="1A400CBF"/>
    <w:rsid w:val="1A4400B0"/>
    <w:rsid w:val="1A47040C"/>
    <w:rsid w:val="1AEA2B52"/>
    <w:rsid w:val="1AF9509F"/>
    <w:rsid w:val="1B5A1A13"/>
    <w:rsid w:val="1B7269B5"/>
    <w:rsid w:val="1BB84490"/>
    <w:rsid w:val="1BE37821"/>
    <w:rsid w:val="1BEE702F"/>
    <w:rsid w:val="1C3F545B"/>
    <w:rsid w:val="1C5261B0"/>
    <w:rsid w:val="1C9D2E5E"/>
    <w:rsid w:val="1CE935A5"/>
    <w:rsid w:val="1D2773D1"/>
    <w:rsid w:val="1D596426"/>
    <w:rsid w:val="1D791AA8"/>
    <w:rsid w:val="1E3E2B8A"/>
    <w:rsid w:val="1E800998"/>
    <w:rsid w:val="1ED02DD3"/>
    <w:rsid w:val="1EEC5078"/>
    <w:rsid w:val="1F2C41CD"/>
    <w:rsid w:val="1F2E780D"/>
    <w:rsid w:val="204D7D87"/>
    <w:rsid w:val="21C26A72"/>
    <w:rsid w:val="2319577A"/>
    <w:rsid w:val="23A05F40"/>
    <w:rsid w:val="243923BB"/>
    <w:rsid w:val="243B4AD7"/>
    <w:rsid w:val="24762119"/>
    <w:rsid w:val="248B1345"/>
    <w:rsid w:val="252D5E84"/>
    <w:rsid w:val="25FF6FCD"/>
    <w:rsid w:val="266F60D7"/>
    <w:rsid w:val="26AE541C"/>
    <w:rsid w:val="26C27DC8"/>
    <w:rsid w:val="26D27A1D"/>
    <w:rsid w:val="2753621D"/>
    <w:rsid w:val="27764078"/>
    <w:rsid w:val="27C1798D"/>
    <w:rsid w:val="27D058EB"/>
    <w:rsid w:val="27DE6C9F"/>
    <w:rsid w:val="27F82B28"/>
    <w:rsid w:val="28144D6D"/>
    <w:rsid w:val="2A702467"/>
    <w:rsid w:val="2A8C4471"/>
    <w:rsid w:val="2B162F6B"/>
    <w:rsid w:val="2B685EFF"/>
    <w:rsid w:val="2C3342E6"/>
    <w:rsid w:val="2C55673C"/>
    <w:rsid w:val="2C663AC2"/>
    <w:rsid w:val="2D92220D"/>
    <w:rsid w:val="2D9E0C61"/>
    <w:rsid w:val="2E112405"/>
    <w:rsid w:val="2E6B3AF4"/>
    <w:rsid w:val="2E98664A"/>
    <w:rsid w:val="2EAB59D7"/>
    <w:rsid w:val="2F1B5E7F"/>
    <w:rsid w:val="2F234A37"/>
    <w:rsid w:val="2F240E16"/>
    <w:rsid w:val="2FF10740"/>
    <w:rsid w:val="2FF92563"/>
    <w:rsid w:val="301306B6"/>
    <w:rsid w:val="301B57BD"/>
    <w:rsid w:val="30624B86"/>
    <w:rsid w:val="30F05B71"/>
    <w:rsid w:val="31562520"/>
    <w:rsid w:val="31CB6D6E"/>
    <w:rsid w:val="325655CB"/>
    <w:rsid w:val="32845C84"/>
    <w:rsid w:val="328D49E8"/>
    <w:rsid w:val="33473470"/>
    <w:rsid w:val="342D3D09"/>
    <w:rsid w:val="345F777F"/>
    <w:rsid w:val="346A7ECD"/>
    <w:rsid w:val="34A33F22"/>
    <w:rsid w:val="36182743"/>
    <w:rsid w:val="3646288B"/>
    <w:rsid w:val="369516E7"/>
    <w:rsid w:val="36B85FBC"/>
    <w:rsid w:val="36F81116"/>
    <w:rsid w:val="36FC3260"/>
    <w:rsid w:val="3732101F"/>
    <w:rsid w:val="3776713A"/>
    <w:rsid w:val="38027000"/>
    <w:rsid w:val="383513E6"/>
    <w:rsid w:val="38602C35"/>
    <w:rsid w:val="386F66A6"/>
    <w:rsid w:val="387A5639"/>
    <w:rsid w:val="39620592"/>
    <w:rsid w:val="3A3C467D"/>
    <w:rsid w:val="3A9839D5"/>
    <w:rsid w:val="3B5A6316"/>
    <w:rsid w:val="3BA161DB"/>
    <w:rsid w:val="3C1E7B20"/>
    <w:rsid w:val="3C5D691D"/>
    <w:rsid w:val="3C667DC0"/>
    <w:rsid w:val="3CAA5FE0"/>
    <w:rsid w:val="3CB25215"/>
    <w:rsid w:val="3CC11C39"/>
    <w:rsid w:val="3CFD45D1"/>
    <w:rsid w:val="3D2509DF"/>
    <w:rsid w:val="3E524BEF"/>
    <w:rsid w:val="3E7E4406"/>
    <w:rsid w:val="3EA2211C"/>
    <w:rsid w:val="3EAE34A5"/>
    <w:rsid w:val="3F1B2EC1"/>
    <w:rsid w:val="40E21D7C"/>
    <w:rsid w:val="41397F2C"/>
    <w:rsid w:val="418330CC"/>
    <w:rsid w:val="41A85C21"/>
    <w:rsid w:val="4214731D"/>
    <w:rsid w:val="430E7BED"/>
    <w:rsid w:val="43152558"/>
    <w:rsid w:val="431A1DCD"/>
    <w:rsid w:val="433513BF"/>
    <w:rsid w:val="436B299A"/>
    <w:rsid w:val="44004F9E"/>
    <w:rsid w:val="442F36C3"/>
    <w:rsid w:val="44B71B5A"/>
    <w:rsid w:val="45456FD1"/>
    <w:rsid w:val="456A3A37"/>
    <w:rsid w:val="45980FA3"/>
    <w:rsid w:val="45BC048A"/>
    <w:rsid w:val="461E1C9E"/>
    <w:rsid w:val="467B090B"/>
    <w:rsid w:val="4694538F"/>
    <w:rsid w:val="46C16C66"/>
    <w:rsid w:val="472F4F9A"/>
    <w:rsid w:val="47A67C0A"/>
    <w:rsid w:val="47AC175D"/>
    <w:rsid w:val="47C307BC"/>
    <w:rsid w:val="47E25F2F"/>
    <w:rsid w:val="47F1097F"/>
    <w:rsid w:val="48387517"/>
    <w:rsid w:val="488350F8"/>
    <w:rsid w:val="49647825"/>
    <w:rsid w:val="49A1438A"/>
    <w:rsid w:val="49EB27CF"/>
    <w:rsid w:val="49F26D29"/>
    <w:rsid w:val="4A590B1B"/>
    <w:rsid w:val="4A5C1CA3"/>
    <w:rsid w:val="4B3444D8"/>
    <w:rsid w:val="4B795C58"/>
    <w:rsid w:val="4BA821A3"/>
    <w:rsid w:val="4BE555C1"/>
    <w:rsid w:val="4C4847E3"/>
    <w:rsid w:val="4C82133E"/>
    <w:rsid w:val="4CC36975"/>
    <w:rsid w:val="4CE47B15"/>
    <w:rsid w:val="4DA53FDF"/>
    <w:rsid w:val="4E0A7962"/>
    <w:rsid w:val="4E5776CC"/>
    <w:rsid w:val="4ED86CDD"/>
    <w:rsid w:val="4FA222A9"/>
    <w:rsid w:val="4FF31E99"/>
    <w:rsid w:val="50573E54"/>
    <w:rsid w:val="50B33562"/>
    <w:rsid w:val="50C8028E"/>
    <w:rsid w:val="50E748BB"/>
    <w:rsid w:val="514316F1"/>
    <w:rsid w:val="5145251D"/>
    <w:rsid w:val="517F0E73"/>
    <w:rsid w:val="51A73F45"/>
    <w:rsid w:val="51CC0C5E"/>
    <w:rsid w:val="51FC329D"/>
    <w:rsid w:val="52061342"/>
    <w:rsid w:val="52213A5A"/>
    <w:rsid w:val="5268268C"/>
    <w:rsid w:val="53262A4A"/>
    <w:rsid w:val="53620690"/>
    <w:rsid w:val="538D6B1D"/>
    <w:rsid w:val="53992A08"/>
    <w:rsid w:val="539A62D6"/>
    <w:rsid w:val="53B417E5"/>
    <w:rsid w:val="542B3EB2"/>
    <w:rsid w:val="54340F90"/>
    <w:rsid w:val="55775A2B"/>
    <w:rsid w:val="55C36311"/>
    <w:rsid w:val="561C5790"/>
    <w:rsid w:val="57F115C8"/>
    <w:rsid w:val="594F132C"/>
    <w:rsid w:val="59664694"/>
    <w:rsid w:val="59B0586A"/>
    <w:rsid w:val="5ABD3663"/>
    <w:rsid w:val="5ADE054D"/>
    <w:rsid w:val="5AE5499B"/>
    <w:rsid w:val="5AF22733"/>
    <w:rsid w:val="5AFA5519"/>
    <w:rsid w:val="5B4119E9"/>
    <w:rsid w:val="5C791889"/>
    <w:rsid w:val="5C9124D2"/>
    <w:rsid w:val="5CD22AC5"/>
    <w:rsid w:val="5D06706E"/>
    <w:rsid w:val="5D1260AD"/>
    <w:rsid w:val="5DE058CE"/>
    <w:rsid w:val="5E062D38"/>
    <w:rsid w:val="5E0E0A0B"/>
    <w:rsid w:val="5F8560CC"/>
    <w:rsid w:val="604774FD"/>
    <w:rsid w:val="606923F9"/>
    <w:rsid w:val="60A10FAE"/>
    <w:rsid w:val="60A72393"/>
    <w:rsid w:val="60BE0AAF"/>
    <w:rsid w:val="60F11A9E"/>
    <w:rsid w:val="62F71DCA"/>
    <w:rsid w:val="6387554A"/>
    <w:rsid w:val="63D2457B"/>
    <w:rsid w:val="652F7AFD"/>
    <w:rsid w:val="65360403"/>
    <w:rsid w:val="65821C66"/>
    <w:rsid w:val="660302D0"/>
    <w:rsid w:val="66206217"/>
    <w:rsid w:val="665F4D0F"/>
    <w:rsid w:val="66A316B9"/>
    <w:rsid w:val="66B75C4C"/>
    <w:rsid w:val="66DA714C"/>
    <w:rsid w:val="671A76EC"/>
    <w:rsid w:val="679C050A"/>
    <w:rsid w:val="67EE0585"/>
    <w:rsid w:val="68067893"/>
    <w:rsid w:val="68452DC6"/>
    <w:rsid w:val="696E5D5E"/>
    <w:rsid w:val="69DD52B6"/>
    <w:rsid w:val="6A413E64"/>
    <w:rsid w:val="6C2E7238"/>
    <w:rsid w:val="6C3C7C37"/>
    <w:rsid w:val="6D07057F"/>
    <w:rsid w:val="6E182C8A"/>
    <w:rsid w:val="6F6873CF"/>
    <w:rsid w:val="6F8016BB"/>
    <w:rsid w:val="6FBB3810"/>
    <w:rsid w:val="6FF4427E"/>
    <w:rsid w:val="71F55E0B"/>
    <w:rsid w:val="72FF1739"/>
    <w:rsid w:val="738A0C50"/>
    <w:rsid w:val="745D0DA1"/>
    <w:rsid w:val="74887E60"/>
    <w:rsid w:val="75641561"/>
    <w:rsid w:val="76D2189B"/>
    <w:rsid w:val="76FE35A7"/>
    <w:rsid w:val="77516906"/>
    <w:rsid w:val="7757603F"/>
    <w:rsid w:val="778557D9"/>
    <w:rsid w:val="77BE3F90"/>
    <w:rsid w:val="77E93077"/>
    <w:rsid w:val="784D3240"/>
    <w:rsid w:val="7AA84B88"/>
    <w:rsid w:val="7AA8546C"/>
    <w:rsid w:val="7B794128"/>
    <w:rsid w:val="7BEB7ED3"/>
    <w:rsid w:val="7C2D2574"/>
    <w:rsid w:val="7C7722C5"/>
    <w:rsid w:val="7D97463E"/>
    <w:rsid w:val="7DB01622"/>
    <w:rsid w:val="7DDD4B9B"/>
    <w:rsid w:val="7E525E84"/>
    <w:rsid w:val="7EAA11EB"/>
    <w:rsid w:val="7EC16968"/>
    <w:rsid w:val="7F7A4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0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25"/>
    <w:autoRedefine/>
    <w:unhideWhenUsed/>
    <w:qFormat/>
    <w:uiPriority w:val="99"/>
    <w:pPr>
      <w:jc w:val="left"/>
    </w:pPr>
  </w:style>
  <w:style w:type="paragraph" w:styleId="3">
    <w:name w:val="Body Text"/>
    <w:basedOn w:val="1"/>
    <w:next w:val="1"/>
    <w:autoRedefine/>
    <w:unhideWhenUsed/>
    <w:qFormat/>
    <w:uiPriority w:val="99"/>
    <w:pPr>
      <w:spacing w:after="120"/>
    </w:pPr>
    <w:rPr>
      <w:szCs w:val="21"/>
    </w:rPr>
  </w:style>
  <w:style w:type="paragraph" w:styleId="4">
    <w:name w:val="Body Text Indent"/>
    <w:basedOn w:val="1"/>
    <w:autoRedefine/>
    <w:unhideWhenUsed/>
    <w:qFormat/>
    <w:uiPriority w:val="99"/>
    <w:pPr>
      <w:spacing w:line="700" w:lineRule="exact"/>
      <w:ind w:left="960"/>
    </w:pPr>
    <w:rPr>
      <w:sz w:val="44"/>
    </w:rPr>
  </w:style>
  <w:style w:type="paragraph" w:styleId="5">
    <w:name w:val="footer"/>
    <w:basedOn w:val="1"/>
    <w:link w:val="1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header"/>
    <w:basedOn w:val="1"/>
    <w:link w:val="16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7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8">
    <w:name w:val="annotation subject"/>
    <w:basedOn w:val="2"/>
    <w:next w:val="2"/>
    <w:link w:val="26"/>
    <w:autoRedefine/>
    <w:semiHidden/>
    <w:unhideWhenUsed/>
    <w:qFormat/>
    <w:uiPriority w:val="99"/>
    <w:rPr>
      <w:b/>
      <w:bCs/>
    </w:rPr>
  </w:style>
  <w:style w:type="paragraph" w:styleId="9">
    <w:name w:val="Body Text First Indent 2"/>
    <w:basedOn w:val="4"/>
    <w:next w:val="1"/>
    <w:autoRedefine/>
    <w:unhideWhenUsed/>
    <w:qFormat/>
    <w:uiPriority w:val="99"/>
    <w:pPr>
      <w:spacing w:after="120" w:line="360" w:lineRule="auto"/>
      <w:ind w:left="420" w:leftChars="200" w:firstLine="420"/>
    </w:pPr>
    <w:rPr>
      <w:rFonts w:ascii="Calibri" w:hAnsi="Calibri"/>
      <w:sz w:val="21"/>
    </w:rPr>
  </w:style>
  <w:style w:type="table" w:styleId="11">
    <w:name w:val="Table Grid"/>
    <w:basedOn w:val="10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Emphasis"/>
    <w:basedOn w:val="12"/>
    <w:autoRedefine/>
    <w:qFormat/>
    <w:uiPriority w:val="20"/>
    <w:rPr>
      <w:color w:val="F73131"/>
    </w:rPr>
  </w:style>
  <w:style w:type="character" w:styleId="14">
    <w:name w:val="Hyperlink"/>
    <w:basedOn w:val="12"/>
    <w:autoRedefine/>
    <w:unhideWhenUsed/>
    <w:qFormat/>
    <w:uiPriority w:val="99"/>
    <w:rPr>
      <w:color w:val="0000FF"/>
      <w:u w:val="single"/>
    </w:rPr>
  </w:style>
  <w:style w:type="character" w:styleId="15">
    <w:name w:val="annotation reference"/>
    <w:autoRedefine/>
    <w:qFormat/>
    <w:uiPriority w:val="0"/>
    <w:rPr>
      <w:sz w:val="21"/>
      <w:szCs w:val="21"/>
    </w:rPr>
  </w:style>
  <w:style w:type="character" w:customStyle="1" w:styleId="16">
    <w:name w:val="页眉 字符"/>
    <w:basedOn w:val="12"/>
    <w:link w:val="6"/>
    <w:autoRedefine/>
    <w:qFormat/>
    <w:uiPriority w:val="99"/>
    <w:rPr>
      <w:sz w:val="18"/>
      <w:szCs w:val="18"/>
    </w:rPr>
  </w:style>
  <w:style w:type="character" w:customStyle="1" w:styleId="17">
    <w:name w:val="页脚 字符"/>
    <w:basedOn w:val="12"/>
    <w:link w:val="5"/>
    <w:autoRedefine/>
    <w:qFormat/>
    <w:uiPriority w:val="99"/>
    <w:rPr>
      <w:sz w:val="18"/>
      <w:szCs w:val="18"/>
    </w:rPr>
  </w:style>
  <w:style w:type="paragraph" w:customStyle="1" w:styleId="18">
    <w:name w:val="列表段落1"/>
    <w:basedOn w:val="1"/>
    <w:autoRedefine/>
    <w:qFormat/>
    <w:uiPriority w:val="34"/>
    <w:pPr>
      <w:ind w:firstLine="420" w:firstLineChars="200"/>
    </w:pPr>
  </w:style>
  <w:style w:type="paragraph" w:customStyle="1" w:styleId="19">
    <w:name w:val="005正文"/>
    <w:basedOn w:val="1"/>
    <w:link w:val="20"/>
    <w:autoRedefine/>
    <w:qFormat/>
    <w:uiPriority w:val="0"/>
    <w:pPr>
      <w:spacing w:beforeLines="50" w:line="360" w:lineRule="auto"/>
      <w:ind w:firstLine="200" w:firstLineChars="200"/>
    </w:pPr>
    <w:rPr>
      <w:sz w:val="24"/>
      <w:szCs w:val="22"/>
    </w:rPr>
  </w:style>
  <w:style w:type="character" w:customStyle="1" w:styleId="20">
    <w:name w:val="005正文 Char Char"/>
    <w:link w:val="19"/>
    <w:autoRedefine/>
    <w:qFormat/>
    <w:uiPriority w:val="0"/>
    <w:rPr>
      <w:rFonts w:ascii="Times New Roman" w:hAnsi="Times New Roman" w:eastAsia="宋体" w:cs="Times New Roman"/>
      <w:sz w:val="24"/>
    </w:rPr>
  </w:style>
  <w:style w:type="character" w:customStyle="1" w:styleId="21">
    <w:name w:val="005正文 Char"/>
    <w:autoRedefine/>
    <w:qFormat/>
    <w:uiPriority w:val="0"/>
    <w:rPr>
      <w:kern w:val="2"/>
      <w:sz w:val="24"/>
      <w:szCs w:val="22"/>
    </w:rPr>
  </w:style>
  <w:style w:type="paragraph" w:customStyle="1" w:styleId="22">
    <w:name w:val="无间隔1"/>
    <w:qFormat/>
    <w:uiPriority w:val="1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23">
    <w:name w:val="004四级标题"/>
    <w:qFormat/>
    <w:uiPriority w:val="0"/>
    <w:pPr>
      <w:keepNext/>
      <w:keepLines/>
      <w:widowControl w:val="0"/>
      <w:spacing w:before="50" w:beforeLines="50" w:after="50" w:afterLines="50" w:line="360" w:lineRule="auto"/>
      <w:ind w:firstLine="200" w:firstLineChars="200"/>
      <w:jc w:val="both"/>
      <w:outlineLvl w:val="3"/>
    </w:pPr>
    <w:rPr>
      <w:rFonts w:ascii="Times New Roman" w:hAnsi="Times New Roman" w:eastAsia="宋体" w:cs="Times New Roman"/>
      <w:b/>
      <w:bCs/>
      <w:kern w:val="2"/>
      <w:sz w:val="24"/>
      <w:szCs w:val="28"/>
      <w:lang w:val="en-US" w:eastAsia="zh-CN" w:bidi="ar-SA"/>
    </w:rPr>
  </w:style>
  <w:style w:type="paragraph" w:customStyle="1" w:styleId="24">
    <w:name w:val="修订1"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25">
    <w:name w:val="批注文字 字符"/>
    <w:basedOn w:val="12"/>
    <w:link w:val="2"/>
    <w:autoRedefine/>
    <w:qFormat/>
    <w:uiPriority w:val="99"/>
    <w:rPr>
      <w:kern w:val="2"/>
      <w:sz w:val="21"/>
      <w:szCs w:val="24"/>
    </w:rPr>
  </w:style>
  <w:style w:type="character" w:customStyle="1" w:styleId="26">
    <w:name w:val="批注主题 字符"/>
    <w:basedOn w:val="25"/>
    <w:link w:val="8"/>
    <w:semiHidden/>
    <w:qFormat/>
    <w:uiPriority w:val="99"/>
    <w:rPr>
      <w:b/>
      <w:bCs/>
      <w:kern w:val="2"/>
      <w:sz w:val="21"/>
      <w:szCs w:val="24"/>
    </w:rPr>
  </w:style>
  <w:style w:type="paragraph" w:customStyle="1" w:styleId="27">
    <w:name w:val="修订2"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8">
    <w:name w:val="修订3"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9">
    <w:name w:val="修订4"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1531</Words>
  <Characters>1617</Characters>
  <Lines>24</Lines>
  <Paragraphs>6</Paragraphs>
  <TotalTime>2</TotalTime>
  <ScaleCrop>false</ScaleCrop>
  <LinksUpToDate>false</LinksUpToDate>
  <CharactersWithSpaces>1694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2024-06-05T01:11:00Z</dcterms:created>
  <dc:creator>sk</dc:creator>
  <cp:lastModifiedBy>时雨初霁</cp:lastModifiedBy>
  <cp:lastPrinted>2026-07-21T07:11:48Z</cp:lastPrinted>
  <dcterms:modified xsi:type="dcterms:W3CDTF">2026-07-21T07:47:19Z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2F309BABE0294AA3934B5E5B143B4E75_13</vt:lpwstr>
  </property>
  <property fmtid="{D5CDD505-2E9C-101B-9397-08002B2CF9AE}" pid="4" name="KSOTemplateDocerSaveRecord">
    <vt:lpwstr>eyJoZGlkIjoiYWNkYmJlNjcxZjY0MjI5NWM5MmFlNThjNTgwNmRhOTEiLCJ1c2VySWQiOiIyNDM5MTg2MDQifQ==</vt:lpwstr>
  </property>
</Properties>
</file>