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C19EE" w14:textId="77777777" w:rsidR="00616DE2" w:rsidRPr="00616DE2" w:rsidRDefault="00BC63F8" w:rsidP="00BC63F8">
      <w:pPr>
        <w:ind w:firstLine="562"/>
        <w:jc w:val="center"/>
        <w:rPr>
          <w:rFonts w:ascii="宋体" w:hAnsi="宋体"/>
          <w:b/>
          <w:bCs/>
          <w:iCs/>
          <w:color w:val="000000"/>
          <w:sz w:val="28"/>
          <w:szCs w:val="28"/>
        </w:rPr>
      </w:pPr>
      <w:r w:rsidRPr="00616DE2">
        <w:rPr>
          <w:rFonts w:ascii="宋体" w:hAnsi="宋体" w:hint="eastAsia"/>
          <w:b/>
          <w:bCs/>
          <w:iCs/>
          <w:color w:val="000000"/>
          <w:sz w:val="28"/>
          <w:szCs w:val="28"/>
        </w:rPr>
        <w:t>上海宣泰医药科技股份有限公司</w:t>
      </w:r>
    </w:p>
    <w:p w14:paraId="415B952E" w14:textId="77777777" w:rsidR="00BC63F8" w:rsidRDefault="00BC63F8" w:rsidP="00745855">
      <w:pPr>
        <w:ind w:firstLine="562"/>
        <w:jc w:val="center"/>
        <w:rPr>
          <w:rFonts w:ascii="宋体" w:hAnsi="宋体"/>
          <w:b/>
          <w:bCs/>
          <w:iCs/>
          <w:color w:val="000000"/>
          <w:sz w:val="28"/>
          <w:szCs w:val="28"/>
        </w:rPr>
      </w:pPr>
      <w:r w:rsidRPr="00616DE2">
        <w:rPr>
          <w:rFonts w:ascii="宋体" w:hAnsi="宋体" w:hint="eastAsia"/>
          <w:b/>
          <w:bCs/>
          <w:iCs/>
          <w:color w:val="000000"/>
          <w:sz w:val="28"/>
          <w:szCs w:val="28"/>
        </w:rPr>
        <w:t>投资者关系活动记录表</w:t>
      </w:r>
    </w:p>
    <w:p w14:paraId="7176D7C1" w14:textId="3B4CE7B4" w:rsidR="00745855" w:rsidRPr="00600507" w:rsidRDefault="00745855" w:rsidP="00745855">
      <w:pPr>
        <w:spacing w:beforeLines="50" w:before="156" w:afterLines="50" w:after="156" w:line="400" w:lineRule="exact"/>
        <w:ind w:firstLineChars="0" w:firstLine="0"/>
        <w:rPr>
          <w:rFonts w:ascii="宋体" w:hAnsi="宋体"/>
          <w:bCs/>
          <w:iCs/>
          <w:color w:val="000000"/>
          <w:szCs w:val="22"/>
        </w:rPr>
      </w:pPr>
      <w:r w:rsidRPr="00600507">
        <w:rPr>
          <w:rFonts w:ascii="宋体" w:hAnsi="宋体" w:hint="eastAsia"/>
          <w:bCs/>
          <w:iCs/>
          <w:color w:val="000000"/>
          <w:szCs w:val="22"/>
        </w:rPr>
        <w:t>证券代码：</w:t>
      </w:r>
      <w:r>
        <w:rPr>
          <w:rFonts w:ascii="宋体" w:hAnsi="宋体"/>
          <w:bCs/>
          <w:iCs/>
          <w:color w:val="000000"/>
          <w:szCs w:val="22"/>
        </w:rPr>
        <w:t>688247</w:t>
      </w:r>
      <w:r w:rsidRPr="00600507">
        <w:rPr>
          <w:rFonts w:ascii="宋体" w:hAnsi="宋体" w:hint="eastAsia"/>
          <w:bCs/>
          <w:iCs/>
          <w:color w:val="000000"/>
          <w:szCs w:val="22"/>
        </w:rPr>
        <w:t xml:space="preserve">          </w:t>
      </w:r>
      <w:r>
        <w:rPr>
          <w:rFonts w:ascii="宋体" w:hAnsi="宋体"/>
          <w:bCs/>
          <w:iCs/>
          <w:color w:val="000000"/>
          <w:szCs w:val="22"/>
        </w:rPr>
        <w:t xml:space="preserve"> </w:t>
      </w:r>
      <w:r w:rsidRPr="00600507">
        <w:rPr>
          <w:rFonts w:ascii="宋体" w:hAnsi="宋体" w:hint="eastAsia"/>
          <w:bCs/>
          <w:iCs/>
          <w:color w:val="000000"/>
          <w:szCs w:val="22"/>
        </w:rPr>
        <w:t>证券简称：</w:t>
      </w:r>
      <w:proofErr w:type="gramStart"/>
      <w:r>
        <w:rPr>
          <w:rFonts w:ascii="宋体" w:hAnsi="宋体" w:hint="eastAsia"/>
          <w:bCs/>
          <w:iCs/>
          <w:color w:val="000000"/>
          <w:szCs w:val="22"/>
        </w:rPr>
        <w:t>宣泰医药</w:t>
      </w:r>
      <w:proofErr w:type="gramEnd"/>
      <w:r>
        <w:rPr>
          <w:rFonts w:ascii="宋体" w:hAnsi="宋体"/>
          <w:bCs/>
          <w:iCs/>
          <w:color w:val="000000"/>
          <w:szCs w:val="22"/>
        </w:rPr>
        <w:t xml:space="preserve">         </w:t>
      </w:r>
      <w:r w:rsidRPr="00BB1B05">
        <w:rPr>
          <w:rFonts w:ascii="宋体" w:hAnsi="宋体" w:hint="eastAsia"/>
          <w:bCs/>
          <w:iCs/>
          <w:color w:val="000000"/>
        </w:rPr>
        <w:t>编号：</w:t>
      </w:r>
      <w:r>
        <w:rPr>
          <w:rFonts w:ascii="宋体" w:hAnsi="宋体" w:hint="eastAsia"/>
          <w:bCs/>
          <w:iCs/>
          <w:color w:val="000000"/>
        </w:rPr>
        <w:t>2</w:t>
      </w:r>
      <w:r>
        <w:rPr>
          <w:rFonts w:ascii="宋体" w:hAnsi="宋体"/>
          <w:bCs/>
          <w:iCs/>
          <w:color w:val="000000"/>
        </w:rPr>
        <w:t>02</w:t>
      </w:r>
      <w:r w:rsidR="006E7632">
        <w:rPr>
          <w:rFonts w:ascii="宋体" w:hAnsi="宋体"/>
          <w:bCs/>
          <w:iCs/>
          <w:color w:val="000000"/>
        </w:rPr>
        <w:t>6</w:t>
      </w:r>
      <w:r>
        <w:rPr>
          <w:rFonts w:ascii="宋体" w:hAnsi="宋体" w:hint="eastAsia"/>
          <w:bCs/>
          <w:iCs/>
          <w:color w:val="000000"/>
        </w:rPr>
        <w:t>-</w:t>
      </w:r>
      <w:r>
        <w:rPr>
          <w:rFonts w:ascii="宋体" w:hAnsi="宋体"/>
          <w:bCs/>
          <w:iCs/>
          <w:color w:val="000000"/>
        </w:rPr>
        <w:t>00</w:t>
      </w:r>
      <w:r w:rsidR="00FD60FB">
        <w:rPr>
          <w:rFonts w:ascii="宋体" w:hAnsi="宋体"/>
          <w:bCs/>
          <w:iCs/>
          <w:color w:val="000000"/>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6436"/>
      </w:tblGrid>
      <w:tr w:rsidR="00BC63F8" w:rsidRPr="00FD60FB" w14:paraId="3DCEDE65" w14:textId="77777777" w:rsidTr="006464D6">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6DCD2719" w14:textId="00842BD1" w:rsidR="00BC63F8" w:rsidRPr="00BB1B05" w:rsidRDefault="00BC63F8" w:rsidP="005D106F">
            <w:pPr>
              <w:ind w:firstLineChars="0" w:firstLine="0"/>
              <w:rPr>
                <w:rFonts w:ascii="宋体" w:hAnsi="宋体"/>
                <w:bCs/>
                <w:iCs/>
                <w:color w:val="000000"/>
              </w:rPr>
            </w:pPr>
            <w:r w:rsidRPr="00BB1B05">
              <w:rPr>
                <w:rFonts w:ascii="宋体" w:hAnsi="宋体" w:hint="eastAsia"/>
                <w:bCs/>
                <w:iCs/>
                <w:color w:val="000000"/>
              </w:rPr>
              <w:t>投资者关系活动类别</w:t>
            </w:r>
          </w:p>
        </w:tc>
        <w:tc>
          <w:tcPr>
            <w:tcW w:w="6436" w:type="dxa"/>
            <w:tcBorders>
              <w:top w:val="single" w:sz="4" w:space="0" w:color="auto"/>
              <w:left w:val="single" w:sz="4" w:space="0" w:color="auto"/>
              <w:bottom w:val="single" w:sz="4" w:space="0" w:color="auto"/>
              <w:right w:val="single" w:sz="4" w:space="0" w:color="auto"/>
            </w:tcBorders>
            <w:shd w:val="clear" w:color="auto" w:fill="auto"/>
          </w:tcPr>
          <w:p w14:paraId="7261EC14" w14:textId="7EAE9FDE" w:rsidR="00BC63F8" w:rsidRPr="00BB1B05" w:rsidRDefault="000E7808" w:rsidP="005D106F">
            <w:pPr>
              <w:spacing w:line="480" w:lineRule="atLeast"/>
              <w:ind w:firstLineChars="0" w:firstLine="0"/>
              <w:rPr>
                <w:rFonts w:ascii="宋体" w:hAnsi="宋体"/>
                <w:bCs/>
                <w:iCs/>
                <w:color w:val="000000"/>
              </w:rPr>
            </w:pPr>
            <w:r w:rsidRPr="00BB1B05">
              <w:rPr>
                <w:rFonts w:ascii="宋体" w:hAnsi="宋体" w:hint="eastAsia"/>
                <w:bCs/>
                <w:iCs/>
                <w:color w:val="000000"/>
              </w:rPr>
              <w:t>□</w:t>
            </w:r>
            <w:r w:rsidR="00BC63F8" w:rsidRPr="00BB1B05">
              <w:rPr>
                <w:rFonts w:ascii="宋体" w:hAnsi="宋体" w:hint="eastAsia"/>
              </w:rPr>
              <w:t xml:space="preserve">特定对象调研     </w:t>
            </w:r>
            <w:r w:rsidR="00BC63F8" w:rsidRPr="00BB1B05">
              <w:rPr>
                <w:rFonts w:ascii="宋体" w:hAnsi="宋体" w:hint="eastAsia"/>
                <w:bCs/>
                <w:iCs/>
                <w:color w:val="000000"/>
              </w:rPr>
              <w:t>□</w:t>
            </w:r>
            <w:r w:rsidR="00BC63F8" w:rsidRPr="00BB1B05">
              <w:rPr>
                <w:rFonts w:ascii="宋体" w:hAnsi="宋体" w:hint="eastAsia"/>
              </w:rPr>
              <w:t>分析师会议</w:t>
            </w:r>
          </w:p>
          <w:p w14:paraId="31AAC12A" w14:textId="1E989646" w:rsidR="00BC63F8" w:rsidRPr="00BB1B05" w:rsidRDefault="00BC63F8" w:rsidP="005D106F">
            <w:pPr>
              <w:spacing w:line="480" w:lineRule="atLeast"/>
              <w:ind w:firstLineChars="0" w:firstLine="0"/>
              <w:rPr>
                <w:rFonts w:ascii="宋体" w:hAnsi="宋体"/>
                <w:bCs/>
                <w:iCs/>
                <w:color w:val="000000"/>
              </w:rPr>
            </w:pPr>
            <w:r w:rsidRPr="00BB1B05">
              <w:rPr>
                <w:rFonts w:ascii="宋体" w:hAnsi="宋体" w:hint="eastAsia"/>
                <w:bCs/>
                <w:iCs/>
                <w:color w:val="000000"/>
              </w:rPr>
              <w:t>□</w:t>
            </w:r>
            <w:r w:rsidRPr="00BB1B05">
              <w:rPr>
                <w:rFonts w:ascii="宋体" w:hAnsi="宋体" w:hint="eastAsia"/>
              </w:rPr>
              <w:t xml:space="preserve">媒体采访         </w:t>
            </w:r>
            <w:r w:rsidR="00FD60FB" w:rsidRPr="00BB1B05">
              <w:rPr>
                <w:rFonts w:ascii="宋体" w:hAnsi="宋体" w:hint="eastAsia"/>
                <w:bCs/>
                <w:iCs/>
                <w:color w:val="000000"/>
              </w:rPr>
              <w:t>□</w:t>
            </w:r>
            <w:r w:rsidRPr="00BB1B05">
              <w:rPr>
                <w:rFonts w:ascii="宋体" w:hAnsi="宋体" w:hint="eastAsia"/>
              </w:rPr>
              <w:t>业绩说明会</w:t>
            </w:r>
          </w:p>
          <w:p w14:paraId="7EC13282" w14:textId="5BD7306C" w:rsidR="00BC63F8" w:rsidRPr="00BB1B05" w:rsidRDefault="00BC63F8" w:rsidP="005D106F">
            <w:pPr>
              <w:spacing w:line="480" w:lineRule="atLeast"/>
              <w:ind w:firstLineChars="0" w:firstLine="0"/>
              <w:rPr>
                <w:rFonts w:ascii="宋体" w:hAnsi="宋体"/>
                <w:bCs/>
                <w:iCs/>
                <w:color w:val="000000"/>
              </w:rPr>
            </w:pPr>
            <w:r w:rsidRPr="00BB1B05">
              <w:rPr>
                <w:rFonts w:ascii="宋体" w:hAnsi="宋体" w:hint="eastAsia"/>
                <w:bCs/>
                <w:iCs/>
                <w:color w:val="000000"/>
              </w:rPr>
              <w:t>□</w:t>
            </w:r>
            <w:r w:rsidRPr="00BB1B05">
              <w:rPr>
                <w:rFonts w:ascii="宋体" w:hAnsi="宋体" w:hint="eastAsia"/>
              </w:rPr>
              <w:t xml:space="preserve">新闻发布会       </w:t>
            </w:r>
            <w:r w:rsidR="000E7808" w:rsidRPr="00BB1B05">
              <w:rPr>
                <w:rFonts w:ascii="宋体" w:hAnsi="宋体" w:hint="eastAsia"/>
                <w:bCs/>
                <w:iCs/>
                <w:color w:val="000000"/>
              </w:rPr>
              <w:t>□</w:t>
            </w:r>
            <w:r w:rsidRPr="00BB1B05">
              <w:rPr>
                <w:rFonts w:ascii="宋体" w:hAnsi="宋体" w:hint="eastAsia"/>
              </w:rPr>
              <w:t>路演活动</w:t>
            </w:r>
          </w:p>
          <w:p w14:paraId="54BBA5A7" w14:textId="5FD0EA24" w:rsidR="00BC63F8" w:rsidRPr="00BB1B05" w:rsidRDefault="00FD60FB" w:rsidP="00CA30AC">
            <w:pPr>
              <w:tabs>
                <w:tab w:val="left" w:pos="2330"/>
                <w:tab w:val="center" w:pos="3199"/>
              </w:tabs>
              <w:spacing w:line="480" w:lineRule="atLeast"/>
              <w:ind w:left="2400" w:hangingChars="1000" w:hanging="2400"/>
              <w:rPr>
                <w:rFonts w:ascii="宋体" w:hAnsi="宋体"/>
                <w:bCs/>
                <w:iCs/>
                <w:color w:val="000000"/>
              </w:rPr>
            </w:pPr>
            <w:r>
              <w:rPr>
                <w:rFonts w:ascii="宋体" w:hAnsi="宋体" w:hint="eastAsia"/>
                <w:bCs/>
                <w:iCs/>
                <w:color w:val="000000"/>
              </w:rPr>
              <w:t>√</w:t>
            </w:r>
            <w:r w:rsidR="00BC63F8" w:rsidRPr="00BB1B05">
              <w:rPr>
                <w:rFonts w:ascii="宋体" w:hAnsi="宋体" w:hint="eastAsia"/>
              </w:rPr>
              <w:t>现场参观</w:t>
            </w:r>
            <w:r w:rsidR="00BC63F8" w:rsidRPr="00BB1B05">
              <w:rPr>
                <w:rFonts w:ascii="宋体" w:hAnsi="宋体" w:hint="eastAsia"/>
                <w:bCs/>
                <w:iCs/>
                <w:color w:val="000000"/>
              </w:rPr>
              <w:tab/>
            </w:r>
            <w:r>
              <w:rPr>
                <w:rFonts w:ascii="宋体" w:hAnsi="宋体" w:hint="eastAsia"/>
                <w:bCs/>
                <w:iCs/>
                <w:color w:val="000000"/>
              </w:rPr>
              <w:t>√</w:t>
            </w:r>
            <w:r w:rsidR="00BC63F8" w:rsidRPr="00BB1B05">
              <w:rPr>
                <w:rFonts w:ascii="宋体" w:hAnsi="宋体" w:hint="eastAsia"/>
              </w:rPr>
              <w:t>其他（</w:t>
            </w:r>
            <w:r>
              <w:rPr>
                <w:rFonts w:ascii="宋体" w:hAnsi="宋体" w:hint="eastAsia"/>
              </w:rPr>
              <w:t>“我是股东”</w:t>
            </w:r>
            <w:proofErr w:type="gramStart"/>
            <w:r>
              <w:rPr>
                <w:rFonts w:ascii="宋体" w:hAnsi="宋体" w:hint="eastAsia"/>
              </w:rPr>
              <w:t>走进沪</w:t>
            </w:r>
            <w:proofErr w:type="gramEnd"/>
            <w:r>
              <w:rPr>
                <w:rFonts w:ascii="宋体" w:hAnsi="宋体" w:hint="eastAsia"/>
              </w:rPr>
              <w:t>市上市公司活动）</w:t>
            </w:r>
          </w:p>
        </w:tc>
      </w:tr>
      <w:tr w:rsidR="00BC63F8" w:rsidRPr="00BB1B05" w14:paraId="1C50C604" w14:textId="77777777" w:rsidTr="000138E7">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4436A3A8" w14:textId="77777777" w:rsidR="00BC63F8" w:rsidRPr="00BB1B05" w:rsidRDefault="00BC63F8" w:rsidP="005D106F">
            <w:pPr>
              <w:ind w:firstLineChars="0" w:firstLine="0"/>
              <w:rPr>
                <w:rFonts w:ascii="宋体" w:hAnsi="宋体"/>
                <w:bCs/>
                <w:iCs/>
                <w:color w:val="000000"/>
              </w:rPr>
            </w:pPr>
            <w:r w:rsidRPr="00BB1B05">
              <w:rPr>
                <w:rFonts w:ascii="宋体" w:hAnsi="宋体" w:hint="eastAsia"/>
                <w:bCs/>
                <w:iCs/>
                <w:color w:val="000000"/>
              </w:rPr>
              <w:t>参与单位名称及人员</w:t>
            </w:r>
          </w:p>
        </w:tc>
        <w:tc>
          <w:tcPr>
            <w:tcW w:w="6436" w:type="dxa"/>
            <w:tcBorders>
              <w:top w:val="single" w:sz="4" w:space="0" w:color="auto"/>
              <w:left w:val="single" w:sz="4" w:space="0" w:color="auto"/>
              <w:bottom w:val="single" w:sz="4" w:space="0" w:color="auto"/>
              <w:right w:val="single" w:sz="4" w:space="0" w:color="auto"/>
            </w:tcBorders>
            <w:shd w:val="clear" w:color="auto" w:fill="auto"/>
            <w:vAlign w:val="center"/>
          </w:tcPr>
          <w:p w14:paraId="7F312B22" w14:textId="6CDA770B" w:rsidR="00BC63F8" w:rsidRPr="00BB1B05" w:rsidRDefault="00FD60FB" w:rsidP="000138E7">
            <w:pPr>
              <w:ind w:firstLineChars="0" w:firstLine="0"/>
              <w:rPr>
                <w:rFonts w:ascii="宋体" w:hAnsi="宋体"/>
                <w:bCs/>
                <w:iCs/>
                <w:color w:val="000000"/>
              </w:rPr>
            </w:pPr>
            <w:r>
              <w:rPr>
                <w:rFonts w:ascii="宋体" w:hAnsi="宋体" w:hint="eastAsia"/>
                <w:bCs/>
                <w:iCs/>
                <w:color w:val="000000"/>
              </w:rPr>
              <w:t>中山证券及参加活动</w:t>
            </w:r>
            <w:r w:rsidR="0070341D">
              <w:rPr>
                <w:rFonts w:ascii="宋体" w:hAnsi="宋体" w:hint="eastAsia"/>
                <w:bCs/>
                <w:iCs/>
                <w:color w:val="000000"/>
              </w:rPr>
              <w:t>的投资者</w:t>
            </w:r>
          </w:p>
        </w:tc>
      </w:tr>
      <w:tr w:rsidR="00BC63F8" w:rsidRPr="00BB1B05" w14:paraId="61BA3881" w14:textId="77777777" w:rsidTr="008E10B1">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61C95B4C" w14:textId="77777777" w:rsidR="00BC63F8" w:rsidRPr="00BB1B05" w:rsidRDefault="00BC63F8" w:rsidP="005D106F">
            <w:pPr>
              <w:ind w:firstLineChars="0" w:firstLine="0"/>
              <w:rPr>
                <w:rFonts w:ascii="宋体" w:hAnsi="宋体"/>
                <w:bCs/>
                <w:iCs/>
                <w:color w:val="000000"/>
              </w:rPr>
            </w:pPr>
            <w:r w:rsidRPr="00BB1B05">
              <w:rPr>
                <w:rFonts w:ascii="宋体" w:hAnsi="宋体" w:hint="eastAsia"/>
                <w:bCs/>
                <w:iCs/>
                <w:color w:val="000000"/>
              </w:rPr>
              <w:t>时间</w:t>
            </w:r>
          </w:p>
        </w:tc>
        <w:tc>
          <w:tcPr>
            <w:tcW w:w="6436" w:type="dxa"/>
            <w:tcBorders>
              <w:top w:val="single" w:sz="4" w:space="0" w:color="auto"/>
              <w:left w:val="single" w:sz="4" w:space="0" w:color="auto"/>
              <w:bottom w:val="single" w:sz="4" w:space="0" w:color="auto"/>
              <w:right w:val="single" w:sz="4" w:space="0" w:color="auto"/>
            </w:tcBorders>
            <w:shd w:val="clear" w:color="auto" w:fill="auto"/>
            <w:vAlign w:val="center"/>
          </w:tcPr>
          <w:p w14:paraId="04C05645" w14:textId="3BA066A4" w:rsidR="00BC63F8" w:rsidRPr="00BB1B05" w:rsidRDefault="00BC63F8" w:rsidP="008E10B1">
            <w:pPr>
              <w:ind w:firstLineChars="0" w:firstLine="0"/>
              <w:rPr>
                <w:rFonts w:ascii="宋体" w:hAnsi="宋体"/>
                <w:bCs/>
                <w:iCs/>
                <w:color w:val="000000"/>
              </w:rPr>
            </w:pPr>
            <w:r>
              <w:rPr>
                <w:rFonts w:ascii="宋体" w:hAnsi="宋体" w:hint="eastAsia"/>
                <w:bCs/>
                <w:iCs/>
                <w:color w:val="000000"/>
              </w:rPr>
              <w:t>2</w:t>
            </w:r>
            <w:r>
              <w:rPr>
                <w:rFonts w:ascii="宋体" w:hAnsi="宋体"/>
                <w:bCs/>
                <w:iCs/>
                <w:color w:val="000000"/>
              </w:rPr>
              <w:t>02</w:t>
            </w:r>
            <w:r w:rsidR="006E7632">
              <w:rPr>
                <w:rFonts w:ascii="宋体" w:hAnsi="宋体"/>
                <w:bCs/>
                <w:iCs/>
                <w:color w:val="000000"/>
              </w:rPr>
              <w:t>6</w:t>
            </w:r>
            <w:r>
              <w:rPr>
                <w:rFonts w:ascii="宋体" w:hAnsi="宋体" w:hint="eastAsia"/>
                <w:bCs/>
                <w:iCs/>
                <w:color w:val="000000"/>
              </w:rPr>
              <w:t>年</w:t>
            </w:r>
            <w:r w:rsidR="00FD60FB">
              <w:rPr>
                <w:rFonts w:ascii="宋体" w:hAnsi="宋体"/>
                <w:bCs/>
                <w:iCs/>
                <w:color w:val="000000"/>
              </w:rPr>
              <w:t>7</w:t>
            </w:r>
            <w:r>
              <w:rPr>
                <w:rFonts w:ascii="宋体" w:hAnsi="宋体" w:hint="eastAsia"/>
                <w:bCs/>
                <w:iCs/>
                <w:color w:val="000000"/>
              </w:rPr>
              <w:t>月</w:t>
            </w:r>
            <w:r w:rsidR="00FD60FB">
              <w:rPr>
                <w:rFonts w:ascii="宋体" w:hAnsi="宋体"/>
                <w:bCs/>
                <w:iCs/>
                <w:color w:val="000000"/>
              </w:rPr>
              <w:t>22</w:t>
            </w:r>
            <w:r>
              <w:rPr>
                <w:rFonts w:ascii="宋体" w:hAnsi="宋体" w:hint="eastAsia"/>
                <w:bCs/>
                <w:iCs/>
                <w:color w:val="000000"/>
              </w:rPr>
              <w:t>日</w:t>
            </w:r>
            <w:r w:rsidR="008E10B1">
              <w:rPr>
                <w:rFonts w:ascii="宋体" w:hAnsi="宋体" w:hint="eastAsia"/>
                <w:bCs/>
                <w:iCs/>
                <w:color w:val="000000"/>
              </w:rPr>
              <w:t xml:space="preserve"> </w:t>
            </w:r>
            <w:r w:rsidR="004D51AA">
              <w:rPr>
                <w:rFonts w:ascii="宋体" w:hAnsi="宋体" w:hint="eastAsia"/>
                <w:bCs/>
                <w:iCs/>
                <w:color w:val="000000"/>
              </w:rPr>
              <w:t>1</w:t>
            </w:r>
            <w:r w:rsidR="00FD60FB">
              <w:rPr>
                <w:rFonts w:ascii="宋体" w:hAnsi="宋体"/>
                <w:bCs/>
                <w:iCs/>
                <w:color w:val="000000"/>
              </w:rPr>
              <w:t>4</w:t>
            </w:r>
            <w:r w:rsidR="004D51AA">
              <w:rPr>
                <w:rFonts w:ascii="宋体" w:hAnsi="宋体" w:hint="eastAsia"/>
                <w:bCs/>
                <w:iCs/>
                <w:color w:val="000000"/>
              </w:rPr>
              <w:t>:</w:t>
            </w:r>
            <w:r w:rsidR="004D51AA">
              <w:rPr>
                <w:rFonts w:ascii="宋体" w:hAnsi="宋体"/>
                <w:bCs/>
                <w:iCs/>
                <w:color w:val="000000"/>
              </w:rPr>
              <w:t>00-1</w:t>
            </w:r>
            <w:r w:rsidR="00B4631B">
              <w:rPr>
                <w:rFonts w:ascii="宋体" w:hAnsi="宋体"/>
                <w:bCs/>
                <w:iCs/>
                <w:color w:val="000000"/>
              </w:rPr>
              <w:t>6</w:t>
            </w:r>
            <w:r w:rsidR="004D51AA">
              <w:rPr>
                <w:rFonts w:ascii="宋体" w:hAnsi="宋体"/>
                <w:bCs/>
                <w:iCs/>
                <w:color w:val="000000"/>
              </w:rPr>
              <w:t>:00</w:t>
            </w:r>
          </w:p>
        </w:tc>
      </w:tr>
      <w:tr w:rsidR="00BC63F8" w:rsidRPr="00BB1B05" w14:paraId="544332EC" w14:textId="77777777" w:rsidTr="004D51AA">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4016A9D8" w14:textId="77777777" w:rsidR="00BC63F8" w:rsidRPr="00BB1B05" w:rsidRDefault="00BC63F8" w:rsidP="005D106F">
            <w:pPr>
              <w:ind w:firstLineChars="0" w:firstLine="0"/>
              <w:rPr>
                <w:rFonts w:ascii="宋体" w:hAnsi="宋体"/>
                <w:bCs/>
                <w:iCs/>
                <w:color w:val="000000"/>
              </w:rPr>
            </w:pPr>
            <w:r w:rsidRPr="00BB1B05">
              <w:rPr>
                <w:rFonts w:ascii="宋体" w:hAnsi="宋体" w:hint="eastAsia"/>
                <w:bCs/>
                <w:iCs/>
                <w:color w:val="000000"/>
              </w:rPr>
              <w:t>地点</w:t>
            </w:r>
          </w:p>
        </w:tc>
        <w:tc>
          <w:tcPr>
            <w:tcW w:w="6436" w:type="dxa"/>
            <w:tcBorders>
              <w:top w:val="single" w:sz="4" w:space="0" w:color="auto"/>
              <w:left w:val="single" w:sz="4" w:space="0" w:color="auto"/>
              <w:bottom w:val="single" w:sz="4" w:space="0" w:color="auto"/>
              <w:right w:val="single" w:sz="4" w:space="0" w:color="auto"/>
            </w:tcBorders>
            <w:shd w:val="clear" w:color="auto" w:fill="auto"/>
            <w:vAlign w:val="center"/>
          </w:tcPr>
          <w:p w14:paraId="407E9C69" w14:textId="00FCBCE4" w:rsidR="00BC63F8" w:rsidRPr="00BB1B05" w:rsidRDefault="00FD60FB" w:rsidP="0070341D">
            <w:pPr>
              <w:spacing w:line="240" w:lineRule="auto"/>
              <w:ind w:firstLineChars="0" w:firstLine="0"/>
              <w:rPr>
                <w:rFonts w:ascii="宋体" w:hAnsi="宋体"/>
                <w:bCs/>
                <w:iCs/>
                <w:color w:val="000000"/>
              </w:rPr>
            </w:pPr>
            <w:r>
              <w:rPr>
                <w:rFonts w:ascii="宋体" w:hAnsi="宋体" w:hint="eastAsia"/>
                <w:bCs/>
                <w:iCs/>
                <w:color w:val="000000"/>
              </w:rPr>
              <w:t>公司会议室</w:t>
            </w:r>
          </w:p>
        </w:tc>
      </w:tr>
      <w:tr w:rsidR="00BC63F8" w:rsidRPr="00BB1B05" w14:paraId="22D36CC5" w14:textId="77777777" w:rsidTr="000138E7">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31056C37" w14:textId="77777777" w:rsidR="00BC63F8" w:rsidRPr="00BB1B05" w:rsidRDefault="00BC63F8" w:rsidP="005D106F">
            <w:pPr>
              <w:ind w:firstLineChars="0" w:firstLine="0"/>
              <w:rPr>
                <w:rFonts w:ascii="宋体" w:hAnsi="宋体"/>
                <w:bCs/>
                <w:iCs/>
                <w:color w:val="000000"/>
              </w:rPr>
            </w:pPr>
            <w:r w:rsidRPr="00BB1B05">
              <w:rPr>
                <w:rFonts w:ascii="宋体" w:hAnsi="宋体" w:hint="eastAsia"/>
                <w:bCs/>
                <w:iCs/>
                <w:color w:val="000000"/>
              </w:rPr>
              <w:t>上市公司接待人员姓名</w:t>
            </w:r>
          </w:p>
        </w:tc>
        <w:tc>
          <w:tcPr>
            <w:tcW w:w="6436" w:type="dxa"/>
            <w:tcBorders>
              <w:top w:val="single" w:sz="4" w:space="0" w:color="auto"/>
              <w:left w:val="single" w:sz="4" w:space="0" w:color="auto"/>
              <w:bottom w:val="single" w:sz="4" w:space="0" w:color="auto"/>
              <w:right w:val="single" w:sz="4" w:space="0" w:color="auto"/>
            </w:tcBorders>
            <w:shd w:val="clear" w:color="auto" w:fill="auto"/>
            <w:vAlign w:val="center"/>
          </w:tcPr>
          <w:p w14:paraId="74EFA7EF" w14:textId="77777777" w:rsidR="00150BF5" w:rsidRDefault="0070341D" w:rsidP="0065730B">
            <w:pPr>
              <w:ind w:firstLineChars="0" w:firstLine="0"/>
              <w:rPr>
                <w:rFonts w:ascii="宋体" w:hAnsi="宋体"/>
                <w:bCs/>
                <w:iCs/>
                <w:color w:val="000000"/>
              </w:rPr>
            </w:pPr>
            <w:r>
              <w:rPr>
                <w:rFonts w:ascii="宋体" w:hAnsi="宋体" w:hint="eastAsia"/>
                <w:bCs/>
                <w:iCs/>
                <w:color w:val="000000"/>
              </w:rPr>
              <w:t>副总经理兼董事会秘书</w:t>
            </w:r>
            <w:r w:rsidR="00FD60FB">
              <w:rPr>
                <w:rFonts w:ascii="宋体" w:hAnsi="宋体" w:hint="eastAsia"/>
                <w:bCs/>
                <w:iCs/>
                <w:color w:val="000000"/>
              </w:rPr>
              <w:t xml:space="preserve"> </w:t>
            </w:r>
            <w:r>
              <w:rPr>
                <w:rFonts w:ascii="宋体" w:hAnsi="宋体" w:hint="eastAsia"/>
                <w:bCs/>
                <w:iCs/>
                <w:color w:val="000000"/>
              </w:rPr>
              <w:t>李方立</w:t>
            </w:r>
          </w:p>
          <w:p w14:paraId="381543B6" w14:textId="0D9649EA" w:rsidR="00FD60FB" w:rsidRPr="00150BF5" w:rsidRDefault="00FD60FB" w:rsidP="0065730B">
            <w:pPr>
              <w:ind w:firstLineChars="0" w:firstLine="0"/>
              <w:rPr>
                <w:rFonts w:ascii="宋体" w:hAnsi="宋体"/>
                <w:bCs/>
                <w:iCs/>
                <w:color w:val="000000"/>
              </w:rPr>
            </w:pPr>
            <w:r>
              <w:rPr>
                <w:rFonts w:ascii="宋体" w:hAnsi="宋体" w:hint="eastAsia"/>
                <w:bCs/>
                <w:iCs/>
                <w:color w:val="000000"/>
              </w:rPr>
              <w:t>证券事务代表 张慧</w:t>
            </w:r>
          </w:p>
        </w:tc>
      </w:tr>
      <w:tr w:rsidR="006464D6" w:rsidRPr="00BB1B05" w14:paraId="45963AC0" w14:textId="77777777" w:rsidTr="006464D6">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4112931B" w14:textId="7F8E1BEF" w:rsidR="006464D6" w:rsidRPr="00BB1B05" w:rsidRDefault="006464D6" w:rsidP="006464D6">
            <w:pPr>
              <w:ind w:firstLineChars="0" w:firstLine="0"/>
              <w:rPr>
                <w:rFonts w:ascii="宋体" w:hAnsi="宋体"/>
                <w:bCs/>
                <w:iCs/>
                <w:color w:val="000000"/>
              </w:rPr>
            </w:pPr>
            <w:r w:rsidRPr="00BB1B05">
              <w:rPr>
                <w:rFonts w:ascii="宋体" w:hAnsi="宋体" w:hint="eastAsia"/>
                <w:bCs/>
                <w:iCs/>
                <w:color w:val="000000"/>
              </w:rPr>
              <w:t>投资者关系活动主要内容介绍</w:t>
            </w:r>
          </w:p>
        </w:tc>
        <w:tc>
          <w:tcPr>
            <w:tcW w:w="6436" w:type="dxa"/>
            <w:tcBorders>
              <w:top w:val="single" w:sz="4" w:space="0" w:color="auto"/>
              <w:left w:val="single" w:sz="4" w:space="0" w:color="auto"/>
              <w:bottom w:val="single" w:sz="4" w:space="0" w:color="auto"/>
              <w:right w:val="single" w:sz="4" w:space="0" w:color="auto"/>
            </w:tcBorders>
            <w:shd w:val="clear" w:color="auto" w:fill="auto"/>
          </w:tcPr>
          <w:p w14:paraId="3A866E51" w14:textId="77777777" w:rsidR="00055CB7" w:rsidRDefault="00FD60FB" w:rsidP="00FD60FB">
            <w:pPr>
              <w:spacing w:line="480" w:lineRule="atLeast"/>
              <w:ind w:firstLine="480"/>
              <w:rPr>
                <w:rFonts w:ascii="宋体" w:hAnsi="宋体"/>
                <w:bCs/>
                <w:iCs/>
                <w:color w:val="000000"/>
              </w:rPr>
            </w:pPr>
            <w:r w:rsidRPr="00FD60FB">
              <w:rPr>
                <w:rFonts w:ascii="宋体" w:hAnsi="宋体" w:hint="eastAsia"/>
                <w:bCs/>
                <w:iCs/>
                <w:color w:val="000000"/>
              </w:rPr>
              <w:t>2026年7月22日下午，中山证券联合投资者在公司举办了“我是股东</w:t>
            </w:r>
            <w:r w:rsidR="002B3ADA">
              <w:rPr>
                <w:rFonts w:ascii="宋体" w:hAnsi="宋体" w:hint="eastAsia"/>
                <w:bCs/>
                <w:iCs/>
                <w:color w:val="000000"/>
              </w:rPr>
              <w:t>”</w:t>
            </w:r>
            <w:r w:rsidRPr="00FD60FB">
              <w:rPr>
                <w:rFonts w:ascii="宋体" w:hAnsi="宋体" w:hint="eastAsia"/>
                <w:bCs/>
                <w:iCs/>
                <w:color w:val="000000"/>
              </w:rPr>
              <w:t>进沪市上市公司活动。投资者实地参观了公司研发实验室，随后进行座谈交流，公司管理层就业务发展情况、战略规划及投资者关心的问题进行了介绍与解答。</w:t>
            </w:r>
          </w:p>
          <w:p w14:paraId="0B2630A4" w14:textId="228C9BA3" w:rsidR="00B47627" w:rsidRPr="00052269" w:rsidRDefault="00B47627" w:rsidP="00B47627">
            <w:pPr>
              <w:numPr>
                <w:ilvl w:val="0"/>
                <w:numId w:val="6"/>
              </w:numPr>
              <w:tabs>
                <w:tab w:val="left" w:pos="312"/>
              </w:tabs>
              <w:spacing w:beforeLines="50" w:before="156" w:line="240" w:lineRule="auto"/>
              <w:ind w:firstLineChars="0" w:firstLine="480"/>
              <w:rPr>
                <w:rFonts w:ascii="宋体" w:hAnsi="宋体"/>
                <w:b/>
              </w:rPr>
            </w:pPr>
            <w:r>
              <w:rPr>
                <w:rFonts w:ascii="华文仿宋" w:eastAsia="华文仿宋" w:hAnsi="华文仿宋" w:hint="eastAsia"/>
                <w:b/>
              </w:rPr>
              <w:t>请</w:t>
            </w:r>
            <w:r w:rsidRPr="00052269">
              <w:rPr>
                <w:rFonts w:ascii="宋体" w:hAnsi="宋体" w:hint="eastAsia"/>
                <w:b/>
              </w:rPr>
              <w:t>公司介绍一下关于复杂注射剂平台的最近进展情况？</w:t>
            </w:r>
          </w:p>
          <w:p w14:paraId="5324A85E" w14:textId="77777777" w:rsidR="00B47627" w:rsidRPr="00052269" w:rsidRDefault="00B47627" w:rsidP="00B47627">
            <w:pPr>
              <w:spacing w:beforeLines="50" w:before="156"/>
              <w:ind w:firstLine="480"/>
              <w:rPr>
                <w:rFonts w:ascii="宋体" w:hAnsi="宋体"/>
              </w:rPr>
            </w:pPr>
            <w:r w:rsidRPr="00052269">
              <w:rPr>
                <w:rFonts w:ascii="宋体" w:hAnsi="宋体" w:hint="eastAsia"/>
              </w:rPr>
              <w:t>公司始终以临床需求为导向，坚持创新驱动，面向全球布局，在深耕难溶药物</w:t>
            </w:r>
            <w:proofErr w:type="gramStart"/>
            <w:r w:rsidRPr="00052269">
              <w:rPr>
                <w:rFonts w:ascii="宋体" w:hAnsi="宋体" w:hint="eastAsia"/>
              </w:rPr>
              <w:t>增溶技术</w:t>
            </w:r>
            <w:proofErr w:type="gramEnd"/>
            <w:r w:rsidRPr="00052269">
              <w:rPr>
                <w:rFonts w:ascii="宋体" w:hAnsi="宋体" w:hint="eastAsia"/>
              </w:rPr>
              <w:t>平台、</w:t>
            </w:r>
            <w:proofErr w:type="gramStart"/>
            <w:r w:rsidRPr="00052269">
              <w:rPr>
                <w:rFonts w:ascii="宋体" w:hAnsi="宋体" w:hint="eastAsia"/>
              </w:rPr>
              <w:t>缓控</w:t>
            </w:r>
            <w:proofErr w:type="gramEnd"/>
            <w:r w:rsidRPr="00052269">
              <w:rPr>
                <w:rFonts w:ascii="宋体" w:hAnsi="宋体" w:hint="eastAsia"/>
              </w:rPr>
              <w:t>释药物制剂研发平台和固定剂量药物复方制剂研发平台三大核心技术平台的基础上，同时加强在注射剂领域研发攻坚。</w:t>
            </w:r>
          </w:p>
          <w:p w14:paraId="113DE830" w14:textId="77777777" w:rsidR="002B3ADA" w:rsidRPr="00052269" w:rsidRDefault="00B47627" w:rsidP="00B47627">
            <w:pPr>
              <w:spacing w:line="480" w:lineRule="atLeast"/>
              <w:ind w:firstLine="480"/>
              <w:rPr>
                <w:rFonts w:ascii="宋体" w:hAnsi="宋体"/>
              </w:rPr>
            </w:pPr>
            <w:r w:rsidRPr="00052269">
              <w:rPr>
                <w:rFonts w:ascii="宋体" w:hAnsi="宋体" w:hint="eastAsia"/>
              </w:rPr>
              <w:t>2025年公司核心技术平台建设取得关键进展，复杂制剂车间的</w:t>
            </w:r>
            <w:proofErr w:type="gramStart"/>
            <w:r w:rsidRPr="00052269">
              <w:rPr>
                <w:rFonts w:ascii="宋体" w:hAnsi="宋体" w:hint="eastAsia"/>
              </w:rPr>
              <w:t>预充针生产线</w:t>
            </w:r>
            <w:proofErr w:type="gramEnd"/>
            <w:r w:rsidRPr="00052269">
              <w:rPr>
                <w:rFonts w:ascii="宋体" w:hAnsi="宋体" w:hint="eastAsia"/>
              </w:rPr>
              <w:t>已具备正常运行能力，并已成功开展试生产；西林瓶（</w:t>
            </w:r>
            <w:proofErr w:type="gramStart"/>
            <w:r w:rsidRPr="00052269">
              <w:rPr>
                <w:rFonts w:ascii="宋体" w:hAnsi="宋体" w:hint="eastAsia"/>
              </w:rPr>
              <w:t>含冻干</w:t>
            </w:r>
            <w:proofErr w:type="gramEnd"/>
            <w:r w:rsidRPr="00052269">
              <w:rPr>
                <w:rFonts w:ascii="宋体" w:hAnsi="宋体" w:hint="eastAsia"/>
              </w:rPr>
              <w:t>）生产线已完成安装确认，具备开展</w:t>
            </w:r>
            <w:r w:rsidRPr="00052269">
              <w:rPr>
                <w:rFonts w:ascii="宋体" w:hAnsi="宋体" w:hint="eastAsia"/>
              </w:rPr>
              <w:lastRenderedPageBreak/>
              <w:t>验证和验收的条件；复杂注射剂配制系统中试平台已完成搭建并投入使用，为公司进军高端注射剂市场提供有力保障。后续，公司将持续加码复杂注射剂领域研发攻坚，同步完善技术平台布局与配套产能建设，全面提升冻干注射剂、脂质体、长效注射剂等复杂剂型的研发及产业化能力，持续构筑高壁垒、差异化产品管线。</w:t>
            </w:r>
          </w:p>
          <w:p w14:paraId="34DB0D4A" w14:textId="77777777" w:rsidR="00B47627" w:rsidRPr="00052269" w:rsidRDefault="00B47627" w:rsidP="00B47627">
            <w:pPr>
              <w:numPr>
                <w:ilvl w:val="0"/>
                <w:numId w:val="6"/>
              </w:numPr>
              <w:tabs>
                <w:tab w:val="left" w:pos="312"/>
              </w:tabs>
              <w:spacing w:beforeLines="50" w:before="156" w:line="240" w:lineRule="auto"/>
              <w:ind w:firstLineChars="0" w:firstLine="480"/>
              <w:rPr>
                <w:rFonts w:ascii="宋体" w:hAnsi="宋体"/>
                <w:b/>
              </w:rPr>
            </w:pPr>
            <w:r w:rsidRPr="00052269">
              <w:rPr>
                <w:rFonts w:ascii="宋体" w:hAnsi="宋体" w:hint="eastAsia"/>
                <w:b/>
              </w:rPr>
              <w:t>未来分红、股东回报有什么具体规划？</w:t>
            </w:r>
          </w:p>
          <w:p w14:paraId="529990F5" w14:textId="77777777" w:rsidR="00B47627" w:rsidRPr="00052269" w:rsidRDefault="00B47627" w:rsidP="00B47627">
            <w:pPr>
              <w:spacing w:beforeLines="50" w:before="156"/>
              <w:ind w:firstLine="480"/>
              <w:rPr>
                <w:rFonts w:ascii="宋体" w:hAnsi="宋体" w:cs="华文仿宋"/>
              </w:rPr>
            </w:pPr>
            <w:r w:rsidRPr="00052269">
              <w:rPr>
                <w:rFonts w:ascii="宋体" w:hAnsi="宋体" w:cs="华文仿宋" w:hint="eastAsia"/>
              </w:rPr>
              <w:t>公司始终将维护股东权益、与投资者共享发展成果置于核心位置。2025年，公司持续</w:t>
            </w:r>
            <w:proofErr w:type="gramStart"/>
            <w:r w:rsidRPr="00052269">
              <w:rPr>
                <w:rFonts w:ascii="宋体" w:hAnsi="宋体" w:cs="华文仿宋" w:hint="eastAsia"/>
              </w:rPr>
              <w:t>践行</w:t>
            </w:r>
            <w:proofErr w:type="gramEnd"/>
            <w:r w:rsidRPr="00052269">
              <w:rPr>
                <w:rFonts w:ascii="宋体" w:hAnsi="宋体" w:cs="华文仿宋" w:hint="eastAsia"/>
              </w:rPr>
              <w:t>稳定的现金分红政策，向全体股东每10股派发现金红利0.10元（含税）；叠加2025年中期已分配的现金红利1,122.51万元，公司全年现金分红总额占归属于上市公司股东净利润的比例达到33.10%。公司2025年年度股东会已审议通过《关于提请股东会授权董事会进行2026年度中期分红的议案》，授权董事会根据公司盈利情况及资金需求状况，在合适时机实施2026年度中期分红。本次股东会还审议通过了《关于&lt;未来三年（2026年-2028年）股东分红回报规划&gt;的议案》，未来，公司将在该规划的框架下，综合考虑公司盈利状况、现金流状况、资本开支需求及长远发展战略等因素，制定各年度的具体利润分配方案，持续为股东创造价值。</w:t>
            </w:r>
          </w:p>
          <w:p w14:paraId="685AEA9E" w14:textId="77777777" w:rsidR="00B47627" w:rsidRPr="00052269" w:rsidRDefault="00B47627" w:rsidP="00B47627">
            <w:pPr>
              <w:spacing w:beforeLines="50" w:before="156"/>
              <w:ind w:firstLine="480"/>
              <w:rPr>
                <w:rFonts w:ascii="宋体" w:hAnsi="宋体" w:cs="华文仿宋"/>
              </w:rPr>
            </w:pPr>
            <w:r w:rsidRPr="00052269">
              <w:rPr>
                <w:rFonts w:ascii="宋体" w:hAnsi="宋体" w:cs="华文仿宋" w:hint="eastAsia"/>
              </w:rPr>
              <w:t>此外，公司已于2025年2月完成股份回购计划，累计回购433.61万股，占公司总股本的0.96%，累计回购金额达3,612.60万元。同时，公司控股股东上海联和投资有限公司基于对公司长期价值的坚定信心，自愿承诺自2025年8月25日起两年内不减持公司股份，进一步稳定市场预期。</w:t>
            </w:r>
          </w:p>
          <w:p w14:paraId="08E80D57" w14:textId="7D58392E" w:rsidR="00B47627" w:rsidRPr="00052269" w:rsidRDefault="00B47627" w:rsidP="00B47627">
            <w:pPr>
              <w:spacing w:line="480" w:lineRule="atLeast"/>
              <w:ind w:firstLine="480"/>
              <w:rPr>
                <w:rFonts w:ascii="宋体" w:hAnsi="宋体" w:cs="华文仿宋"/>
              </w:rPr>
            </w:pPr>
            <w:r w:rsidRPr="00052269">
              <w:rPr>
                <w:rFonts w:ascii="宋体" w:hAnsi="宋体" w:cs="华文仿宋" w:hint="eastAsia"/>
              </w:rPr>
              <w:t>在投资者关系管理方面，公司连续</w:t>
            </w:r>
            <w:r w:rsidR="00C567B1">
              <w:rPr>
                <w:rFonts w:ascii="宋体" w:hAnsi="宋体" w:cs="华文仿宋" w:hint="eastAsia"/>
              </w:rPr>
              <w:t>三</w:t>
            </w:r>
            <w:r w:rsidRPr="00052269">
              <w:rPr>
                <w:rFonts w:ascii="宋体" w:hAnsi="宋体" w:cs="华文仿宋" w:hint="eastAsia"/>
              </w:rPr>
              <w:t>年发布“提质增效重回报”行动方案，将“提升信息披露质量，优化投资者关系管理”作为重要工作环节。通过定期举办业绩说明会、“一</w:t>
            </w:r>
            <w:r w:rsidRPr="00052269">
              <w:rPr>
                <w:rFonts w:ascii="宋体" w:hAnsi="宋体" w:cs="华文仿宋" w:hint="eastAsia"/>
              </w:rPr>
              <w:lastRenderedPageBreak/>
              <w:t>对一”会议、特定对象调研等多种方式与投资者保持紧密沟通，上证e互动回复率保持100%，有效构建了良性互动、互信共赢的投资者关系。</w:t>
            </w:r>
          </w:p>
          <w:p w14:paraId="73203DCA" w14:textId="25AD051A" w:rsidR="00B47627" w:rsidRPr="00052269" w:rsidRDefault="00052269" w:rsidP="00052269">
            <w:pPr>
              <w:pStyle w:val="a7"/>
              <w:numPr>
                <w:ilvl w:val="0"/>
                <w:numId w:val="6"/>
              </w:numPr>
              <w:spacing w:line="480" w:lineRule="atLeast"/>
              <w:ind w:firstLine="482"/>
              <w:rPr>
                <w:rFonts w:ascii="宋体" w:hAnsi="宋体"/>
                <w:b/>
              </w:rPr>
            </w:pPr>
            <w:r w:rsidRPr="00052269">
              <w:rPr>
                <w:rFonts w:ascii="宋体" w:hAnsi="宋体" w:hint="eastAsia"/>
                <w:b/>
              </w:rPr>
              <w:t>2025年研发费用</w:t>
            </w:r>
            <w:proofErr w:type="gramStart"/>
            <w:r w:rsidRPr="00052269">
              <w:rPr>
                <w:rFonts w:ascii="宋体" w:hAnsi="宋体" w:hint="eastAsia"/>
                <w:b/>
              </w:rPr>
              <w:t>7494万元占营收</w:t>
            </w:r>
            <w:proofErr w:type="gramEnd"/>
            <w:r w:rsidRPr="00052269">
              <w:rPr>
                <w:rFonts w:ascii="宋体" w:hAnsi="宋体" w:hint="eastAsia"/>
                <w:b/>
              </w:rPr>
              <w:t>16.78%，如何确保高投入转化为商业化收入？</w:t>
            </w:r>
          </w:p>
          <w:p w14:paraId="770456CB" w14:textId="77777777" w:rsidR="00052269" w:rsidRPr="00052269" w:rsidRDefault="00052269" w:rsidP="00B47627">
            <w:pPr>
              <w:spacing w:line="480" w:lineRule="atLeast"/>
              <w:ind w:firstLine="480"/>
              <w:rPr>
                <w:rFonts w:ascii="宋体" w:hAnsi="宋体"/>
                <w:bCs/>
                <w:iCs/>
                <w:color w:val="000000"/>
              </w:rPr>
            </w:pPr>
            <w:r w:rsidRPr="00052269">
              <w:rPr>
                <w:rFonts w:ascii="宋体" w:hAnsi="宋体" w:hint="eastAsia"/>
                <w:bCs/>
                <w:iCs/>
                <w:color w:val="000000"/>
              </w:rPr>
              <w:t>公司始终秉持“研发驱动、全球布局”的战略定力，致力于将研发投入转化为可量化、可持续的商业回报。</w:t>
            </w:r>
          </w:p>
          <w:p w14:paraId="2AAF1608" w14:textId="77777777" w:rsidR="00052269" w:rsidRPr="00052269" w:rsidRDefault="00052269" w:rsidP="00B47627">
            <w:pPr>
              <w:spacing w:line="480" w:lineRule="atLeast"/>
              <w:ind w:firstLine="480"/>
              <w:rPr>
                <w:rFonts w:ascii="宋体" w:hAnsi="宋体"/>
                <w:bCs/>
                <w:iCs/>
                <w:color w:val="000000"/>
              </w:rPr>
            </w:pPr>
            <w:r w:rsidRPr="00052269">
              <w:rPr>
                <w:rFonts w:ascii="宋体" w:hAnsi="宋体" w:hint="eastAsia"/>
                <w:bCs/>
                <w:iCs/>
                <w:color w:val="000000"/>
              </w:rPr>
              <w:t>从既有成果看，2025年，公司产品销售收入达3.19亿元，其中核心品种熊去氧胆酸胶囊、西格列汀二甲双</w:t>
            </w:r>
            <w:proofErr w:type="gramStart"/>
            <w:r w:rsidRPr="00052269">
              <w:rPr>
                <w:rFonts w:ascii="宋体" w:hAnsi="宋体" w:hint="eastAsia"/>
                <w:bCs/>
                <w:iCs/>
                <w:color w:val="000000"/>
              </w:rPr>
              <w:t>胍</w:t>
            </w:r>
            <w:proofErr w:type="gramEnd"/>
            <w:r w:rsidRPr="00052269">
              <w:rPr>
                <w:rFonts w:ascii="宋体" w:hAnsi="宋体" w:hint="eastAsia"/>
                <w:bCs/>
                <w:iCs/>
                <w:color w:val="000000"/>
              </w:rPr>
              <w:t>缓释片碳酸司维拉姆片等核心品种凭借临床优势实现千万级增长，</w:t>
            </w:r>
            <w:proofErr w:type="gramStart"/>
            <w:r w:rsidRPr="00052269">
              <w:rPr>
                <w:rFonts w:ascii="宋体" w:hAnsi="宋体" w:hint="eastAsia"/>
                <w:bCs/>
                <w:iCs/>
                <w:color w:val="000000"/>
              </w:rPr>
              <w:t>泊沙康</w:t>
            </w:r>
            <w:proofErr w:type="gramEnd"/>
            <w:r w:rsidRPr="00052269">
              <w:rPr>
                <w:rFonts w:ascii="宋体" w:hAnsi="宋体" w:hint="eastAsia"/>
                <w:bCs/>
                <w:iCs/>
                <w:color w:val="000000"/>
              </w:rPr>
              <w:t>唑肠溶片销量稳定百万级，盐酸安非他酮缓释片居国内医院终端份额首位。海外方面，多个产品获FDA批准或暂时批准，11款产品在7国递交注册申请。这些共同构成了支撑公司未来收入稳健增长的产品梯队。</w:t>
            </w:r>
          </w:p>
          <w:p w14:paraId="3121C858" w14:textId="7A4BF2DB" w:rsidR="00052269" w:rsidRPr="00052269" w:rsidRDefault="00052269" w:rsidP="00B47627">
            <w:pPr>
              <w:spacing w:line="480" w:lineRule="atLeast"/>
              <w:ind w:firstLine="480"/>
              <w:rPr>
                <w:rFonts w:ascii="宋体" w:hAnsi="宋体"/>
                <w:bCs/>
                <w:iCs/>
                <w:color w:val="000000"/>
              </w:rPr>
            </w:pPr>
            <w:r w:rsidRPr="00052269">
              <w:rPr>
                <w:rFonts w:ascii="宋体" w:hAnsi="宋体" w:hint="eastAsia"/>
                <w:bCs/>
                <w:iCs/>
                <w:color w:val="000000"/>
              </w:rPr>
              <w:t>更具战略意义的是，研发投入正为公司打开全新的增长空间。公司首个改良型新药XT-0043已正式启动III期临床。同时，复杂注射剂产能逐步建成，将为后续高端注射剂市场的商业化落地提供有力保障。</w:t>
            </w:r>
          </w:p>
          <w:p w14:paraId="1B774528" w14:textId="77777777" w:rsidR="00052269" w:rsidRDefault="00052269" w:rsidP="00B47627">
            <w:pPr>
              <w:spacing w:line="480" w:lineRule="atLeast"/>
              <w:ind w:firstLine="480"/>
              <w:rPr>
                <w:rFonts w:ascii="宋体" w:hAnsi="宋体"/>
                <w:bCs/>
                <w:iCs/>
                <w:color w:val="000000"/>
              </w:rPr>
            </w:pPr>
            <w:r w:rsidRPr="00052269">
              <w:rPr>
                <w:rFonts w:ascii="宋体" w:hAnsi="宋体" w:hint="eastAsia"/>
                <w:bCs/>
                <w:iCs/>
                <w:color w:val="000000"/>
              </w:rPr>
              <w:t>此外，依托三大技术平台，公司已为超100家</w:t>
            </w:r>
            <w:proofErr w:type="gramStart"/>
            <w:r w:rsidRPr="00052269">
              <w:rPr>
                <w:rFonts w:ascii="宋体" w:hAnsi="宋体" w:hint="eastAsia"/>
                <w:bCs/>
                <w:iCs/>
                <w:color w:val="000000"/>
              </w:rPr>
              <w:t>药企提供</w:t>
            </w:r>
            <w:proofErr w:type="gramEnd"/>
            <w:r w:rsidRPr="00052269">
              <w:rPr>
                <w:rFonts w:ascii="宋体" w:hAnsi="宋体" w:hint="eastAsia"/>
                <w:bCs/>
                <w:iCs/>
                <w:color w:val="000000"/>
              </w:rPr>
              <w:t>CDMO服务，推进逾120个创新药项目，并将制剂技术延伸至营养健康产品研发领域，实现了平台能力向多领域的价值延伸与战略释放。</w:t>
            </w:r>
          </w:p>
          <w:p w14:paraId="2BDF4E4B" w14:textId="77777777" w:rsidR="00052269" w:rsidRPr="00160581" w:rsidRDefault="00160581" w:rsidP="00160581">
            <w:pPr>
              <w:pStyle w:val="a7"/>
              <w:numPr>
                <w:ilvl w:val="0"/>
                <w:numId w:val="6"/>
              </w:numPr>
              <w:spacing w:line="480" w:lineRule="atLeast"/>
              <w:ind w:firstLine="482"/>
              <w:rPr>
                <w:rFonts w:ascii="宋体" w:hAnsi="宋体"/>
                <w:b/>
                <w:bCs/>
                <w:iCs/>
                <w:color w:val="000000"/>
              </w:rPr>
            </w:pPr>
            <w:r w:rsidRPr="00160581">
              <w:rPr>
                <w:rFonts w:ascii="宋体" w:hAnsi="宋体" w:hint="eastAsia"/>
                <w:b/>
                <w:bCs/>
                <w:iCs/>
                <w:color w:val="000000"/>
              </w:rPr>
              <w:t>2025年海外收入有所下滑，主要受美国市场竞争及关税影响。公司如何加速拓展东南亚等新兴市场？未来将如何优化海外市场结构，降低对美国单一市场的依赖？</w:t>
            </w:r>
          </w:p>
          <w:p w14:paraId="78E40C07" w14:textId="1F29B45B" w:rsidR="00160581" w:rsidRPr="00160581" w:rsidRDefault="00160581" w:rsidP="00160581">
            <w:pPr>
              <w:spacing w:line="480" w:lineRule="atLeast"/>
              <w:ind w:firstLine="480"/>
              <w:rPr>
                <w:rFonts w:ascii="宋体" w:hAnsi="宋体" w:cs="华文仿宋"/>
              </w:rPr>
            </w:pPr>
            <w:r w:rsidRPr="00160581">
              <w:rPr>
                <w:rFonts w:ascii="宋体" w:hAnsi="宋体" w:cs="华文仿宋" w:hint="eastAsia"/>
              </w:rPr>
              <w:t>面对复杂多变的外部环境，公司正加快推进全球市场多元化布局，以有效分散单一市场风险，夯实长期发展的根基。在东南亚市场，战略落地已取得实质进展：碳酸司维拉姆片于2022年在菲律宾率先获批上市，今年7月还获得马来西</w:t>
            </w:r>
            <w:r w:rsidRPr="00160581">
              <w:rPr>
                <w:rFonts w:ascii="宋体" w:hAnsi="宋体" w:cs="华文仿宋" w:hint="eastAsia"/>
              </w:rPr>
              <w:lastRenderedPageBreak/>
              <w:t>亚NPRA正式批准；2024年，</w:t>
            </w:r>
            <w:proofErr w:type="gramStart"/>
            <w:r w:rsidRPr="00160581">
              <w:rPr>
                <w:rFonts w:ascii="宋体" w:hAnsi="宋体" w:cs="华文仿宋" w:hint="eastAsia"/>
              </w:rPr>
              <w:t>泊沙康唑</w:t>
            </w:r>
            <w:proofErr w:type="gramEnd"/>
            <w:r w:rsidRPr="00160581">
              <w:rPr>
                <w:rFonts w:ascii="宋体" w:hAnsi="宋体" w:cs="华文仿宋" w:hint="eastAsia"/>
              </w:rPr>
              <w:t>肠溶片获得越南</w:t>
            </w:r>
            <w:r w:rsidR="00B70DDE">
              <w:rPr>
                <w:rFonts w:ascii="宋体" w:hAnsi="宋体" w:cs="华文仿宋" w:hint="eastAsia"/>
              </w:rPr>
              <w:t>市场</w:t>
            </w:r>
            <w:r w:rsidRPr="00160581">
              <w:rPr>
                <w:rFonts w:ascii="宋体" w:hAnsi="宋体" w:cs="华文仿宋" w:hint="eastAsia"/>
              </w:rPr>
              <w:t>特殊进口许可。2025年，公司与印尼</w:t>
            </w:r>
            <w:r w:rsidR="00B70DDE">
              <w:rPr>
                <w:rFonts w:ascii="宋体" w:hAnsi="宋体" w:cs="华文仿宋" w:hint="eastAsia"/>
              </w:rPr>
              <w:t>头部</w:t>
            </w:r>
            <w:bookmarkStart w:id="0" w:name="_GoBack"/>
            <w:bookmarkEnd w:id="0"/>
            <w:r w:rsidRPr="00160581">
              <w:rPr>
                <w:rFonts w:ascii="宋体" w:hAnsi="宋体" w:cs="华文仿宋" w:hint="eastAsia"/>
              </w:rPr>
              <w:t xml:space="preserve">制药企业Kalbe </w:t>
            </w:r>
            <w:proofErr w:type="spellStart"/>
            <w:r w:rsidRPr="00160581">
              <w:rPr>
                <w:rFonts w:ascii="宋体" w:hAnsi="宋体" w:cs="华文仿宋" w:hint="eastAsia"/>
              </w:rPr>
              <w:t>Farma</w:t>
            </w:r>
            <w:proofErr w:type="spellEnd"/>
            <w:r w:rsidRPr="00160581">
              <w:rPr>
                <w:rFonts w:ascii="宋体" w:hAnsi="宋体" w:cs="华文仿宋" w:hint="eastAsia"/>
              </w:rPr>
              <w:t>建立长期战略合作，依托其成熟的终端渠道网络，加速达格列净二甲双胍缓释片等产品在东南亚市场的渗透。在刚刚闭幕的CPHI South East Asia展会上，公司还与泰国、印尼、马来西亚、越南、菲律宾等国合作伙伴开展深度对接，为后续更多品种的商业化落地奠定基础。</w:t>
            </w:r>
          </w:p>
          <w:p w14:paraId="5FAE6718" w14:textId="5E6FC7F2" w:rsidR="00160581" w:rsidRPr="00160581" w:rsidRDefault="00160581" w:rsidP="00160581">
            <w:pPr>
              <w:spacing w:line="480" w:lineRule="atLeast"/>
              <w:ind w:firstLine="480"/>
              <w:rPr>
                <w:rFonts w:ascii="宋体" w:hAnsi="宋体" w:cs="华文仿宋"/>
              </w:rPr>
            </w:pPr>
            <w:r w:rsidRPr="00160581">
              <w:rPr>
                <w:rFonts w:ascii="宋体" w:hAnsi="宋体" w:cs="华文仿宋" w:hint="eastAsia"/>
              </w:rPr>
              <w:t>公司持续深化与美国合作伙伴的协同，巩固现有市场份额，同时积极拓展中南美洲、海湾国家等新兴市场。2025年，公司共在7个国家递交11款产品的注册申请，覆盖糖尿病、抗真菌、精神类等多个治疗领域。2026年5月，公司与科兴</w:t>
            </w:r>
            <w:proofErr w:type="gramStart"/>
            <w:r w:rsidRPr="00160581">
              <w:rPr>
                <w:rFonts w:ascii="宋体" w:hAnsi="宋体" w:cs="华文仿宋" w:hint="eastAsia"/>
              </w:rPr>
              <w:t>制药签署</w:t>
            </w:r>
            <w:proofErr w:type="gramEnd"/>
            <w:r w:rsidRPr="00160581">
              <w:rPr>
                <w:rFonts w:ascii="宋体" w:hAnsi="宋体" w:cs="华文仿宋" w:hint="eastAsia"/>
              </w:rPr>
              <w:t>战略合作协议，授权其于科威特、墨西哥市场独家推广枸橼酸托法替布缓释片。近期，盐酸安非他酮缓释片获得哥伦比亚国家药品和食品监督管理局（INVIMA）正式批准，用于治疗重度抑郁症及预防季节性情感障碍，这是公司在拉丁美洲市场取得的重要进展。目前，公司产品已覆盖中国、美国、澳大利亚、加拿大、以色列、东南亚、海湾国家及中南美洲等全球多个主要市场。</w:t>
            </w:r>
          </w:p>
          <w:p w14:paraId="5A713F4C" w14:textId="40B5FBFB" w:rsidR="00160581" w:rsidRPr="00160581" w:rsidRDefault="00160581" w:rsidP="00160581">
            <w:pPr>
              <w:spacing w:line="480" w:lineRule="atLeast"/>
              <w:ind w:firstLine="480"/>
              <w:rPr>
                <w:rFonts w:ascii="宋体" w:hAnsi="宋体"/>
                <w:bCs/>
                <w:iCs/>
                <w:color w:val="000000"/>
              </w:rPr>
            </w:pPr>
            <w:r w:rsidRPr="00160581">
              <w:rPr>
                <w:rFonts w:ascii="宋体" w:hAnsi="宋体" w:cs="华文仿宋" w:hint="eastAsia"/>
              </w:rPr>
              <w:t>未来，公司将持续深化市场多元化战略，不断优化全球资源配置，有效抵御单一市场波动带来的不确定性，致力于为股东创造更稳健、可持续的长期回报。</w:t>
            </w:r>
          </w:p>
        </w:tc>
      </w:tr>
      <w:tr w:rsidR="00D40CB1" w:rsidRPr="00BB1B05" w14:paraId="23E0AD05" w14:textId="77777777" w:rsidTr="004D51AA">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2F58A00F" w14:textId="77777777" w:rsidR="00D40CB1" w:rsidRPr="00BB1B05" w:rsidRDefault="00D40CB1" w:rsidP="005D106F">
            <w:pPr>
              <w:ind w:firstLineChars="0" w:firstLine="0"/>
              <w:rPr>
                <w:rFonts w:ascii="宋体" w:hAnsi="宋体"/>
                <w:bCs/>
                <w:iCs/>
                <w:color w:val="000000"/>
              </w:rPr>
            </w:pPr>
            <w:r>
              <w:rPr>
                <w:rFonts w:ascii="宋体" w:hAnsi="宋体" w:hint="eastAsia"/>
                <w:bCs/>
                <w:iCs/>
                <w:color w:val="000000"/>
              </w:rPr>
              <w:lastRenderedPageBreak/>
              <w:t>关于本次活动是否涉及应当披露重大信息的说明</w:t>
            </w:r>
          </w:p>
        </w:tc>
        <w:tc>
          <w:tcPr>
            <w:tcW w:w="6436" w:type="dxa"/>
            <w:tcBorders>
              <w:top w:val="single" w:sz="4" w:space="0" w:color="auto"/>
              <w:left w:val="single" w:sz="4" w:space="0" w:color="auto"/>
              <w:bottom w:val="single" w:sz="4" w:space="0" w:color="auto"/>
              <w:right w:val="single" w:sz="4" w:space="0" w:color="auto"/>
            </w:tcBorders>
            <w:shd w:val="clear" w:color="auto" w:fill="auto"/>
            <w:vAlign w:val="center"/>
          </w:tcPr>
          <w:p w14:paraId="76011DC9" w14:textId="77777777" w:rsidR="00D40CB1" w:rsidRDefault="00D40CB1" w:rsidP="00E46A68">
            <w:pPr>
              <w:spacing w:line="240" w:lineRule="auto"/>
              <w:ind w:firstLineChars="0" w:firstLine="0"/>
              <w:rPr>
                <w:rFonts w:ascii="宋体" w:hAnsi="宋体"/>
                <w:bCs/>
                <w:iCs/>
                <w:color w:val="000000"/>
              </w:rPr>
            </w:pPr>
            <w:r>
              <w:rPr>
                <w:rFonts w:ascii="宋体" w:hAnsi="宋体" w:hint="eastAsia"/>
                <w:bCs/>
                <w:iCs/>
                <w:color w:val="000000"/>
              </w:rPr>
              <w:t>本次活动不涉及应当披露重大信息。</w:t>
            </w:r>
          </w:p>
        </w:tc>
      </w:tr>
      <w:tr w:rsidR="00BC63F8" w:rsidRPr="00BB1B05" w14:paraId="215283BC" w14:textId="77777777" w:rsidTr="004D51AA">
        <w:trP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tcPr>
          <w:p w14:paraId="7D5A5C2C" w14:textId="77777777" w:rsidR="00BC63F8" w:rsidRPr="00BB1B05" w:rsidRDefault="00BC63F8" w:rsidP="005D106F">
            <w:pPr>
              <w:ind w:firstLineChars="0" w:firstLine="0"/>
              <w:rPr>
                <w:rFonts w:ascii="宋体" w:hAnsi="宋体"/>
                <w:bCs/>
                <w:iCs/>
                <w:color w:val="000000"/>
              </w:rPr>
            </w:pPr>
            <w:r w:rsidRPr="00BB1B05">
              <w:rPr>
                <w:rFonts w:ascii="宋体" w:hAnsi="宋体" w:hint="eastAsia"/>
                <w:bCs/>
                <w:iCs/>
                <w:color w:val="000000"/>
              </w:rPr>
              <w:t>附件清单（如有）</w:t>
            </w:r>
          </w:p>
        </w:tc>
        <w:tc>
          <w:tcPr>
            <w:tcW w:w="6436" w:type="dxa"/>
            <w:tcBorders>
              <w:top w:val="single" w:sz="4" w:space="0" w:color="auto"/>
              <w:left w:val="single" w:sz="4" w:space="0" w:color="auto"/>
              <w:bottom w:val="single" w:sz="4" w:space="0" w:color="auto"/>
              <w:right w:val="single" w:sz="4" w:space="0" w:color="auto"/>
            </w:tcBorders>
            <w:shd w:val="clear" w:color="auto" w:fill="auto"/>
            <w:vAlign w:val="center"/>
          </w:tcPr>
          <w:p w14:paraId="0E8F0F81" w14:textId="1002B4B2" w:rsidR="00BC63F8" w:rsidRPr="00BB1B05" w:rsidRDefault="0070341D" w:rsidP="004D51AA">
            <w:pPr>
              <w:spacing w:line="240" w:lineRule="auto"/>
              <w:ind w:firstLineChars="0" w:firstLine="0"/>
              <w:rPr>
                <w:rFonts w:ascii="宋体" w:hAnsi="宋体"/>
                <w:bCs/>
                <w:iCs/>
                <w:color w:val="000000"/>
              </w:rPr>
            </w:pPr>
            <w:r>
              <w:rPr>
                <w:rFonts w:ascii="宋体" w:hAnsi="宋体" w:hint="eastAsia"/>
                <w:bCs/>
                <w:iCs/>
                <w:color w:val="000000"/>
              </w:rPr>
              <w:t>/</w:t>
            </w:r>
          </w:p>
        </w:tc>
      </w:tr>
    </w:tbl>
    <w:p w14:paraId="75947BCA" w14:textId="77777777" w:rsidR="00CC7488" w:rsidRDefault="00CC7488" w:rsidP="00616DE2">
      <w:pPr>
        <w:ind w:firstLineChars="0" w:firstLine="0"/>
      </w:pPr>
    </w:p>
    <w:sectPr w:rsidR="00CC748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85960" w14:textId="77777777" w:rsidR="00D202E6" w:rsidRDefault="00D202E6">
      <w:pPr>
        <w:spacing w:line="240" w:lineRule="auto"/>
        <w:ind w:firstLine="480"/>
      </w:pPr>
      <w:r>
        <w:separator/>
      </w:r>
    </w:p>
  </w:endnote>
  <w:endnote w:type="continuationSeparator" w:id="0">
    <w:p w14:paraId="0F886162" w14:textId="77777777" w:rsidR="00D202E6" w:rsidRDefault="00D202E6">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8EF1B" w14:textId="77777777" w:rsidR="00F928E1" w:rsidRDefault="00D202E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7DA3" w14:textId="77777777" w:rsidR="00F928E1" w:rsidRDefault="00D202E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3BD13" w14:textId="77777777" w:rsidR="00F928E1" w:rsidRDefault="00D20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32415" w14:textId="77777777" w:rsidR="00D202E6" w:rsidRDefault="00D202E6">
      <w:pPr>
        <w:spacing w:line="240" w:lineRule="auto"/>
        <w:ind w:firstLine="480"/>
      </w:pPr>
      <w:r>
        <w:separator/>
      </w:r>
    </w:p>
  </w:footnote>
  <w:footnote w:type="continuationSeparator" w:id="0">
    <w:p w14:paraId="3893CB45" w14:textId="77777777" w:rsidR="00D202E6" w:rsidRDefault="00D202E6">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8EAA6" w14:textId="77777777" w:rsidR="00F928E1" w:rsidRDefault="00D202E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369E4" w14:textId="77777777" w:rsidR="00F928E1" w:rsidRDefault="00D202E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60433" w14:textId="77777777" w:rsidR="00F928E1" w:rsidRDefault="00D202E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256985D"/>
    <w:multiLevelType w:val="singleLevel"/>
    <w:tmpl w:val="9256985D"/>
    <w:lvl w:ilvl="0">
      <w:start w:val="1"/>
      <w:numFmt w:val="decimal"/>
      <w:lvlText w:val="%1."/>
      <w:lvlJc w:val="left"/>
      <w:pPr>
        <w:tabs>
          <w:tab w:val="num" w:pos="312"/>
        </w:tabs>
        <w:ind w:left="0" w:firstLine="0"/>
      </w:pPr>
    </w:lvl>
  </w:abstractNum>
  <w:abstractNum w:abstractNumId="1" w15:restartNumberingAfterBreak="0">
    <w:nsid w:val="451A3C90"/>
    <w:multiLevelType w:val="hybridMultilevel"/>
    <w:tmpl w:val="6596A64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5B49504B"/>
    <w:multiLevelType w:val="hybridMultilevel"/>
    <w:tmpl w:val="27FA2586"/>
    <w:lvl w:ilvl="0" w:tplc="C736FC00">
      <w:start w:val="1"/>
      <w:numFmt w:val="decimal"/>
      <w:lvlText w:val="%1."/>
      <w:lvlJc w:val="left"/>
      <w:pPr>
        <w:ind w:left="785"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C921F24"/>
    <w:multiLevelType w:val="hybridMultilevel"/>
    <w:tmpl w:val="A2761B52"/>
    <w:lvl w:ilvl="0" w:tplc="341A3CC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705D01AA"/>
    <w:multiLevelType w:val="hybridMultilevel"/>
    <w:tmpl w:val="67B28928"/>
    <w:lvl w:ilvl="0" w:tplc="34AAB09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92E3EFE"/>
    <w:multiLevelType w:val="hybridMultilevel"/>
    <w:tmpl w:val="94028A1A"/>
    <w:lvl w:ilvl="0" w:tplc="6234E38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3"/>
  </w:num>
  <w:num w:numId="4">
    <w:abstractNumId w:val="2"/>
  </w:num>
  <w:num w:numId="5">
    <w:abstractNumId w:val="1"/>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3F8"/>
    <w:rsid w:val="00000CDB"/>
    <w:rsid w:val="00011CFF"/>
    <w:rsid w:val="000138E7"/>
    <w:rsid w:val="00015207"/>
    <w:rsid w:val="000242ED"/>
    <w:rsid w:val="000265DD"/>
    <w:rsid w:val="00030FE3"/>
    <w:rsid w:val="00033301"/>
    <w:rsid w:val="00034075"/>
    <w:rsid w:val="00040551"/>
    <w:rsid w:val="00041120"/>
    <w:rsid w:val="000502F1"/>
    <w:rsid w:val="00052269"/>
    <w:rsid w:val="00055CB7"/>
    <w:rsid w:val="000573B1"/>
    <w:rsid w:val="00065985"/>
    <w:rsid w:val="000713A9"/>
    <w:rsid w:val="00072791"/>
    <w:rsid w:val="0007489F"/>
    <w:rsid w:val="0007732A"/>
    <w:rsid w:val="000845AE"/>
    <w:rsid w:val="00086C1F"/>
    <w:rsid w:val="0009362F"/>
    <w:rsid w:val="000A556E"/>
    <w:rsid w:val="000B0E2A"/>
    <w:rsid w:val="000B1B27"/>
    <w:rsid w:val="000B2E0A"/>
    <w:rsid w:val="000B4BD6"/>
    <w:rsid w:val="000B6DEE"/>
    <w:rsid w:val="000D02FD"/>
    <w:rsid w:val="000E2A45"/>
    <w:rsid w:val="000E40B4"/>
    <w:rsid w:val="000E6D06"/>
    <w:rsid w:val="000E7808"/>
    <w:rsid w:val="000F0EF2"/>
    <w:rsid w:val="000F1066"/>
    <w:rsid w:val="000F4A09"/>
    <w:rsid w:val="0010329F"/>
    <w:rsid w:val="00111064"/>
    <w:rsid w:val="00111488"/>
    <w:rsid w:val="00112A1D"/>
    <w:rsid w:val="00114359"/>
    <w:rsid w:val="001171DD"/>
    <w:rsid w:val="001221EC"/>
    <w:rsid w:val="001225A1"/>
    <w:rsid w:val="00122F9A"/>
    <w:rsid w:val="00123D52"/>
    <w:rsid w:val="00131BCF"/>
    <w:rsid w:val="00135B23"/>
    <w:rsid w:val="001365D2"/>
    <w:rsid w:val="00137858"/>
    <w:rsid w:val="001437C8"/>
    <w:rsid w:val="00144030"/>
    <w:rsid w:val="0014678E"/>
    <w:rsid w:val="00150834"/>
    <w:rsid w:val="00150BF5"/>
    <w:rsid w:val="00151A3F"/>
    <w:rsid w:val="00154043"/>
    <w:rsid w:val="00160581"/>
    <w:rsid w:val="00165296"/>
    <w:rsid w:val="00165739"/>
    <w:rsid w:val="001667D9"/>
    <w:rsid w:val="00166BBE"/>
    <w:rsid w:val="00167A61"/>
    <w:rsid w:val="00170320"/>
    <w:rsid w:val="001727EF"/>
    <w:rsid w:val="00174E04"/>
    <w:rsid w:val="00175AAB"/>
    <w:rsid w:val="00180B98"/>
    <w:rsid w:val="00181926"/>
    <w:rsid w:val="0018554F"/>
    <w:rsid w:val="0018674E"/>
    <w:rsid w:val="001908D8"/>
    <w:rsid w:val="001938E7"/>
    <w:rsid w:val="0019712B"/>
    <w:rsid w:val="001A3E54"/>
    <w:rsid w:val="001A49FE"/>
    <w:rsid w:val="001A7904"/>
    <w:rsid w:val="001B0EC4"/>
    <w:rsid w:val="001B6BD8"/>
    <w:rsid w:val="001B7612"/>
    <w:rsid w:val="001C03EB"/>
    <w:rsid w:val="001C07E5"/>
    <w:rsid w:val="001C3B6D"/>
    <w:rsid w:val="001C429E"/>
    <w:rsid w:val="001C4A56"/>
    <w:rsid w:val="001C7E45"/>
    <w:rsid w:val="001D0044"/>
    <w:rsid w:val="001D03CB"/>
    <w:rsid w:val="001D03D5"/>
    <w:rsid w:val="001D099A"/>
    <w:rsid w:val="001D507E"/>
    <w:rsid w:val="001D6204"/>
    <w:rsid w:val="001E1E37"/>
    <w:rsid w:val="001E212F"/>
    <w:rsid w:val="001E61DE"/>
    <w:rsid w:val="001F3F03"/>
    <w:rsid w:val="001F6978"/>
    <w:rsid w:val="00200194"/>
    <w:rsid w:val="00206843"/>
    <w:rsid w:val="00207DE9"/>
    <w:rsid w:val="0021047C"/>
    <w:rsid w:val="00210614"/>
    <w:rsid w:val="00213900"/>
    <w:rsid w:val="00213CFB"/>
    <w:rsid w:val="00214358"/>
    <w:rsid w:val="002158C8"/>
    <w:rsid w:val="002172BA"/>
    <w:rsid w:val="00220A65"/>
    <w:rsid w:val="002213BF"/>
    <w:rsid w:val="00225131"/>
    <w:rsid w:val="002301B6"/>
    <w:rsid w:val="002424AB"/>
    <w:rsid w:val="0024344C"/>
    <w:rsid w:val="00243BC4"/>
    <w:rsid w:val="00246DDF"/>
    <w:rsid w:val="0025550D"/>
    <w:rsid w:val="0025599E"/>
    <w:rsid w:val="00255DCE"/>
    <w:rsid w:val="00263A34"/>
    <w:rsid w:val="00265483"/>
    <w:rsid w:val="00271A9E"/>
    <w:rsid w:val="00280458"/>
    <w:rsid w:val="0028393B"/>
    <w:rsid w:val="00285D98"/>
    <w:rsid w:val="002878DE"/>
    <w:rsid w:val="00291446"/>
    <w:rsid w:val="00292424"/>
    <w:rsid w:val="00292580"/>
    <w:rsid w:val="002A23EC"/>
    <w:rsid w:val="002A5094"/>
    <w:rsid w:val="002B0456"/>
    <w:rsid w:val="002B3ADA"/>
    <w:rsid w:val="002C07D3"/>
    <w:rsid w:val="002C1A83"/>
    <w:rsid w:val="002C32C7"/>
    <w:rsid w:val="002D347A"/>
    <w:rsid w:val="002D40FB"/>
    <w:rsid w:val="002E1F18"/>
    <w:rsid w:val="002F0D23"/>
    <w:rsid w:val="002F1776"/>
    <w:rsid w:val="002F2DC8"/>
    <w:rsid w:val="002F2EF4"/>
    <w:rsid w:val="002F2F3E"/>
    <w:rsid w:val="002F692C"/>
    <w:rsid w:val="00300B33"/>
    <w:rsid w:val="003063BB"/>
    <w:rsid w:val="0030692A"/>
    <w:rsid w:val="003114CE"/>
    <w:rsid w:val="0031599B"/>
    <w:rsid w:val="003172E0"/>
    <w:rsid w:val="00322E51"/>
    <w:rsid w:val="00325851"/>
    <w:rsid w:val="00327557"/>
    <w:rsid w:val="00331CC9"/>
    <w:rsid w:val="00332719"/>
    <w:rsid w:val="0034219E"/>
    <w:rsid w:val="003473B9"/>
    <w:rsid w:val="00347841"/>
    <w:rsid w:val="00351E95"/>
    <w:rsid w:val="0036228E"/>
    <w:rsid w:val="0037249B"/>
    <w:rsid w:val="00376A7A"/>
    <w:rsid w:val="00377966"/>
    <w:rsid w:val="00382403"/>
    <w:rsid w:val="00382723"/>
    <w:rsid w:val="00391AB5"/>
    <w:rsid w:val="00393A6C"/>
    <w:rsid w:val="00393B48"/>
    <w:rsid w:val="003A382D"/>
    <w:rsid w:val="003A42B5"/>
    <w:rsid w:val="003A7CC3"/>
    <w:rsid w:val="003A7E9C"/>
    <w:rsid w:val="003B09C7"/>
    <w:rsid w:val="003B3C15"/>
    <w:rsid w:val="003C4509"/>
    <w:rsid w:val="003D5901"/>
    <w:rsid w:val="003E01B5"/>
    <w:rsid w:val="003E1485"/>
    <w:rsid w:val="003E6381"/>
    <w:rsid w:val="003E7201"/>
    <w:rsid w:val="003F6661"/>
    <w:rsid w:val="003F7751"/>
    <w:rsid w:val="00404483"/>
    <w:rsid w:val="00411DC6"/>
    <w:rsid w:val="00411F51"/>
    <w:rsid w:val="004122CF"/>
    <w:rsid w:val="00414D41"/>
    <w:rsid w:val="00420143"/>
    <w:rsid w:val="00421858"/>
    <w:rsid w:val="004241ED"/>
    <w:rsid w:val="00424488"/>
    <w:rsid w:val="00424FF8"/>
    <w:rsid w:val="00425DED"/>
    <w:rsid w:val="0043009A"/>
    <w:rsid w:val="004302C8"/>
    <w:rsid w:val="00432928"/>
    <w:rsid w:val="00433AA9"/>
    <w:rsid w:val="004340B1"/>
    <w:rsid w:val="004340D9"/>
    <w:rsid w:val="00442D67"/>
    <w:rsid w:val="00445C4F"/>
    <w:rsid w:val="004460BB"/>
    <w:rsid w:val="00447338"/>
    <w:rsid w:val="004522CE"/>
    <w:rsid w:val="00453D8B"/>
    <w:rsid w:val="004646B7"/>
    <w:rsid w:val="00470E30"/>
    <w:rsid w:val="00471AD6"/>
    <w:rsid w:val="00471D0E"/>
    <w:rsid w:val="00471FCD"/>
    <w:rsid w:val="00474915"/>
    <w:rsid w:val="00482781"/>
    <w:rsid w:val="00484A0D"/>
    <w:rsid w:val="00484D45"/>
    <w:rsid w:val="0048735D"/>
    <w:rsid w:val="004932BF"/>
    <w:rsid w:val="00494135"/>
    <w:rsid w:val="00494B18"/>
    <w:rsid w:val="0049502F"/>
    <w:rsid w:val="004A13A9"/>
    <w:rsid w:val="004A3013"/>
    <w:rsid w:val="004A7A25"/>
    <w:rsid w:val="004B08C5"/>
    <w:rsid w:val="004B5776"/>
    <w:rsid w:val="004B618C"/>
    <w:rsid w:val="004B67DE"/>
    <w:rsid w:val="004C70BE"/>
    <w:rsid w:val="004D4852"/>
    <w:rsid w:val="004D51AA"/>
    <w:rsid w:val="004D5F3B"/>
    <w:rsid w:val="004E01C2"/>
    <w:rsid w:val="004E0537"/>
    <w:rsid w:val="004E1C87"/>
    <w:rsid w:val="004E4803"/>
    <w:rsid w:val="004E6660"/>
    <w:rsid w:val="004F02F1"/>
    <w:rsid w:val="004F097D"/>
    <w:rsid w:val="004F2065"/>
    <w:rsid w:val="004F406C"/>
    <w:rsid w:val="004F603C"/>
    <w:rsid w:val="0050093A"/>
    <w:rsid w:val="00501E42"/>
    <w:rsid w:val="0050421F"/>
    <w:rsid w:val="00506221"/>
    <w:rsid w:val="00510B62"/>
    <w:rsid w:val="00515B9B"/>
    <w:rsid w:val="00520BC9"/>
    <w:rsid w:val="00522A2D"/>
    <w:rsid w:val="00523D44"/>
    <w:rsid w:val="0052427D"/>
    <w:rsid w:val="00527760"/>
    <w:rsid w:val="00527CD2"/>
    <w:rsid w:val="00531DF6"/>
    <w:rsid w:val="005327DD"/>
    <w:rsid w:val="00536143"/>
    <w:rsid w:val="00537B25"/>
    <w:rsid w:val="00543C42"/>
    <w:rsid w:val="00543D95"/>
    <w:rsid w:val="00543EF4"/>
    <w:rsid w:val="00544BE8"/>
    <w:rsid w:val="00545FB8"/>
    <w:rsid w:val="00550573"/>
    <w:rsid w:val="00555301"/>
    <w:rsid w:val="00555544"/>
    <w:rsid w:val="00556468"/>
    <w:rsid w:val="00561F16"/>
    <w:rsid w:val="00566902"/>
    <w:rsid w:val="00570334"/>
    <w:rsid w:val="00571C58"/>
    <w:rsid w:val="005721F9"/>
    <w:rsid w:val="005756AD"/>
    <w:rsid w:val="00575A78"/>
    <w:rsid w:val="005772F0"/>
    <w:rsid w:val="0058737F"/>
    <w:rsid w:val="00587AC9"/>
    <w:rsid w:val="0059014D"/>
    <w:rsid w:val="00590D6C"/>
    <w:rsid w:val="005924ED"/>
    <w:rsid w:val="005A2512"/>
    <w:rsid w:val="005A4DDC"/>
    <w:rsid w:val="005A4E79"/>
    <w:rsid w:val="005A593D"/>
    <w:rsid w:val="005B2A4A"/>
    <w:rsid w:val="005B2DE8"/>
    <w:rsid w:val="005B3C67"/>
    <w:rsid w:val="005B4C01"/>
    <w:rsid w:val="005C35BF"/>
    <w:rsid w:val="005C4D8D"/>
    <w:rsid w:val="005C683E"/>
    <w:rsid w:val="005D4743"/>
    <w:rsid w:val="005D4FFE"/>
    <w:rsid w:val="005F104D"/>
    <w:rsid w:val="005F1225"/>
    <w:rsid w:val="005F30D7"/>
    <w:rsid w:val="005F41E5"/>
    <w:rsid w:val="005F47EF"/>
    <w:rsid w:val="0060290C"/>
    <w:rsid w:val="00602A45"/>
    <w:rsid w:val="00604CE2"/>
    <w:rsid w:val="00613C9A"/>
    <w:rsid w:val="00616DE2"/>
    <w:rsid w:val="00624453"/>
    <w:rsid w:val="00631095"/>
    <w:rsid w:val="00632221"/>
    <w:rsid w:val="00633FA8"/>
    <w:rsid w:val="0063607E"/>
    <w:rsid w:val="00637834"/>
    <w:rsid w:val="00637839"/>
    <w:rsid w:val="0064312C"/>
    <w:rsid w:val="00645255"/>
    <w:rsid w:val="006464D6"/>
    <w:rsid w:val="00650F96"/>
    <w:rsid w:val="00653FD5"/>
    <w:rsid w:val="00654C72"/>
    <w:rsid w:val="0065730B"/>
    <w:rsid w:val="00660DD8"/>
    <w:rsid w:val="00662006"/>
    <w:rsid w:val="00671D06"/>
    <w:rsid w:val="00672129"/>
    <w:rsid w:val="00674AC9"/>
    <w:rsid w:val="00680C1F"/>
    <w:rsid w:val="00681F97"/>
    <w:rsid w:val="006842B5"/>
    <w:rsid w:val="00685176"/>
    <w:rsid w:val="00686749"/>
    <w:rsid w:val="0069243B"/>
    <w:rsid w:val="00692985"/>
    <w:rsid w:val="00693DD2"/>
    <w:rsid w:val="00694B31"/>
    <w:rsid w:val="00695CC9"/>
    <w:rsid w:val="006A0927"/>
    <w:rsid w:val="006A5DA8"/>
    <w:rsid w:val="006B5D04"/>
    <w:rsid w:val="006C0337"/>
    <w:rsid w:val="006C14A9"/>
    <w:rsid w:val="006D29BD"/>
    <w:rsid w:val="006D6F41"/>
    <w:rsid w:val="006E60AC"/>
    <w:rsid w:val="006E7632"/>
    <w:rsid w:val="006F1446"/>
    <w:rsid w:val="006F1D95"/>
    <w:rsid w:val="006F3720"/>
    <w:rsid w:val="006F3A48"/>
    <w:rsid w:val="00703101"/>
    <w:rsid w:val="0070341D"/>
    <w:rsid w:val="00714E76"/>
    <w:rsid w:val="00720433"/>
    <w:rsid w:val="007213EC"/>
    <w:rsid w:val="0072700F"/>
    <w:rsid w:val="0072776B"/>
    <w:rsid w:val="00731135"/>
    <w:rsid w:val="00741886"/>
    <w:rsid w:val="00745855"/>
    <w:rsid w:val="0075366C"/>
    <w:rsid w:val="00762DB1"/>
    <w:rsid w:val="00770CB9"/>
    <w:rsid w:val="0077736E"/>
    <w:rsid w:val="00783015"/>
    <w:rsid w:val="00783119"/>
    <w:rsid w:val="007861A0"/>
    <w:rsid w:val="007877E2"/>
    <w:rsid w:val="007919C8"/>
    <w:rsid w:val="00794266"/>
    <w:rsid w:val="0079729A"/>
    <w:rsid w:val="007A5D18"/>
    <w:rsid w:val="007A7FF8"/>
    <w:rsid w:val="007B1CC2"/>
    <w:rsid w:val="007B3F2F"/>
    <w:rsid w:val="007B5A6D"/>
    <w:rsid w:val="007C253E"/>
    <w:rsid w:val="007C595D"/>
    <w:rsid w:val="007D6CA0"/>
    <w:rsid w:val="007D7CE7"/>
    <w:rsid w:val="007E3E7A"/>
    <w:rsid w:val="007E3F03"/>
    <w:rsid w:val="007E4337"/>
    <w:rsid w:val="007E6B7E"/>
    <w:rsid w:val="007F7FEF"/>
    <w:rsid w:val="00800FE0"/>
    <w:rsid w:val="00803A04"/>
    <w:rsid w:val="008130F3"/>
    <w:rsid w:val="00820E3F"/>
    <w:rsid w:val="0082187A"/>
    <w:rsid w:val="00821953"/>
    <w:rsid w:val="00823462"/>
    <w:rsid w:val="00824963"/>
    <w:rsid w:val="008254AA"/>
    <w:rsid w:val="008369DD"/>
    <w:rsid w:val="0084484E"/>
    <w:rsid w:val="00844F53"/>
    <w:rsid w:val="00846624"/>
    <w:rsid w:val="00852625"/>
    <w:rsid w:val="008542E7"/>
    <w:rsid w:val="00854E3D"/>
    <w:rsid w:val="00860139"/>
    <w:rsid w:val="00861796"/>
    <w:rsid w:val="00861FAF"/>
    <w:rsid w:val="00861FC5"/>
    <w:rsid w:val="00862FBB"/>
    <w:rsid w:val="00863D28"/>
    <w:rsid w:val="00864F67"/>
    <w:rsid w:val="00866FDA"/>
    <w:rsid w:val="00867482"/>
    <w:rsid w:val="008739B5"/>
    <w:rsid w:val="0087428B"/>
    <w:rsid w:val="00876D16"/>
    <w:rsid w:val="00876EDC"/>
    <w:rsid w:val="008845B5"/>
    <w:rsid w:val="0088521E"/>
    <w:rsid w:val="00893287"/>
    <w:rsid w:val="00894705"/>
    <w:rsid w:val="00895776"/>
    <w:rsid w:val="00896D75"/>
    <w:rsid w:val="00897A67"/>
    <w:rsid w:val="008A0480"/>
    <w:rsid w:val="008A4DF9"/>
    <w:rsid w:val="008A5E74"/>
    <w:rsid w:val="008B04DC"/>
    <w:rsid w:val="008C1045"/>
    <w:rsid w:val="008C629E"/>
    <w:rsid w:val="008C79BC"/>
    <w:rsid w:val="008D1AFE"/>
    <w:rsid w:val="008D1DD9"/>
    <w:rsid w:val="008D313E"/>
    <w:rsid w:val="008D6D24"/>
    <w:rsid w:val="008E10B1"/>
    <w:rsid w:val="008E1CBC"/>
    <w:rsid w:val="008E463E"/>
    <w:rsid w:val="008E77E1"/>
    <w:rsid w:val="008F20B4"/>
    <w:rsid w:val="008F2813"/>
    <w:rsid w:val="008F3E2E"/>
    <w:rsid w:val="008F6185"/>
    <w:rsid w:val="008F6C22"/>
    <w:rsid w:val="008F7363"/>
    <w:rsid w:val="00901498"/>
    <w:rsid w:val="00904DE7"/>
    <w:rsid w:val="00906C2D"/>
    <w:rsid w:val="00912086"/>
    <w:rsid w:val="00912EDB"/>
    <w:rsid w:val="00914524"/>
    <w:rsid w:val="0091779F"/>
    <w:rsid w:val="00925997"/>
    <w:rsid w:val="00926C4B"/>
    <w:rsid w:val="00927278"/>
    <w:rsid w:val="009300D1"/>
    <w:rsid w:val="00932BBB"/>
    <w:rsid w:val="00933267"/>
    <w:rsid w:val="00936F87"/>
    <w:rsid w:val="009409C9"/>
    <w:rsid w:val="00947C42"/>
    <w:rsid w:val="00960187"/>
    <w:rsid w:val="009612E0"/>
    <w:rsid w:val="009701C7"/>
    <w:rsid w:val="009730BF"/>
    <w:rsid w:val="00975165"/>
    <w:rsid w:val="0098322E"/>
    <w:rsid w:val="00985B16"/>
    <w:rsid w:val="00987ED5"/>
    <w:rsid w:val="00992986"/>
    <w:rsid w:val="009A2475"/>
    <w:rsid w:val="009A2FF5"/>
    <w:rsid w:val="009B06B7"/>
    <w:rsid w:val="009B0FCD"/>
    <w:rsid w:val="009E05E0"/>
    <w:rsid w:val="009E133A"/>
    <w:rsid w:val="009E4478"/>
    <w:rsid w:val="009E61CF"/>
    <w:rsid w:val="009F0163"/>
    <w:rsid w:val="009F2111"/>
    <w:rsid w:val="009F408C"/>
    <w:rsid w:val="009F692F"/>
    <w:rsid w:val="00A0176B"/>
    <w:rsid w:val="00A06EF2"/>
    <w:rsid w:val="00A07869"/>
    <w:rsid w:val="00A1192A"/>
    <w:rsid w:val="00A17DB2"/>
    <w:rsid w:val="00A24488"/>
    <w:rsid w:val="00A278F7"/>
    <w:rsid w:val="00A307C3"/>
    <w:rsid w:val="00A30E3D"/>
    <w:rsid w:val="00A32EC1"/>
    <w:rsid w:val="00A41EE9"/>
    <w:rsid w:val="00A43647"/>
    <w:rsid w:val="00A47573"/>
    <w:rsid w:val="00A50829"/>
    <w:rsid w:val="00A52759"/>
    <w:rsid w:val="00A540B2"/>
    <w:rsid w:val="00A57473"/>
    <w:rsid w:val="00A60604"/>
    <w:rsid w:val="00A70F97"/>
    <w:rsid w:val="00A73FED"/>
    <w:rsid w:val="00A76163"/>
    <w:rsid w:val="00A76BD2"/>
    <w:rsid w:val="00A81B51"/>
    <w:rsid w:val="00A846CF"/>
    <w:rsid w:val="00A944D9"/>
    <w:rsid w:val="00AA006A"/>
    <w:rsid w:val="00AA17B4"/>
    <w:rsid w:val="00AA3B44"/>
    <w:rsid w:val="00AB23DA"/>
    <w:rsid w:val="00AB295E"/>
    <w:rsid w:val="00AB3A32"/>
    <w:rsid w:val="00AB5116"/>
    <w:rsid w:val="00AC1530"/>
    <w:rsid w:val="00AC4C27"/>
    <w:rsid w:val="00AC6C47"/>
    <w:rsid w:val="00AD01FC"/>
    <w:rsid w:val="00AD131A"/>
    <w:rsid w:val="00AD2929"/>
    <w:rsid w:val="00AD7DF3"/>
    <w:rsid w:val="00AE2648"/>
    <w:rsid w:val="00AE78C4"/>
    <w:rsid w:val="00B01B98"/>
    <w:rsid w:val="00B035F7"/>
    <w:rsid w:val="00B0798B"/>
    <w:rsid w:val="00B11485"/>
    <w:rsid w:val="00B12E51"/>
    <w:rsid w:val="00B14073"/>
    <w:rsid w:val="00B146E4"/>
    <w:rsid w:val="00B147D3"/>
    <w:rsid w:val="00B210F9"/>
    <w:rsid w:val="00B21400"/>
    <w:rsid w:val="00B2326B"/>
    <w:rsid w:val="00B236B0"/>
    <w:rsid w:val="00B266D2"/>
    <w:rsid w:val="00B304D5"/>
    <w:rsid w:val="00B31911"/>
    <w:rsid w:val="00B351A9"/>
    <w:rsid w:val="00B37202"/>
    <w:rsid w:val="00B4631B"/>
    <w:rsid w:val="00B47627"/>
    <w:rsid w:val="00B5145A"/>
    <w:rsid w:val="00B51557"/>
    <w:rsid w:val="00B52018"/>
    <w:rsid w:val="00B55E4E"/>
    <w:rsid w:val="00B572ED"/>
    <w:rsid w:val="00B63F36"/>
    <w:rsid w:val="00B70DDE"/>
    <w:rsid w:val="00B716F5"/>
    <w:rsid w:val="00B72676"/>
    <w:rsid w:val="00B72A16"/>
    <w:rsid w:val="00B72DFE"/>
    <w:rsid w:val="00B73B6B"/>
    <w:rsid w:val="00B75B85"/>
    <w:rsid w:val="00B75E45"/>
    <w:rsid w:val="00B77C63"/>
    <w:rsid w:val="00B81DAD"/>
    <w:rsid w:val="00B9252E"/>
    <w:rsid w:val="00B93B5D"/>
    <w:rsid w:val="00B942B4"/>
    <w:rsid w:val="00BA6B39"/>
    <w:rsid w:val="00BB389A"/>
    <w:rsid w:val="00BB4638"/>
    <w:rsid w:val="00BC263A"/>
    <w:rsid w:val="00BC4808"/>
    <w:rsid w:val="00BC5794"/>
    <w:rsid w:val="00BC63F8"/>
    <w:rsid w:val="00BC71DA"/>
    <w:rsid w:val="00BD1DE1"/>
    <w:rsid w:val="00BD508E"/>
    <w:rsid w:val="00BE0002"/>
    <w:rsid w:val="00BE798A"/>
    <w:rsid w:val="00BF622E"/>
    <w:rsid w:val="00BF79F9"/>
    <w:rsid w:val="00C027EE"/>
    <w:rsid w:val="00C10476"/>
    <w:rsid w:val="00C11D57"/>
    <w:rsid w:val="00C12A17"/>
    <w:rsid w:val="00C2320B"/>
    <w:rsid w:val="00C2435A"/>
    <w:rsid w:val="00C243E6"/>
    <w:rsid w:val="00C304BA"/>
    <w:rsid w:val="00C311F0"/>
    <w:rsid w:val="00C3127E"/>
    <w:rsid w:val="00C318A6"/>
    <w:rsid w:val="00C36A95"/>
    <w:rsid w:val="00C42C78"/>
    <w:rsid w:val="00C4373C"/>
    <w:rsid w:val="00C5184B"/>
    <w:rsid w:val="00C51A8D"/>
    <w:rsid w:val="00C567B1"/>
    <w:rsid w:val="00C63663"/>
    <w:rsid w:val="00C67107"/>
    <w:rsid w:val="00C728C1"/>
    <w:rsid w:val="00C7389F"/>
    <w:rsid w:val="00C828A4"/>
    <w:rsid w:val="00C83B5D"/>
    <w:rsid w:val="00C84315"/>
    <w:rsid w:val="00C846AC"/>
    <w:rsid w:val="00C90823"/>
    <w:rsid w:val="00C92716"/>
    <w:rsid w:val="00C953D7"/>
    <w:rsid w:val="00C97CF7"/>
    <w:rsid w:val="00CA0C78"/>
    <w:rsid w:val="00CA30AC"/>
    <w:rsid w:val="00CA36C2"/>
    <w:rsid w:val="00CA7B14"/>
    <w:rsid w:val="00CB1D9F"/>
    <w:rsid w:val="00CB235C"/>
    <w:rsid w:val="00CC7488"/>
    <w:rsid w:val="00CC77EB"/>
    <w:rsid w:val="00CD0DC5"/>
    <w:rsid w:val="00CD332D"/>
    <w:rsid w:val="00CD46A4"/>
    <w:rsid w:val="00CD4889"/>
    <w:rsid w:val="00CE10E7"/>
    <w:rsid w:val="00CE1476"/>
    <w:rsid w:val="00CE2648"/>
    <w:rsid w:val="00CE5136"/>
    <w:rsid w:val="00CF1C53"/>
    <w:rsid w:val="00CF285B"/>
    <w:rsid w:val="00CF39BF"/>
    <w:rsid w:val="00CF3DDE"/>
    <w:rsid w:val="00CF5069"/>
    <w:rsid w:val="00CF55D5"/>
    <w:rsid w:val="00D00DD7"/>
    <w:rsid w:val="00D02925"/>
    <w:rsid w:val="00D06446"/>
    <w:rsid w:val="00D112C7"/>
    <w:rsid w:val="00D202E6"/>
    <w:rsid w:val="00D23000"/>
    <w:rsid w:val="00D257F9"/>
    <w:rsid w:val="00D272DA"/>
    <w:rsid w:val="00D27671"/>
    <w:rsid w:val="00D378D2"/>
    <w:rsid w:val="00D37B56"/>
    <w:rsid w:val="00D4089B"/>
    <w:rsid w:val="00D40B37"/>
    <w:rsid w:val="00D40CB1"/>
    <w:rsid w:val="00D449C2"/>
    <w:rsid w:val="00D462A1"/>
    <w:rsid w:val="00D464D5"/>
    <w:rsid w:val="00D47719"/>
    <w:rsid w:val="00D52E89"/>
    <w:rsid w:val="00D5360B"/>
    <w:rsid w:val="00D53996"/>
    <w:rsid w:val="00D636CC"/>
    <w:rsid w:val="00D644F8"/>
    <w:rsid w:val="00D65471"/>
    <w:rsid w:val="00D65E48"/>
    <w:rsid w:val="00D70734"/>
    <w:rsid w:val="00D70990"/>
    <w:rsid w:val="00D7449C"/>
    <w:rsid w:val="00D757E5"/>
    <w:rsid w:val="00D81630"/>
    <w:rsid w:val="00D82247"/>
    <w:rsid w:val="00D82D69"/>
    <w:rsid w:val="00D86156"/>
    <w:rsid w:val="00D94B25"/>
    <w:rsid w:val="00DA036C"/>
    <w:rsid w:val="00DA48C5"/>
    <w:rsid w:val="00DA4AC3"/>
    <w:rsid w:val="00DA674D"/>
    <w:rsid w:val="00DA7508"/>
    <w:rsid w:val="00DB01A2"/>
    <w:rsid w:val="00DB1607"/>
    <w:rsid w:val="00DB2661"/>
    <w:rsid w:val="00DB5FCF"/>
    <w:rsid w:val="00DB6801"/>
    <w:rsid w:val="00DC6EDB"/>
    <w:rsid w:val="00DD061B"/>
    <w:rsid w:val="00DD7848"/>
    <w:rsid w:val="00DE2E4A"/>
    <w:rsid w:val="00DE4F55"/>
    <w:rsid w:val="00DF1294"/>
    <w:rsid w:val="00DF73AE"/>
    <w:rsid w:val="00DF7EA7"/>
    <w:rsid w:val="00E079D4"/>
    <w:rsid w:val="00E07A75"/>
    <w:rsid w:val="00E1070B"/>
    <w:rsid w:val="00E10DA2"/>
    <w:rsid w:val="00E15F97"/>
    <w:rsid w:val="00E16255"/>
    <w:rsid w:val="00E21AE8"/>
    <w:rsid w:val="00E2235B"/>
    <w:rsid w:val="00E238B3"/>
    <w:rsid w:val="00E24DCD"/>
    <w:rsid w:val="00E25C95"/>
    <w:rsid w:val="00E33C08"/>
    <w:rsid w:val="00E3428E"/>
    <w:rsid w:val="00E42752"/>
    <w:rsid w:val="00E42D25"/>
    <w:rsid w:val="00E44E90"/>
    <w:rsid w:val="00E46A68"/>
    <w:rsid w:val="00E51EB6"/>
    <w:rsid w:val="00E54926"/>
    <w:rsid w:val="00E54DE6"/>
    <w:rsid w:val="00E623C9"/>
    <w:rsid w:val="00E71025"/>
    <w:rsid w:val="00E726FB"/>
    <w:rsid w:val="00E75245"/>
    <w:rsid w:val="00E7538C"/>
    <w:rsid w:val="00E8237E"/>
    <w:rsid w:val="00E832A7"/>
    <w:rsid w:val="00E8380B"/>
    <w:rsid w:val="00E851CC"/>
    <w:rsid w:val="00E85CE3"/>
    <w:rsid w:val="00E931CA"/>
    <w:rsid w:val="00EA0BCD"/>
    <w:rsid w:val="00EA0BE7"/>
    <w:rsid w:val="00EA1FCA"/>
    <w:rsid w:val="00EA3478"/>
    <w:rsid w:val="00EA68E0"/>
    <w:rsid w:val="00EB00A2"/>
    <w:rsid w:val="00EB2BB0"/>
    <w:rsid w:val="00EB6A6F"/>
    <w:rsid w:val="00EC032D"/>
    <w:rsid w:val="00ED35F9"/>
    <w:rsid w:val="00ED406C"/>
    <w:rsid w:val="00ED4601"/>
    <w:rsid w:val="00EE0411"/>
    <w:rsid w:val="00EE1FB7"/>
    <w:rsid w:val="00EE2593"/>
    <w:rsid w:val="00EE25BA"/>
    <w:rsid w:val="00EE2C63"/>
    <w:rsid w:val="00EE5D53"/>
    <w:rsid w:val="00EE61DA"/>
    <w:rsid w:val="00EE6848"/>
    <w:rsid w:val="00EF7774"/>
    <w:rsid w:val="00F0149A"/>
    <w:rsid w:val="00F034D2"/>
    <w:rsid w:val="00F04458"/>
    <w:rsid w:val="00F1068A"/>
    <w:rsid w:val="00F235CD"/>
    <w:rsid w:val="00F26C8F"/>
    <w:rsid w:val="00F30EA1"/>
    <w:rsid w:val="00F310EE"/>
    <w:rsid w:val="00F32749"/>
    <w:rsid w:val="00F362B3"/>
    <w:rsid w:val="00F418DA"/>
    <w:rsid w:val="00F42476"/>
    <w:rsid w:val="00F43737"/>
    <w:rsid w:val="00F463EB"/>
    <w:rsid w:val="00F4650F"/>
    <w:rsid w:val="00F504B7"/>
    <w:rsid w:val="00F55625"/>
    <w:rsid w:val="00F55E38"/>
    <w:rsid w:val="00F56DEF"/>
    <w:rsid w:val="00F61532"/>
    <w:rsid w:val="00F629FD"/>
    <w:rsid w:val="00F67C97"/>
    <w:rsid w:val="00F74BFD"/>
    <w:rsid w:val="00F82056"/>
    <w:rsid w:val="00F82453"/>
    <w:rsid w:val="00F8390E"/>
    <w:rsid w:val="00F86270"/>
    <w:rsid w:val="00F87BE8"/>
    <w:rsid w:val="00F87E24"/>
    <w:rsid w:val="00F91DD6"/>
    <w:rsid w:val="00F928FA"/>
    <w:rsid w:val="00F9594F"/>
    <w:rsid w:val="00F96210"/>
    <w:rsid w:val="00F97353"/>
    <w:rsid w:val="00FA0A40"/>
    <w:rsid w:val="00FA129C"/>
    <w:rsid w:val="00FA6837"/>
    <w:rsid w:val="00FA77D4"/>
    <w:rsid w:val="00FB0227"/>
    <w:rsid w:val="00FB3270"/>
    <w:rsid w:val="00FB6FF6"/>
    <w:rsid w:val="00FC1DF7"/>
    <w:rsid w:val="00FC5490"/>
    <w:rsid w:val="00FD1E43"/>
    <w:rsid w:val="00FD3E85"/>
    <w:rsid w:val="00FD60FB"/>
    <w:rsid w:val="00FD7A13"/>
    <w:rsid w:val="00FD7F14"/>
    <w:rsid w:val="00FF0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FD2FF"/>
  <w15:chartTrackingRefBased/>
  <w15:docId w15:val="{44E310C5-33A3-4F9E-98E0-51993776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63F8"/>
    <w:pPr>
      <w:widowControl w:val="0"/>
      <w:spacing w:line="360" w:lineRule="auto"/>
      <w:ind w:firstLineChars="200" w:firstLine="200"/>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3F8"/>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C63F8"/>
    <w:rPr>
      <w:sz w:val="18"/>
      <w:szCs w:val="18"/>
    </w:rPr>
  </w:style>
  <w:style w:type="paragraph" w:styleId="a5">
    <w:name w:val="footer"/>
    <w:basedOn w:val="a"/>
    <w:link w:val="a6"/>
    <w:uiPriority w:val="99"/>
    <w:unhideWhenUsed/>
    <w:rsid w:val="00BC63F8"/>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C63F8"/>
    <w:rPr>
      <w:sz w:val="18"/>
      <w:szCs w:val="18"/>
    </w:rPr>
  </w:style>
  <w:style w:type="paragraph" w:styleId="a7">
    <w:name w:val="List Paragraph"/>
    <w:basedOn w:val="a"/>
    <w:uiPriority w:val="34"/>
    <w:qFormat/>
    <w:rsid w:val="00034075"/>
    <w:pPr>
      <w:ind w:firstLine="420"/>
    </w:pPr>
  </w:style>
  <w:style w:type="paragraph" w:styleId="a8">
    <w:name w:val="Balloon Text"/>
    <w:basedOn w:val="a"/>
    <w:link w:val="a9"/>
    <w:uiPriority w:val="99"/>
    <w:semiHidden/>
    <w:unhideWhenUsed/>
    <w:rsid w:val="000138E7"/>
    <w:pPr>
      <w:spacing w:line="240" w:lineRule="auto"/>
    </w:pPr>
    <w:rPr>
      <w:sz w:val="18"/>
      <w:szCs w:val="18"/>
    </w:rPr>
  </w:style>
  <w:style w:type="character" w:customStyle="1" w:styleId="a9">
    <w:name w:val="批注框文本 字符"/>
    <w:basedOn w:val="a0"/>
    <w:link w:val="a8"/>
    <w:uiPriority w:val="99"/>
    <w:semiHidden/>
    <w:rsid w:val="000138E7"/>
    <w:rPr>
      <w:rFonts w:ascii="Times New Roman" w:eastAsia="宋体" w:hAnsi="Times New Roman" w:cs="Times New Roman"/>
      <w:sz w:val="18"/>
      <w:szCs w:val="18"/>
    </w:rPr>
  </w:style>
  <w:style w:type="character" w:styleId="aa">
    <w:name w:val="annotation reference"/>
    <w:basedOn w:val="a0"/>
    <w:uiPriority w:val="99"/>
    <w:semiHidden/>
    <w:unhideWhenUsed/>
    <w:rsid w:val="00D70734"/>
    <w:rPr>
      <w:sz w:val="21"/>
      <w:szCs w:val="21"/>
    </w:rPr>
  </w:style>
  <w:style w:type="paragraph" w:styleId="ab">
    <w:name w:val="annotation text"/>
    <w:basedOn w:val="a"/>
    <w:link w:val="ac"/>
    <w:uiPriority w:val="99"/>
    <w:semiHidden/>
    <w:unhideWhenUsed/>
    <w:rsid w:val="00D70734"/>
    <w:pPr>
      <w:jc w:val="left"/>
    </w:pPr>
  </w:style>
  <w:style w:type="character" w:customStyle="1" w:styleId="ac">
    <w:name w:val="批注文字 字符"/>
    <w:basedOn w:val="a0"/>
    <w:link w:val="ab"/>
    <w:uiPriority w:val="99"/>
    <w:semiHidden/>
    <w:rsid w:val="00D70734"/>
    <w:rPr>
      <w:rFonts w:ascii="Times New Roman" w:eastAsia="宋体" w:hAnsi="Times New Roman" w:cs="Times New Roman"/>
      <w:sz w:val="24"/>
      <w:szCs w:val="24"/>
    </w:rPr>
  </w:style>
  <w:style w:type="paragraph" w:styleId="ad">
    <w:name w:val="annotation subject"/>
    <w:basedOn w:val="ab"/>
    <w:next w:val="ab"/>
    <w:link w:val="ae"/>
    <w:uiPriority w:val="99"/>
    <w:semiHidden/>
    <w:unhideWhenUsed/>
    <w:rsid w:val="00D70734"/>
    <w:rPr>
      <w:b/>
      <w:bCs/>
    </w:rPr>
  </w:style>
  <w:style w:type="character" w:customStyle="1" w:styleId="ae">
    <w:name w:val="批注主题 字符"/>
    <w:basedOn w:val="ac"/>
    <w:link w:val="ad"/>
    <w:uiPriority w:val="99"/>
    <w:semiHidden/>
    <w:rsid w:val="00D70734"/>
    <w:rPr>
      <w:rFonts w:ascii="Times New Roman" w:eastAsia="宋体" w:hAnsi="Times New Roman" w:cs="Times New Roman"/>
      <w:b/>
      <w:bCs/>
      <w:sz w:val="24"/>
      <w:szCs w:val="24"/>
    </w:rPr>
  </w:style>
  <w:style w:type="table" w:styleId="af">
    <w:name w:val="Table Grid"/>
    <w:basedOn w:val="a1"/>
    <w:uiPriority w:val="39"/>
    <w:rsid w:val="00C31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7630">
      <w:bodyDiv w:val="1"/>
      <w:marLeft w:val="0"/>
      <w:marRight w:val="0"/>
      <w:marTop w:val="0"/>
      <w:marBottom w:val="0"/>
      <w:divBdr>
        <w:top w:val="none" w:sz="0" w:space="0" w:color="auto"/>
        <w:left w:val="none" w:sz="0" w:space="0" w:color="auto"/>
        <w:bottom w:val="none" w:sz="0" w:space="0" w:color="auto"/>
        <w:right w:val="none" w:sz="0" w:space="0" w:color="auto"/>
      </w:divBdr>
    </w:div>
    <w:div w:id="321083968">
      <w:bodyDiv w:val="1"/>
      <w:marLeft w:val="0"/>
      <w:marRight w:val="0"/>
      <w:marTop w:val="0"/>
      <w:marBottom w:val="0"/>
      <w:divBdr>
        <w:top w:val="none" w:sz="0" w:space="0" w:color="auto"/>
        <w:left w:val="none" w:sz="0" w:space="0" w:color="auto"/>
        <w:bottom w:val="none" w:sz="0" w:space="0" w:color="auto"/>
        <w:right w:val="none" w:sz="0" w:space="0" w:color="auto"/>
      </w:divBdr>
    </w:div>
    <w:div w:id="64069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4</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李方立</dc:creator>
  <cp:keywords/>
  <dc:description/>
  <cp:lastModifiedBy>王祯笛</cp:lastModifiedBy>
  <cp:revision>10</cp:revision>
  <cp:lastPrinted>2024-09-19T05:45:00Z</cp:lastPrinted>
  <dcterms:created xsi:type="dcterms:W3CDTF">2026-05-12T07:03:00Z</dcterms:created>
  <dcterms:modified xsi:type="dcterms:W3CDTF">2026-07-23T02:45:00Z</dcterms:modified>
</cp:coreProperties>
</file>