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69D84" w14:textId="77777777" w:rsidR="00823BD4" w:rsidRDefault="00365D67">
      <w:pPr>
        <w:spacing w:beforeLines="50" w:before="156" w:afterLines="50" w:after="156" w:line="400" w:lineRule="exact"/>
        <w:rPr>
          <w:rFonts w:ascii="TimesNewRoman" w:hAnsi="TimesNewRoman" w:hint="eastAsia"/>
          <w:sz w:val="24"/>
        </w:rPr>
      </w:pPr>
      <w:r>
        <w:rPr>
          <w:rFonts w:ascii="TimesNewRoman" w:hAnsi="宋体" w:hint="eastAsia"/>
          <w:sz w:val="24"/>
        </w:rPr>
        <w:t>证券代码：</w:t>
      </w:r>
      <w:r>
        <w:rPr>
          <w:rFonts w:ascii="TimesNewRoman" w:hAnsi="TimesNewRoman"/>
          <w:sz w:val="24"/>
        </w:rPr>
        <w:t>688306</w:t>
      </w:r>
      <w:r>
        <w:rPr>
          <w:rFonts w:ascii="TimesNewRoman" w:hAnsi="TimesNewRoman" w:hint="eastAsia"/>
          <w:sz w:val="24"/>
        </w:rPr>
        <w:t xml:space="preserve">                                </w:t>
      </w:r>
      <w:r>
        <w:rPr>
          <w:rFonts w:ascii="TimesNewRoman" w:hAnsi="TimesNewRoman"/>
          <w:sz w:val="24"/>
        </w:rPr>
        <w:t xml:space="preserve">    </w:t>
      </w:r>
      <w:r>
        <w:rPr>
          <w:rFonts w:ascii="TimesNewRoman" w:hAnsi="宋体" w:hint="eastAsia"/>
          <w:sz w:val="24"/>
        </w:rPr>
        <w:t>证券简称：均普智能</w:t>
      </w:r>
    </w:p>
    <w:p w14:paraId="57358481" w14:textId="77777777" w:rsidR="00823BD4" w:rsidRDefault="00365D67">
      <w:pPr>
        <w:spacing w:beforeLines="100" w:before="312" w:afterLines="100" w:after="312" w:line="400" w:lineRule="exact"/>
        <w:jc w:val="center"/>
        <w:rPr>
          <w:rFonts w:ascii="TimesNewRoman" w:hAnsi="宋体" w:hint="eastAsia"/>
          <w:b/>
          <w:sz w:val="32"/>
          <w:szCs w:val="32"/>
        </w:rPr>
      </w:pPr>
      <w:r>
        <w:rPr>
          <w:rFonts w:ascii="TimesNewRoman" w:hAnsi="宋体" w:hint="eastAsia"/>
          <w:b/>
          <w:sz w:val="32"/>
          <w:szCs w:val="32"/>
        </w:rPr>
        <w:t>宁波均普智能制造股份有限公司</w:t>
      </w:r>
    </w:p>
    <w:p w14:paraId="3B292181" w14:textId="4A491EB5" w:rsidR="00823BD4" w:rsidRDefault="00365D67">
      <w:pPr>
        <w:spacing w:beforeLines="100" w:before="312" w:afterLines="100" w:after="312" w:line="400" w:lineRule="exact"/>
        <w:jc w:val="center"/>
        <w:rPr>
          <w:rFonts w:ascii="TimesNewRoman" w:hAnsi="TimesNewRoman" w:hint="eastAsia"/>
          <w:b/>
          <w:sz w:val="32"/>
          <w:szCs w:val="32"/>
        </w:rPr>
      </w:pPr>
      <w:r>
        <w:rPr>
          <w:rFonts w:ascii="TimesNewRoman" w:hAnsi="宋体" w:hint="eastAsia"/>
          <w:b/>
          <w:sz w:val="32"/>
          <w:szCs w:val="32"/>
        </w:rPr>
        <w:t>202</w:t>
      </w:r>
      <w:r w:rsidR="00DA13F3">
        <w:rPr>
          <w:rFonts w:ascii="TimesNewRoman" w:hAnsi="宋体" w:hint="eastAsia"/>
          <w:b/>
          <w:sz w:val="32"/>
          <w:szCs w:val="32"/>
        </w:rPr>
        <w:t>6</w:t>
      </w:r>
      <w:r>
        <w:rPr>
          <w:rFonts w:ascii="TimesNewRoman" w:hAnsi="宋体" w:hint="eastAsia"/>
          <w:b/>
          <w:sz w:val="32"/>
          <w:szCs w:val="32"/>
        </w:rPr>
        <w:t>年</w:t>
      </w:r>
      <w:r w:rsidR="001B477A">
        <w:rPr>
          <w:rFonts w:ascii="TimesNewRoman" w:hAnsi="宋体" w:hint="eastAsia"/>
          <w:b/>
          <w:sz w:val="32"/>
          <w:szCs w:val="32"/>
        </w:rPr>
        <w:t>7</w:t>
      </w:r>
      <w:r>
        <w:rPr>
          <w:rFonts w:ascii="TimesNewRoman" w:hAnsi="宋体" w:hint="eastAsia"/>
          <w:b/>
          <w:sz w:val="32"/>
          <w:szCs w:val="32"/>
        </w:rPr>
        <w:t>月投资者关系活动记录表</w:t>
      </w:r>
    </w:p>
    <w:p w14:paraId="33F72722" w14:textId="16B50CD6" w:rsidR="00823BD4" w:rsidRDefault="00365D67">
      <w:pPr>
        <w:spacing w:line="400" w:lineRule="exact"/>
        <w:rPr>
          <w:rFonts w:ascii="TimesNewRoman" w:hAnsi="TimesNewRoman" w:hint="eastAsia"/>
          <w:sz w:val="24"/>
        </w:rPr>
      </w:pPr>
      <w:r>
        <w:rPr>
          <w:rFonts w:ascii="TimesNewRoman" w:hAnsi="TimesNewRoman" w:hint="eastAsia"/>
          <w:sz w:val="24"/>
        </w:rPr>
        <w:t xml:space="preserve">                                                     </w:t>
      </w:r>
      <w:r>
        <w:rPr>
          <w:rFonts w:ascii="TimesNewRoman" w:hAnsi="TimesNewRoman"/>
          <w:sz w:val="24"/>
        </w:rPr>
        <w:t xml:space="preserve">  </w:t>
      </w:r>
      <w:r w:rsidR="00760CA7">
        <w:rPr>
          <w:rFonts w:ascii="TimesNewRoman" w:hAnsi="TimesNewRoman"/>
          <w:sz w:val="24"/>
        </w:rPr>
        <w:t xml:space="preserve"> </w:t>
      </w:r>
      <w:r>
        <w:rPr>
          <w:rFonts w:ascii="TimesNewRoman" w:hAnsi="宋体" w:hint="eastAsia"/>
          <w:sz w:val="24"/>
        </w:rPr>
        <w:t>编号：</w:t>
      </w:r>
      <w:r>
        <w:rPr>
          <w:rFonts w:ascii="TimesNewRoman" w:hAnsi="宋体" w:hint="eastAsia"/>
          <w:sz w:val="24"/>
        </w:rPr>
        <w:t>20</w:t>
      </w:r>
      <w:r w:rsidRPr="00B90E6B">
        <w:rPr>
          <w:rFonts w:ascii="TimesNewRoman" w:hAnsi="宋体" w:hint="eastAsia"/>
          <w:sz w:val="24"/>
        </w:rPr>
        <w:t>2</w:t>
      </w:r>
      <w:r w:rsidR="00DA13F3" w:rsidRPr="00B90E6B">
        <w:rPr>
          <w:rFonts w:ascii="TimesNewRoman" w:hAnsi="宋体" w:hint="eastAsia"/>
          <w:sz w:val="24"/>
        </w:rPr>
        <w:t>6</w:t>
      </w:r>
      <w:r w:rsidRPr="00B90E6B">
        <w:rPr>
          <w:rFonts w:ascii="TimesNewRoman" w:hAnsi="宋体" w:hint="eastAsia"/>
          <w:sz w:val="24"/>
        </w:rPr>
        <w:t>-</w:t>
      </w:r>
      <w:r w:rsidR="00EF2A6C">
        <w:rPr>
          <w:rFonts w:ascii="TimesNewRoman" w:hAnsi="宋体" w:hint="eastAsia"/>
          <w:sz w:val="24"/>
        </w:rPr>
        <w:t>00</w:t>
      </w:r>
      <w:r w:rsidR="001B477A">
        <w:rPr>
          <w:rFonts w:ascii="TimesNewRoman" w:hAnsi="宋体" w:hint="eastAsia"/>
          <w:sz w:val="24"/>
        </w:rPr>
        <w:t>2</w:t>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7117"/>
      </w:tblGrid>
      <w:tr w:rsidR="00823BD4" w:rsidRPr="003461EA" w14:paraId="5F6F3654" w14:textId="77777777">
        <w:trPr>
          <w:trHeight w:val="2555"/>
          <w:jc w:val="center"/>
        </w:trPr>
        <w:tc>
          <w:tcPr>
            <w:tcW w:w="1908" w:type="dxa"/>
            <w:vAlign w:val="center"/>
          </w:tcPr>
          <w:p w14:paraId="2BA511F4" w14:textId="77777777" w:rsidR="00823BD4" w:rsidRPr="003461EA" w:rsidRDefault="00365D67">
            <w:pPr>
              <w:spacing w:line="480" w:lineRule="atLeast"/>
              <w:rPr>
                <w:rFonts w:ascii="TimesNewRoman" w:hAnsi="TimesNewRoman" w:hint="eastAsia"/>
                <w:b/>
                <w:sz w:val="24"/>
                <w:szCs w:val="24"/>
              </w:rPr>
            </w:pPr>
            <w:r w:rsidRPr="003461EA">
              <w:rPr>
                <w:rFonts w:ascii="TimesNewRoman" w:hAnsi="宋体" w:hint="eastAsia"/>
                <w:b/>
                <w:sz w:val="24"/>
                <w:szCs w:val="24"/>
              </w:rPr>
              <w:t>投资者关系活动类别</w:t>
            </w:r>
          </w:p>
          <w:p w14:paraId="76AE85DE" w14:textId="77777777" w:rsidR="00823BD4" w:rsidRPr="003461EA" w:rsidRDefault="00823BD4">
            <w:pPr>
              <w:spacing w:line="480" w:lineRule="atLeast"/>
              <w:rPr>
                <w:rFonts w:ascii="TimesNewRoman" w:hAnsi="TimesNewRoman" w:hint="eastAsia"/>
                <w:b/>
                <w:sz w:val="24"/>
                <w:szCs w:val="24"/>
              </w:rPr>
            </w:pPr>
          </w:p>
        </w:tc>
        <w:tc>
          <w:tcPr>
            <w:tcW w:w="7117" w:type="dxa"/>
            <w:tcBorders>
              <w:bottom w:val="single" w:sz="4" w:space="0" w:color="auto"/>
            </w:tcBorders>
          </w:tcPr>
          <w:p w14:paraId="205299C0" w14:textId="2F43164C" w:rsidR="00823BD4" w:rsidRPr="003461EA" w:rsidRDefault="001D09E1">
            <w:pPr>
              <w:spacing w:line="480" w:lineRule="atLeast"/>
              <w:rPr>
                <w:rFonts w:ascii="TimesNewRoman" w:hAnsi="TimesNewRoman" w:hint="eastAsia"/>
                <w:sz w:val="24"/>
                <w:szCs w:val="24"/>
              </w:rPr>
            </w:pPr>
            <w:r w:rsidRPr="003461EA">
              <w:rPr>
                <w:rFonts w:ascii="TimesNewRoman" w:hAnsi="TimesNewRoman" w:hint="eastAsia"/>
                <w:sz w:val="24"/>
                <w:szCs w:val="24"/>
              </w:rPr>
              <w:t>☑</w:t>
            </w:r>
            <w:r w:rsidR="00365D67" w:rsidRPr="003461EA">
              <w:rPr>
                <w:rFonts w:ascii="TimesNewRoman" w:hAnsi="宋体" w:hint="eastAsia"/>
                <w:sz w:val="24"/>
                <w:szCs w:val="24"/>
              </w:rPr>
              <w:t>特定对象调研</w:t>
            </w:r>
            <w:r w:rsidR="00365D67" w:rsidRPr="003461EA">
              <w:rPr>
                <w:rFonts w:ascii="TimesNewRoman" w:hAnsi="TimesNewRoman" w:hint="eastAsia"/>
                <w:sz w:val="24"/>
                <w:szCs w:val="24"/>
              </w:rPr>
              <w:t xml:space="preserve">        </w:t>
            </w:r>
            <w:r w:rsidR="00365D67" w:rsidRPr="003461EA">
              <w:rPr>
                <w:rFonts w:ascii="TimesNewRoman" w:hAnsi="TimesNewRoman" w:hint="eastAsia"/>
                <w:sz w:val="24"/>
                <w:szCs w:val="24"/>
              </w:rPr>
              <w:t>□</w:t>
            </w:r>
            <w:r w:rsidR="00365D67" w:rsidRPr="003461EA">
              <w:rPr>
                <w:rFonts w:ascii="TimesNewRoman" w:hAnsi="宋体" w:hint="eastAsia"/>
                <w:sz w:val="24"/>
                <w:szCs w:val="24"/>
              </w:rPr>
              <w:t>分析师会议</w:t>
            </w:r>
          </w:p>
          <w:p w14:paraId="1BE11738" w14:textId="3BBB2CBA" w:rsidR="00823BD4" w:rsidRPr="003461EA" w:rsidRDefault="00365D67">
            <w:pPr>
              <w:spacing w:line="480" w:lineRule="atLeast"/>
              <w:rPr>
                <w:rFonts w:ascii="TimesNewRoman" w:hAnsi="TimesNewRoman" w:hint="eastAsia"/>
                <w:sz w:val="24"/>
                <w:szCs w:val="24"/>
              </w:rPr>
            </w:pPr>
            <w:r w:rsidRPr="003461EA">
              <w:rPr>
                <w:rFonts w:ascii="TimesNewRoman" w:hAnsi="TimesNewRoman" w:hint="eastAsia"/>
                <w:sz w:val="24"/>
                <w:szCs w:val="24"/>
              </w:rPr>
              <w:t>□</w:t>
            </w:r>
            <w:r w:rsidRPr="003461EA">
              <w:rPr>
                <w:rFonts w:ascii="TimesNewRoman" w:hAnsi="宋体" w:hint="eastAsia"/>
                <w:sz w:val="24"/>
                <w:szCs w:val="24"/>
              </w:rPr>
              <w:t>媒体采访</w:t>
            </w:r>
            <w:r w:rsidRPr="003461EA">
              <w:rPr>
                <w:rFonts w:ascii="TimesNewRoman" w:hAnsi="TimesNewRoman" w:hint="eastAsia"/>
                <w:sz w:val="24"/>
                <w:szCs w:val="24"/>
              </w:rPr>
              <w:t xml:space="preserve">          </w:t>
            </w:r>
            <w:r w:rsidR="001D09E1" w:rsidRPr="003461EA">
              <w:rPr>
                <w:rFonts w:ascii="TimesNewRoman" w:hAnsi="TimesNewRoman"/>
                <w:sz w:val="24"/>
                <w:szCs w:val="24"/>
              </w:rPr>
              <w:t xml:space="preserve"> </w:t>
            </w:r>
            <w:r w:rsidRPr="003461EA">
              <w:rPr>
                <w:rFonts w:ascii="TimesNewRoman" w:hAnsi="TimesNewRoman" w:hint="eastAsia"/>
                <w:sz w:val="24"/>
                <w:szCs w:val="24"/>
              </w:rPr>
              <w:t xml:space="preserve">  </w:t>
            </w:r>
            <w:r w:rsidRPr="003461EA">
              <w:rPr>
                <w:rFonts w:ascii="TimesNewRoman" w:hAnsi="TimesNewRoman" w:hint="eastAsia"/>
                <w:sz w:val="24"/>
                <w:szCs w:val="24"/>
              </w:rPr>
              <w:t>□</w:t>
            </w:r>
            <w:r w:rsidRPr="003461EA">
              <w:rPr>
                <w:rFonts w:ascii="TimesNewRoman" w:hAnsi="宋体" w:hint="eastAsia"/>
                <w:sz w:val="24"/>
                <w:szCs w:val="24"/>
              </w:rPr>
              <w:t>业绩说明会</w:t>
            </w:r>
          </w:p>
          <w:p w14:paraId="2544893A" w14:textId="16AFA5DD" w:rsidR="00823BD4" w:rsidRPr="003461EA" w:rsidRDefault="00365D67">
            <w:pPr>
              <w:spacing w:line="480" w:lineRule="atLeast"/>
              <w:rPr>
                <w:rFonts w:ascii="TimesNewRoman" w:hAnsi="TimesNewRoman" w:hint="eastAsia"/>
                <w:sz w:val="24"/>
                <w:szCs w:val="24"/>
              </w:rPr>
            </w:pPr>
            <w:r w:rsidRPr="003461EA">
              <w:rPr>
                <w:rFonts w:ascii="TimesNewRoman" w:hAnsi="TimesNewRoman" w:hint="eastAsia"/>
                <w:sz w:val="24"/>
                <w:szCs w:val="24"/>
              </w:rPr>
              <w:t>□</w:t>
            </w:r>
            <w:r w:rsidRPr="003461EA">
              <w:rPr>
                <w:rFonts w:ascii="TimesNewRoman" w:hAnsi="宋体" w:hint="eastAsia"/>
                <w:sz w:val="24"/>
                <w:szCs w:val="24"/>
              </w:rPr>
              <w:t>新闻发布会</w:t>
            </w:r>
            <w:r w:rsidRPr="003461EA">
              <w:rPr>
                <w:rFonts w:ascii="TimesNewRoman" w:hAnsi="TimesNewRoman" w:hint="eastAsia"/>
                <w:sz w:val="24"/>
                <w:szCs w:val="24"/>
              </w:rPr>
              <w:t xml:space="preserve">        </w:t>
            </w:r>
            <w:r w:rsidR="001D09E1" w:rsidRPr="003461EA">
              <w:rPr>
                <w:rFonts w:ascii="TimesNewRoman" w:hAnsi="TimesNewRoman"/>
                <w:sz w:val="24"/>
                <w:szCs w:val="24"/>
              </w:rPr>
              <w:t xml:space="preserve"> </w:t>
            </w:r>
            <w:r w:rsidRPr="003461EA">
              <w:rPr>
                <w:rFonts w:ascii="TimesNewRoman" w:hAnsi="TimesNewRoman" w:hint="eastAsia"/>
                <w:sz w:val="24"/>
                <w:szCs w:val="24"/>
              </w:rPr>
              <w:t xml:space="preserve">  </w:t>
            </w:r>
            <w:r w:rsidRPr="003461EA">
              <w:rPr>
                <w:rFonts w:ascii="TimesNewRoman" w:hAnsi="TimesNewRoman" w:hint="eastAsia"/>
                <w:sz w:val="24"/>
                <w:szCs w:val="24"/>
              </w:rPr>
              <w:t>□</w:t>
            </w:r>
            <w:r w:rsidRPr="003461EA">
              <w:rPr>
                <w:rFonts w:ascii="TimesNewRoman" w:hAnsi="宋体" w:hint="eastAsia"/>
                <w:sz w:val="24"/>
                <w:szCs w:val="24"/>
              </w:rPr>
              <w:t>路演活动</w:t>
            </w:r>
          </w:p>
          <w:p w14:paraId="51512D4B" w14:textId="77777777" w:rsidR="00823BD4" w:rsidRPr="003461EA" w:rsidRDefault="00365D67">
            <w:pPr>
              <w:tabs>
                <w:tab w:val="left" w:pos="3045"/>
                <w:tab w:val="center" w:pos="3199"/>
              </w:tabs>
              <w:spacing w:line="480" w:lineRule="atLeast"/>
              <w:rPr>
                <w:rFonts w:ascii="TimesNewRoman" w:hAnsi="TimesNewRoman" w:hint="eastAsia"/>
                <w:sz w:val="24"/>
                <w:szCs w:val="24"/>
              </w:rPr>
            </w:pPr>
            <w:r w:rsidRPr="003461EA">
              <w:rPr>
                <w:rFonts w:ascii="TimesNewRoman" w:hAnsi="TimesNewRoman" w:hint="eastAsia"/>
                <w:sz w:val="24"/>
                <w:szCs w:val="24"/>
              </w:rPr>
              <w:t>☑</w:t>
            </w:r>
            <w:r w:rsidRPr="003461EA">
              <w:rPr>
                <w:rFonts w:ascii="TimesNewRoman" w:hAnsi="宋体" w:hint="eastAsia"/>
                <w:sz w:val="24"/>
                <w:szCs w:val="24"/>
              </w:rPr>
              <w:t>现场参观</w:t>
            </w:r>
            <w:r w:rsidRPr="003461EA">
              <w:rPr>
                <w:rFonts w:ascii="TimesNewRoman" w:hAnsi="TimesNewRoman"/>
                <w:sz w:val="24"/>
                <w:szCs w:val="24"/>
              </w:rPr>
              <w:tab/>
            </w:r>
          </w:p>
          <w:p w14:paraId="32436B11" w14:textId="132A5A38" w:rsidR="00823BD4" w:rsidRPr="003461EA" w:rsidRDefault="00365D67">
            <w:pPr>
              <w:tabs>
                <w:tab w:val="left" w:pos="3045"/>
                <w:tab w:val="center" w:pos="3199"/>
              </w:tabs>
              <w:spacing w:line="480" w:lineRule="atLeast"/>
              <w:rPr>
                <w:rFonts w:ascii="TimesNewRoman" w:hAnsi="TimesNewRoman" w:hint="eastAsia"/>
                <w:sz w:val="24"/>
                <w:szCs w:val="24"/>
              </w:rPr>
            </w:pPr>
            <w:r w:rsidRPr="003461EA">
              <w:rPr>
                <w:rFonts w:ascii="宋体" w:hAnsi="宋体" w:hint="eastAsia"/>
                <w:sz w:val="24"/>
                <w:szCs w:val="24"/>
              </w:rPr>
              <w:sym w:font="Wingdings 2" w:char="00A3"/>
            </w:r>
            <w:r w:rsidRPr="003461EA">
              <w:rPr>
                <w:rFonts w:ascii="TimesNewRoman" w:hAnsi="TimesNewRoman" w:hint="eastAsia"/>
                <w:sz w:val="24"/>
                <w:szCs w:val="24"/>
              </w:rPr>
              <w:t>其他（电话会议）</w:t>
            </w:r>
          </w:p>
        </w:tc>
      </w:tr>
      <w:tr w:rsidR="00823BD4" w:rsidRPr="003461EA" w14:paraId="2D234CF0" w14:textId="77777777">
        <w:trPr>
          <w:jc w:val="center"/>
        </w:trPr>
        <w:tc>
          <w:tcPr>
            <w:tcW w:w="1908" w:type="dxa"/>
            <w:vAlign w:val="center"/>
          </w:tcPr>
          <w:p w14:paraId="48841579" w14:textId="77777777" w:rsidR="00823BD4" w:rsidRPr="003461EA" w:rsidRDefault="00365D67">
            <w:pPr>
              <w:spacing w:line="480" w:lineRule="atLeast"/>
              <w:rPr>
                <w:rFonts w:ascii="TimesNewRoman" w:hAnsi="TimesNewRoman" w:hint="eastAsia"/>
                <w:b/>
                <w:sz w:val="24"/>
                <w:szCs w:val="24"/>
              </w:rPr>
            </w:pPr>
            <w:r w:rsidRPr="003461EA">
              <w:rPr>
                <w:rFonts w:ascii="TimesNewRoman" w:hAnsi="宋体" w:hint="eastAsia"/>
                <w:b/>
                <w:sz w:val="24"/>
                <w:szCs w:val="24"/>
              </w:rPr>
              <w:t>参与单位和时间</w:t>
            </w:r>
          </w:p>
        </w:tc>
        <w:tc>
          <w:tcPr>
            <w:tcW w:w="7117" w:type="dxa"/>
          </w:tcPr>
          <w:p w14:paraId="3E1DE2A7" w14:textId="78971F73" w:rsidR="00972EF6" w:rsidRDefault="00B90E6B" w:rsidP="00F3154B">
            <w:pPr>
              <w:spacing w:line="480" w:lineRule="atLeast"/>
              <w:rPr>
                <w:rFonts w:ascii="TimesNewRoman" w:hAnsi="TimesNewRoman" w:hint="eastAsia"/>
                <w:sz w:val="24"/>
                <w:szCs w:val="24"/>
              </w:rPr>
            </w:pPr>
            <w:r>
              <w:rPr>
                <w:rFonts w:ascii="TimesNewRoman" w:hAnsi="TimesNewRoman" w:hint="eastAsia"/>
                <w:sz w:val="24"/>
                <w:szCs w:val="24"/>
              </w:rPr>
              <w:t>时间：</w:t>
            </w:r>
            <w:r w:rsidR="00365D67" w:rsidRPr="003461EA">
              <w:rPr>
                <w:rFonts w:ascii="TimesNewRoman" w:hAnsi="TimesNewRoman" w:hint="eastAsia"/>
                <w:sz w:val="24"/>
                <w:szCs w:val="24"/>
              </w:rPr>
              <w:t>2</w:t>
            </w:r>
            <w:r w:rsidR="00365D67" w:rsidRPr="003461EA">
              <w:rPr>
                <w:rFonts w:ascii="TimesNewRoman" w:hAnsi="TimesNewRoman"/>
                <w:sz w:val="24"/>
                <w:szCs w:val="24"/>
              </w:rPr>
              <w:t>02</w:t>
            </w:r>
            <w:r w:rsidR="00DA13F3">
              <w:rPr>
                <w:rFonts w:ascii="TimesNewRoman" w:hAnsi="TimesNewRoman" w:hint="eastAsia"/>
                <w:sz w:val="24"/>
                <w:szCs w:val="24"/>
              </w:rPr>
              <w:t>6</w:t>
            </w:r>
            <w:r w:rsidR="00365D67" w:rsidRPr="003461EA">
              <w:rPr>
                <w:rFonts w:ascii="TimesNewRoman" w:hAnsi="TimesNewRoman" w:hint="eastAsia"/>
                <w:sz w:val="24"/>
                <w:szCs w:val="24"/>
              </w:rPr>
              <w:t>年</w:t>
            </w:r>
            <w:r w:rsidR="001B477A">
              <w:rPr>
                <w:rFonts w:ascii="TimesNewRoman" w:hAnsi="TimesNewRoman" w:hint="eastAsia"/>
                <w:sz w:val="24"/>
                <w:szCs w:val="24"/>
              </w:rPr>
              <w:t>7</w:t>
            </w:r>
            <w:r w:rsidR="00365D67" w:rsidRPr="003461EA">
              <w:rPr>
                <w:rFonts w:ascii="TimesNewRoman" w:hAnsi="TimesNewRoman" w:hint="eastAsia"/>
                <w:sz w:val="24"/>
                <w:szCs w:val="24"/>
              </w:rPr>
              <w:t>月</w:t>
            </w:r>
            <w:r w:rsidR="001B477A">
              <w:rPr>
                <w:rFonts w:ascii="TimesNewRoman" w:hAnsi="TimesNewRoman" w:hint="eastAsia"/>
                <w:sz w:val="24"/>
                <w:szCs w:val="24"/>
              </w:rPr>
              <w:t>21</w:t>
            </w:r>
            <w:r w:rsidR="00365D67" w:rsidRPr="003461EA">
              <w:rPr>
                <w:rFonts w:ascii="TimesNewRoman" w:hAnsi="TimesNewRoman" w:hint="eastAsia"/>
                <w:sz w:val="24"/>
                <w:szCs w:val="24"/>
              </w:rPr>
              <w:t>日</w:t>
            </w:r>
            <w:r w:rsidR="00972EF6">
              <w:rPr>
                <w:rFonts w:ascii="TimesNewRoman" w:hAnsi="TimesNewRoman" w:hint="eastAsia"/>
                <w:sz w:val="24"/>
                <w:szCs w:val="24"/>
              </w:rPr>
              <w:t xml:space="preserve"> </w:t>
            </w:r>
            <w:r w:rsidR="00DA13F3">
              <w:rPr>
                <w:rFonts w:ascii="TimesNewRoman" w:hAnsi="TimesNewRoman" w:hint="eastAsia"/>
                <w:sz w:val="24"/>
                <w:szCs w:val="24"/>
              </w:rPr>
              <w:t>下</w:t>
            </w:r>
            <w:r w:rsidR="00972EF6">
              <w:rPr>
                <w:rFonts w:ascii="TimesNewRoman" w:hAnsi="TimesNewRoman" w:hint="eastAsia"/>
                <w:sz w:val="24"/>
                <w:szCs w:val="24"/>
              </w:rPr>
              <w:t>午</w:t>
            </w:r>
            <w:r w:rsidR="001B477A" w:rsidRPr="001B477A">
              <w:rPr>
                <w:rFonts w:ascii="TimesNewRoman" w:hAnsi="TimesNewRoman"/>
                <w:sz w:val="24"/>
                <w:szCs w:val="24"/>
              </w:rPr>
              <w:t>13:30-</w:t>
            </w:r>
            <w:r w:rsidR="001B477A">
              <w:rPr>
                <w:rFonts w:ascii="TimesNewRoman" w:hAnsi="TimesNewRoman"/>
                <w:sz w:val="24"/>
                <w:szCs w:val="24"/>
              </w:rPr>
              <w:t>16</w:t>
            </w:r>
            <w:r w:rsidR="001B477A" w:rsidRPr="001B477A">
              <w:rPr>
                <w:rFonts w:ascii="TimesNewRoman" w:hAnsi="TimesNewRoman"/>
                <w:sz w:val="24"/>
                <w:szCs w:val="24"/>
              </w:rPr>
              <w:t>:</w:t>
            </w:r>
            <w:r w:rsidR="001B477A">
              <w:rPr>
                <w:rFonts w:ascii="TimesNewRoman" w:hAnsi="TimesNewRoman"/>
                <w:sz w:val="24"/>
                <w:szCs w:val="24"/>
              </w:rPr>
              <w:t>0</w:t>
            </w:r>
            <w:r w:rsidR="001B477A" w:rsidRPr="001B477A">
              <w:rPr>
                <w:rFonts w:ascii="TimesNewRoman" w:hAnsi="TimesNewRoman"/>
                <w:sz w:val="24"/>
                <w:szCs w:val="24"/>
              </w:rPr>
              <w:t>0</w:t>
            </w:r>
          </w:p>
          <w:p w14:paraId="0E389E73" w14:textId="0956A750" w:rsidR="00DA13F3" w:rsidRPr="003461EA" w:rsidRDefault="00B90E6B" w:rsidP="00B90E6B">
            <w:pPr>
              <w:spacing w:line="480" w:lineRule="atLeast"/>
              <w:rPr>
                <w:rFonts w:ascii="TimesNewRoman" w:hAnsi="TimesNewRoman" w:hint="eastAsia"/>
                <w:sz w:val="24"/>
                <w:szCs w:val="24"/>
              </w:rPr>
            </w:pPr>
            <w:r>
              <w:rPr>
                <w:rFonts w:ascii="TimesNewRoman" w:hAnsi="TimesNewRoman" w:hint="eastAsia"/>
                <w:sz w:val="24"/>
                <w:szCs w:val="24"/>
              </w:rPr>
              <w:t>参会机构：</w:t>
            </w:r>
            <w:r w:rsidR="001B477A" w:rsidRPr="001B477A">
              <w:rPr>
                <w:rFonts w:ascii="TimesNewRoman" w:hAnsi="TimesNewRoman" w:hint="eastAsia"/>
                <w:sz w:val="24"/>
                <w:szCs w:val="24"/>
              </w:rPr>
              <w:t>财通基金、国泰海通证券、浙江伟星资产、上海嘉融投资、广东邦领</w:t>
            </w:r>
            <w:r w:rsidR="00EC75E4">
              <w:rPr>
                <w:rFonts w:ascii="TimesNewRoman" w:hAnsi="TimesNewRoman" w:hint="eastAsia"/>
                <w:sz w:val="24"/>
                <w:szCs w:val="24"/>
              </w:rPr>
              <w:t>等</w:t>
            </w:r>
            <w:r w:rsidR="00EC75E4">
              <w:rPr>
                <w:rFonts w:ascii="TimesNewRoman" w:hAnsi="TimesNewRoman" w:hint="eastAsia"/>
                <w:sz w:val="24"/>
                <w:szCs w:val="24"/>
              </w:rPr>
              <w:t>9</w:t>
            </w:r>
            <w:r w:rsidR="00EC75E4">
              <w:rPr>
                <w:rFonts w:ascii="TimesNewRoman" w:hAnsi="TimesNewRoman" w:hint="eastAsia"/>
                <w:sz w:val="24"/>
                <w:szCs w:val="24"/>
              </w:rPr>
              <w:t>位</w:t>
            </w:r>
          </w:p>
        </w:tc>
      </w:tr>
      <w:tr w:rsidR="00823BD4" w:rsidRPr="003461EA" w14:paraId="34F4E75D" w14:textId="77777777" w:rsidTr="003461EA">
        <w:trPr>
          <w:trHeight w:val="380"/>
          <w:jc w:val="center"/>
        </w:trPr>
        <w:tc>
          <w:tcPr>
            <w:tcW w:w="1908" w:type="dxa"/>
            <w:vAlign w:val="center"/>
          </w:tcPr>
          <w:p w14:paraId="3E4B5EA4" w14:textId="77777777" w:rsidR="00823BD4" w:rsidRPr="003461EA" w:rsidRDefault="00365D67" w:rsidP="003461EA">
            <w:pPr>
              <w:spacing w:line="480" w:lineRule="atLeast"/>
              <w:rPr>
                <w:rFonts w:ascii="TimesNewRoman" w:hAnsi="TimesNewRoman" w:hint="eastAsia"/>
                <w:b/>
                <w:sz w:val="24"/>
                <w:szCs w:val="24"/>
              </w:rPr>
            </w:pPr>
            <w:r w:rsidRPr="003461EA">
              <w:rPr>
                <w:rFonts w:ascii="TimesNewRoman" w:hAnsi="宋体" w:hint="eastAsia"/>
                <w:b/>
                <w:sz w:val="24"/>
                <w:szCs w:val="24"/>
              </w:rPr>
              <w:t>地点</w:t>
            </w:r>
          </w:p>
        </w:tc>
        <w:tc>
          <w:tcPr>
            <w:tcW w:w="7117" w:type="dxa"/>
          </w:tcPr>
          <w:p w14:paraId="6C7A900B" w14:textId="536B199C" w:rsidR="00823BD4" w:rsidRPr="003461EA" w:rsidRDefault="001B477A">
            <w:pPr>
              <w:spacing w:line="480" w:lineRule="atLeast"/>
              <w:rPr>
                <w:rFonts w:ascii="TimesNewRoman" w:hAnsi="TimesNewRoman" w:hint="eastAsia"/>
                <w:sz w:val="24"/>
                <w:szCs w:val="24"/>
              </w:rPr>
            </w:pPr>
            <w:r w:rsidRPr="001B477A">
              <w:rPr>
                <w:rFonts w:ascii="TimesNewRoman" w:hAnsi="TimesNewRoman" w:hint="eastAsia"/>
                <w:sz w:val="24"/>
                <w:szCs w:val="24"/>
              </w:rPr>
              <w:t>浙江省宁波市高新区清逸路</w:t>
            </w:r>
            <w:r w:rsidRPr="001B477A">
              <w:rPr>
                <w:rFonts w:ascii="TimesNewRoman" w:hAnsi="TimesNewRoman" w:hint="eastAsia"/>
                <w:sz w:val="24"/>
                <w:szCs w:val="24"/>
              </w:rPr>
              <w:t>98</w:t>
            </w:r>
            <w:r w:rsidRPr="001B477A">
              <w:rPr>
                <w:rFonts w:ascii="TimesNewRoman" w:hAnsi="TimesNewRoman" w:hint="eastAsia"/>
                <w:sz w:val="24"/>
                <w:szCs w:val="24"/>
              </w:rPr>
              <w:t>号</w:t>
            </w:r>
          </w:p>
        </w:tc>
      </w:tr>
      <w:tr w:rsidR="00823BD4" w:rsidRPr="003461EA" w14:paraId="1A246E44" w14:textId="77777777">
        <w:trPr>
          <w:jc w:val="center"/>
        </w:trPr>
        <w:tc>
          <w:tcPr>
            <w:tcW w:w="1908" w:type="dxa"/>
            <w:vAlign w:val="center"/>
          </w:tcPr>
          <w:p w14:paraId="325CADE2" w14:textId="77777777" w:rsidR="00823BD4" w:rsidRPr="003461EA" w:rsidRDefault="00365D67">
            <w:pPr>
              <w:spacing w:line="480" w:lineRule="atLeast"/>
              <w:rPr>
                <w:rFonts w:ascii="TimesNewRoman" w:hAnsi="TimesNewRoman" w:hint="eastAsia"/>
                <w:b/>
                <w:sz w:val="24"/>
                <w:szCs w:val="24"/>
              </w:rPr>
            </w:pPr>
            <w:r w:rsidRPr="003461EA">
              <w:rPr>
                <w:rFonts w:ascii="TimesNewRoman" w:hAnsi="宋体" w:hint="eastAsia"/>
                <w:b/>
                <w:sz w:val="24"/>
                <w:szCs w:val="24"/>
              </w:rPr>
              <w:t>上市公司接待人员姓名</w:t>
            </w:r>
          </w:p>
        </w:tc>
        <w:tc>
          <w:tcPr>
            <w:tcW w:w="7117" w:type="dxa"/>
          </w:tcPr>
          <w:p w14:paraId="558154B7" w14:textId="08AD0FCC" w:rsidR="001B477A" w:rsidRDefault="00AF688A">
            <w:pPr>
              <w:spacing w:line="480" w:lineRule="atLeast"/>
              <w:rPr>
                <w:rFonts w:ascii="TimesNewRoman" w:hAnsi="宋体" w:hint="eastAsia"/>
                <w:sz w:val="24"/>
                <w:szCs w:val="24"/>
              </w:rPr>
            </w:pPr>
            <w:r>
              <w:rPr>
                <w:rFonts w:ascii="TimesNewRoman" w:hAnsi="宋体" w:hint="eastAsia"/>
                <w:sz w:val="24"/>
                <w:szCs w:val="24"/>
              </w:rPr>
              <w:t>董事、</w:t>
            </w:r>
            <w:r w:rsidR="001B477A" w:rsidRPr="001B477A">
              <w:rPr>
                <w:rFonts w:ascii="TimesNewRoman" w:hAnsi="宋体" w:hint="eastAsia"/>
                <w:sz w:val="24"/>
                <w:szCs w:val="24"/>
              </w:rPr>
              <w:t>具身智能事业部董事长</w:t>
            </w:r>
            <w:r w:rsidR="001B477A">
              <w:rPr>
                <w:rFonts w:ascii="TimesNewRoman" w:hAnsi="宋体" w:hint="eastAsia"/>
                <w:sz w:val="24"/>
                <w:szCs w:val="24"/>
              </w:rPr>
              <w:t xml:space="preserve"> </w:t>
            </w:r>
            <w:r w:rsidR="001B477A" w:rsidRPr="001B477A">
              <w:rPr>
                <w:rFonts w:ascii="TimesNewRoman" w:hAnsi="宋体" w:hint="eastAsia"/>
                <w:sz w:val="24"/>
                <w:szCs w:val="24"/>
              </w:rPr>
              <w:t>周兴宥</w:t>
            </w:r>
          </w:p>
          <w:p w14:paraId="38C467DD" w14:textId="3B8EB897" w:rsidR="001B477A" w:rsidRDefault="00AF688A">
            <w:pPr>
              <w:spacing w:line="480" w:lineRule="atLeast"/>
              <w:rPr>
                <w:rFonts w:ascii="TimesNewRoman" w:hAnsi="宋体" w:hint="eastAsia"/>
                <w:sz w:val="24"/>
                <w:szCs w:val="24"/>
              </w:rPr>
            </w:pPr>
            <w:r>
              <w:rPr>
                <w:rFonts w:ascii="TimesNewRoman" w:hAnsi="宋体" w:hint="eastAsia"/>
                <w:sz w:val="24"/>
                <w:szCs w:val="24"/>
              </w:rPr>
              <w:t>董事、</w:t>
            </w:r>
            <w:r w:rsidR="00DA13F3">
              <w:rPr>
                <w:rFonts w:ascii="TimesNewRoman" w:hAnsi="宋体" w:hint="eastAsia"/>
                <w:sz w:val="24"/>
                <w:szCs w:val="24"/>
              </w:rPr>
              <w:t>财务总监</w:t>
            </w:r>
            <w:r w:rsidR="00DA13F3">
              <w:rPr>
                <w:rFonts w:ascii="TimesNewRoman" w:hAnsi="宋体" w:hint="eastAsia"/>
                <w:sz w:val="24"/>
                <w:szCs w:val="24"/>
              </w:rPr>
              <w:t xml:space="preserve"> </w:t>
            </w:r>
            <w:r w:rsidR="00DA13F3">
              <w:rPr>
                <w:rFonts w:ascii="TimesNewRoman" w:hAnsi="宋体" w:hint="eastAsia"/>
                <w:sz w:val="24"/>
                <w:szCs w:val="24"/>
              </w:rPr>
              <w:t>陶然</w:t>
            </w:r>
          </w:p>
          <w:p w14:paraId="7D83DCEB" w14:textId="77777777" w:rsidR="001B477A" w:rsidRDefault="00110002">
            <w:pPr>
              <w:spacing w:line="480" w:lineRule="atLeast"/>
              <w:rPr>
                <w:rFonts w:ascii="TimesNewRoman" w:hAnsi="宋体" w:hint="eastAsia"/>
                <w:sz w:val="24"/>
                <w:szCs w:val="24"/>
              </w:rPr>
            </w:pPr>
            <w:r>
              <w:rPr>
                <w:rFonts w:ascii="TimesNewRoman" w:hAnsi="宋体" w:hint="eastAsia"/>
                <w:sz w:val="24"/>
                <w:szCs w:val="24"/>
              </w:rPr>
              <w:t>董事会秘书</w:t>
            </w:r>
            <w:r w:rsidR="00EF2A6C">
              <w:rPr>
                <w:rFonts w:ascii="TimesNewRoman" w:hAnsi="宋体" w:hint="eastAsia"/>
                <w:sz w:val="24"/>
                <w:szCs w:val="24"/>
              </w:rPr>
              <w:t xml:space="preserve"> </w:t>
            </w:r>
            <w:r w:rsidR="00647A6E" w:rsidRPr="003461EA">
              <w:rPr>
                <w:rFonts w:ascii="TimesNewRoman" w:hAnsi="宋体" w:hint="eastAsia"/>
                <w:sz w:val="24"/>
                <w:szCs w:val="24"/>
              </w:rPr>
              <w:t>柴俊</w:t>
            </w:r>
          </w:p>
          <w:p w14:paraId="24FC8ABF" w14:textId="77777777" w:rsidR="001B477A" w:rsidRDefault="00DA13F3">
            <w:pPr>
              <w:spacing w:line="480" w:lineRule="atLeast"/>
              <w:rPr>
                <w:rFonts w:ascii="TimesNewRoman" w:hAnsi="宋体" w:hint="eastAsia"/>
                <w:sz w:val="24"/>
                <w:szCs w:val="24"/>
              </w:rPr>
            </w:pPr>
            <w:r>
              <w:rPr>
                <w:rFonts w:ascii="TimesNewRoman" w:hAnsi="宋体" w:hint="eastAsia"/>
                <w:sz w:val="24"/>
                <w:szCs w:val="24"/>
              </w:rPr>
              <w:t>总经理助理</w:t>
            </w:r>
            <w:r w:rsidR="001B477A">
              <w:rPr>
                <w:rFonts w:ascii="TimesNewRoman" w:hAnsi="宋体" w:hint="eastAsia"/>
                <w:sz w:val="24"/>
                <w:szCs w:val="24"/>
              </w:rPr>
              <w:t>、</w:t>
            </w:r>
            <w:r w:rsidR="001B477A" w:rsidRPr="001B477A">
              <w:rPr>
                <w:rFonts w:ascii="TimesNewRoman" w:hAnsi="宋体" w:hint="eastAsia"/>
                <w:sz w:val="24"/>
                <w:szCs w:val="24"/>
              </w:rPr>
              <w:t>机器人研究院总经理</w:t>
            </w:r>
            <w:r w:rsidR="001B477A">
              <w:rPr>
                <w:rFonts w:ascii="TimesNewRoman" w:hAnsi="宋体" w:hint="eastAsia"/>
                <w:sz w:val="24"/>
                <w:szCs w:val="24"/>
              </w:rPr>
              <w:t xml:space="preserve"> </w:t>
            </w:r>
            <w:r>
              <w:rPr>
                <w:rFonts w:ascii="TimesNewRoman" w:hAnsi="宋体" w:hint="eastAsia"/>
                <w:sz w:val="24"/>
                <w:szCs w:val="24"/>
              </w:rPr>
              <w:t>何川</w:t>
            </w:r>
          </w:p>
          <w:p w14:paraId="35F1FE6E" w14:textId="77777777" w:rsidR="00823BD4" w:rsidRDefault="001B477A">
            <w:pPr>
              <w:spacing w:line="480" w:lineRule="atLeast"/>
              <w:rPr>
                <w:rFonts w:ascii="TimesNewRoman" w:hAnsi="宋体" w:hint="eastAsia"/>
                <w:sz w:val="24"/>
                <w:szCs w:val="24"/>
              </w:rPr>
            </w:pPr>
            <w:r w:rsidRPr="001B477A">
              <w:rPr>
                <w:rFonts w:ascii="TimesNewRoman" w:hAnsi="宋体" w:hint="eastAsia"/>
                <w:sz w:val="24"/>
                <w:szCs w:val="24"/>
              </w:rPr>
              <w:t>全球市场总监</w:t>
            </w:r>
            <w:r>
              <w:rPr>
                <w:rFonts w:ascii="TimesNewRoman" w:hAnsi="宋体" w:hint="eastAsia"/>
                <w:sz w:val="24"/>
                <w:szCs w:val="24"/>
              </w:rPr>
              <w:t xml:space="preserve"> </w:t>
            </w:r>
            <w:r w:rsidRPr="001B477A">
              <w:rPr>
                <w:rFonts w:ascii="TimesNewRoman" w:hAnsi="宋体" w:hint="eastAsia"/>
                <w:sz w:val="24"/>
                <w:szCs w:val="24"/>
              </w:rPr>
              <w:t>蔡泉姬</w:t>
            </w:r>
          </w:p>
          <w:p w14:paraId="76259079" w14:textId="7BD4B940" w:rsidR="001B477A" w:rsidRPr="003461EA" w:rsidRDefault="000564E1">
            <w:pPr>
              <w:spacing w:line="480" w:lineRule="atLeast"/>
              <w:rPr>
                <w:rFonts w:ascii="TimesNewRoman" w:hAnsi="宋体" w:hint="eastAsia"/>
                <w:sz w:val="24"/>
                <w:szCs w:val="24"/>
              </w:rPr>
            </w:pPr>
            <w:r w:rsidRPr="000564E1">
              <w:rPr>
                <w:rFonts w:ascii="TimesNewRoman" w:hAnsi="宋体" w:hint="eastAsia"/>
                <w:sz w:val="24"/>
                <w:szCs w:val="24"/>
              </w:rPr>
              <w:t>医疗项目负责人</w:t>
            </w:r>
            <w:r w:rsidR="001B477A">
              <w:rPr>
                <w:rFonts w:ascii="TimesNewRoman" w:hAnsi="宋体" w:hint="eastAsia"/>
                <w:sz w:val="24"/>
                <w:szCs w:val="24"/>
              </w:rPr>
              <w:t xml:space="preserve"> </w:t>
            </w:r>
            <w:r w:rsidR="001B477A" w:rsidRPr="001B477A">
              <w:rPr>
                <w:rFonts w:ascii="TimesNewRoman" w:hAnsi="宋体" w:hint="eastAsia"/>
                <w:sz w:val="24"/>
                <w:szCs w:val="24"/>
              </w:rPr>
              <w:t>任科达</w:t>
            </w:r>
          </w:p>
        </w:tc>
      </w:tr>
      <w:tr w:rsidR="00823BD4" w:rsidRPr="003461EA" w14:paraId="7E44A92F" w14:textId="77777777">
        <w:trPr>
          <w:jc w:val="center"/>
        </w:trPr>
        <w:tc>
          <w:tcPr>
            <w:tcW w:w="1908" w:type="dxa"/>
            <w:vAlign w:val="center"/>
          </w:tcPr>
          <w:p w14:paraId="02A6E75F" w14:textId="77777777" w:rsidR="00823BD4" w:rsidRPr="003461EA" w:rsidRDefault="00365D67">
            <w:pPr>
              <w:spacing w:line="480" w:lineRule="atLeast"/>
              <w:rPr>
                <w:rFonts w:ascii="TimesNewRoman" w:hAnsi="宋体" w:hint="eastAsia"/>
                <w:b/>
                <w:color w:val="000000" w:themeColor="text1"/>
                <w:sz w:val="24"/>
                <w:szCs w:val="24"/>
              </w:rPr>
            </w:pPr>
            <w:bookmarkStart w:id="0" w:name="_Hlk229560418"/>
            <w:r w:rsidRPr="003461EA">
              <w:rPr>
                <w:rFonts w:ascii="TimesNewRoman" w:hAnsi="宋体" w:hint="eastAsia"/>
                <w:b/>
                <w:color w:val="000000" w:themeColor="text1"/>
                <w:sz w:val="24"/>
                <w:szCs w:val="24"/>
              </w:rPr>
              <w:t>投资者关系活动主要内容介绍</w:t>
            </w:r>
          </w:p>
        </w:tc>
        <w:tc>
          <w:tcPr>
            <w:tcW w:w="7117" w:type="dxa"/>
            <w:vAlign w:val="center"/>
          </w:tcPr>
          <w:p w14:paraId="13A82AC8" w14:textId="575E519A" w:rsidR="003E71C4" w:rsidRPr="003E71C4" w:rsidRDefault="003E71C4" w:rsidP="003E71C4">
            <w:pPr>
              <w:spacing w:line="480" w:lineRule="atLeas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公司相关人员带领投资人参观了公司工厂并介绍了公司的基本情况及战略布局，同时就以下问题同投资者进行了交流：</w:t>
            </w:r>
          </w:p>
          <w:p w14:paraId="2517B468" w14:textId="271F241F" w:rsidR="0042303C" w:rsidRDefault="00365D67">
            <w:pPr>
              <w:numPr>
                <w:ilvl w:val="0"/>
                <w:numId w:val="1"/>
              </w:numPr>
              <w:spacing w:line="480" w:lineRule="atLeast"/>
              <w:rPr>
                <w:rFonts w:asciiTheme="minorEastAsia" w:eastAsiaTheme="minorEastAsia" w:hAnsiTheme="minorEastAsia" w:cstheme="minorEastAsia" w:hint="eastAsia"/>
                <w:sz w:val="24"/>
                <w:szCs w:val="24"/>
              </w:rPr>
            </w:pPr>
            <w:r w:rsidRPr="003461EA">
              <w:rPr>
                <w:rFonts w:asciiTheme="minorEastAsia" w:eastAsiaTheme="minorEastAsia" w:hAnsiTheme="minorEastAsia" w:cstheme="minorEastAsia" w:hint="eastAsia"/>
                <w:b/>
                <w:bCs/>
                <w:sz w:val="24"/>
                <w:szCs w:val="24"/>
              </w:rPr>
              <w:t>提问：</w:t>
            </w:r>
            <w:r w:rsidR="004174DC" w:rsidRPr="004174DC">
              <w:rPr>
                <w:rFonts w:asciiTheme="minorEastAsia" w:eastAsiaTheme="minorEastAsia" w:hAnsiTheme="minorEastAsia" w:cstheme="minorEastAsia" w:hint="eastAsia"/>
                <w:b/>
                <w:bCs/>
                <w:sz w:val="24"/>
                <w:szCs w:val="24"/>
              </w:rPr>
              <w:t>公司布局具身智能的核心逻辑是什么，以及该布局将给公司业务、商业模式带来哪些改变？</w:t>
            </w:r>
          </w:p>
          <w:p w14:paraId="679ECD7D" w14:textId="77777777" w:rsidR="004174DC" w:rsidRPr="004174DC" w:rsidRDefault="00365D67" w:rsidP="004174DC">
            <w:pPr>
              <w:spacing w:line="480" w:lineRule="atLeast"/>
              <w:rPr>
                <w:rFonts w:asciiTheme="minorEastAsia" w:eastAsiaTheme="minorEastAsia" w:hAnsiTheme="minorEastAsia" w:cstheme="minorEastAsia" w:hint="eastAsia"/>
                <w:sz w:val="24"/>
                <w:szCs w:val="24"/>
              </w:rPr>
            </w:pPr>
            <w:r w:rsidRPr="003461EA">
              <w:rPr>
                <w:rFonts w:asciiTheme="minorEastAsia" w:eastAsiaTheme="minorEastAsia" w:hAnsiTheme="minorEastAsia" w:cstheme="minorEastAsia" w:hint="eastAsia"/>
                <w:sz w:val="24"/>
                <w:szCs w:val="24"/>
              </w:rPr>
              <w:t>回答：</w:t>
            </w:r>
            <w:r w:rsidR="004174DC" w:rsidRPr="004174DC">
              <w:rPr>
                <w:rFonts w:asciiTheme="minorEastAsia" w:eastAsiaTheme="minorEastAsia" w:hAnsiTheme="minorEastAsia" w:cstheme="minorEastAsia" w:hint="eastAsia"/>
                <w:sz w:val="24"/>
                <w:szCs w:val="24"/>
              </w:rPr>
              <w:t>公司布局具身智能核心是依托工业智能制造底层体系，解决传统自动化非标、人力、规模化难题，核心分三大逻辑：</w:t>
            </w:r>
          </w:p>
          <w:p w14:paraId="523E31B1"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一、替代产线人工，缓解制造用工痛点</w:t>
            </w:r>
          </w:p>
          <w:p w14:paraId="370521C0"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lastRenderedPageBreak/>
              <w:t>传统产线柔性装配、物料转运、巡检等工位离不开人工，行业长期存在招工难、人力成本攀升、人员流失问题。工业具身智能体泛化能力强，可覆盖上料、插接、转运、质检等重复工位，完整落地机器换人，削减人力开支，支持全天候多班生产，提升产线稼动效率。</w:t>
            </w:r>
          </w:p>
          <w:p w14:paraId="5AECA368"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二、重塑产线模式，破解非标规模化难题</w:t>
            </w:r>
          </w:p>
          <w:p w14:paraId="4345B2C2"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传统自动化为定制化项目模式，不同产品需单独设计调试产线，周期长、边际成本高、难形成规模。具身智能执行端可替代专属定制工站，标准化机器人搭配可快速迁移工艺软件，无需大幅改造硬件即可切换生产品类，把非标项目业务转化为可复制的标准化软硬件业务，压缩交付周期、摊薄成本，实现跨场景规模效应。</w:t>
            </w:r>
          </w:p>
          <w:p w14:paraId="63E79E7B"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三、搭建工业数据飞轮，完成战略层级跃迁</w:t>
            </w:r>
          </w:p>
          <w:p w14:paraId="47B7C500"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依托六十余年积累的工艺数据打造技术壁垒，形成三重升级：</w:t>
            </w:r>
          </w:p>
          <w:p w14:paraId="700D758D"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1.技术迭代闭环</w:t>
            </w:r>
          </w:p>
          <w:p w14:paraId="4F639948"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产线运行持续采集力控、视觉、位姿等稀缺工业数据，反哺AI大模型与工艺算法，形成场景-数据-算法优化的自进化飞轮；</w:t>
            </w:r>
          </w:p>
          <w:p w14:paraId="3AFC511F"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2.商业模式升级</w:t>
            </w:r>
          </w:p>
          <w:p w14:paraId="7CC0F6AA"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摆脱装备一次性项目收入模式，依托数据平台构建长期可持续的数据增值业务，深度切入工业智能底层体系；</w:t>
            </w:r>
          </w:p>
          <w:p w14:paraId="11C3C0E3"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3.拓宽赛道边界</w:t>
            </w:r>
          </w:p>
          <w:p w14:paraId="1DCB71F3"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成熟的具身智能技术可横向复制至储能、医疗、消费等高端制造赛道，对冲单一行业周期，搭建AI+泛智能装备平台化布局。</w:t>
            </w:r>
          </w:p>
          <w:p w14:paraId="616CAA5D" w14:textId="20DF3492" w:rsidR="0042303C" w:rsidRDefault="004174DC" w:rsidP="004174DC">
            <w:pPr>
              <w:spacing w:line="480" w:lineRule="atLeast"/>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公司通过机器人研究院、机器人产业平台、数据采集平台、开源生态搭建完整闭环，让产线从单纯制造终端变为物理AI技术枢纽，完成从装备集成商到工业智能基础设施提供者的定位升级。</w:t>
            </w:r>
          </w:p>
          <w:p w14:paraId="00A4CB17" w14:textId="77777777" w:rsidR="004174DC" w:rsidRPr="004174DC" w:rsidRDefault="004174DC" w:rsidP="004174DC">
            <w:pPr>
              <w:spacing w:line="480" w:lineRule="atLeast"/>
              <w:rPr>
                <w:rFonts w:asciiTheme="minorEastAsia" w:eastAsiaTheme="minorEastAsia" w:hAnsiTheme="minorEastAsia" w:cstheme="minorEastAsia" w:hint="eastAsia"/>
                <w:sz w:val="24"/>
                <w:szCs w:val="24"/>
              </w:rPr>
            </w:pPr>
          </w:p>
          <w:p w14:paraId="15C39DBE" w14:textId="0A363CD4" w:rsidR="0042303C" w:rsidRDefault="00365D67">
            <w:pPr>
              <w:numPr>
                <w:ilvl w:val="0"/>
                <w:numId w:val="1"/>
              </w:numPr>
              <w:spacing w:line="480" w:lineRule="atLeast"/>
              <w:rPr>
                <w:rFonts w:asciiTheme="minorEastAsia" w:eastAsiaTheme="minorEastAsia" w:hAnsiTheme="minorEastAsia" w:cstheme="minorEastAsia" w:hint="eastAsia"/>
                <w:sz w:val="24"/>
                <w:szCs w:val="24"/>
              </w:rPr>
            </w:pPr>
            <w:r w:rsidRPr="003461EA">
              <w:rPr>
                <w:rFonts w:asciiTheme="minorEastAsia" w:eastAsiaTheme="minorEastAsia" w:hAnsiTheme="minorEastAsia" w:cstheme="minorEastAsia" w:hint="eastAsia"/>
                <w:b/>
                <w:bCs/>
                <w:sz w:val="24"/>
                <w:szCs w:val="24"/>
              </w:rPr>
              <w:t>提问：</w:t>
            </w:r>
            <w:r w:rsidR="004174DC" w:rsidRPr="004174DC">
              <w:rPr>
                <w:rFonts w:asciiTheme="minorEastAsia" w:eastAsiaTheme="minorEastAsia" w:hAnsiTheme="minorEastAsia" w:cstheme="minorEastAsia" w:hint="eastAsia"/>
                <w:b/>
                <w:bCs/>
                <w:sz w:val="24"/>
                <w:szCs w:val="24"/>
              </w:rPr>
              <w:t>公司近期发布的PrimusForge具身智能数据平台有什么核心优势？</w:t>
            </w:r>
          </w:p>
          <w:p w14:paraId="5B8F7F05" w14:textId="5703566B" w:rsidR="004174DC" w:rsidRPr="004174DC" w:rsidRDefault="00365D67" w:rsidP="004174DC">
            <w:pPr>
              <w:spacing w:line="360" w:lineRule="auto"/>
              <w:rPr>
                <w:rFonts w:asciiTheme="minorEastAsia" w:eastAsiaTheme="minorEastAsia" w:hAnsiTheme="minorEastAsia" w:cstheme="minorEastAsia" w:hint="eastAsia"/>
                <w:sz w:val="24"/>
                <w:szCs w:val="24"/>
              </w:rPr>
            </w:pPr>
            <w:r w:rsidRPr="003461EA">
              <w:rPr>
                <w:rFonts w:asciiTheme="minorEastAsia" w:eastAsiaTheme="minorEastAsia" w:hAnsiTheme="minorEastAsia" w:cstheme="minorEastAsia" w:hint="eastAsia"/>
                <w:sz w:val="24"/>
                <w:szCs w:val="24"/>
              </w:rPr>
              <w:t>回答：</w:t>
            </w:r>
            <w:r w:rsidR="004174DC" w:rsidRPr="004174DC">
              <w:rPr>
                <w:rFonts w:asciiTheme="minorEastAsia" w:eastAsiaTheme="minorEastAsia" w:hAnsiTheme="minorEastAsia" w:cstheme="minorEastAsia" w:hint="eastAsia"/>
                <w:sz w:val="24"/>
                <w:szCs w:val="24"/>
              </w:rPr>
              <w:t>PrimusForge工业具身智能数据平台构建了从采集到质检、标注、训练、测评、部署的具身数据全链路闭环。同期还发布</w:t>
            </w:r>
            <w:r w:rsidR="00577188">
              <w:rPr>
                <w:rFonts w:asciiTheme="minorEastAsia" w:eastAsiaTheme="minorEastAsia" w:hAnsiTheme="minorEastAsia" w:cstheme="minorEastAsia" w:hint="eastAsia"/>
                <w:sz w:val="24"/>
                <w:szCs w:val="24"/>
              </w:rPr>
              <w:t>了</w:t>
            </w:r>
            <w:r w:rsidR="004174DC" w:rsidRPr="004174DC">
              <w:rPr>
                <w:rFonts w:asciiTheme="minorEastAsia" w:eastAsiaTheme="minorEastAsia" w:hAnsiTheme="minorEastAsia" w:cstheme="minorEastAsia" w:hint="eastAsia"/>
                <w:sz w:val="24"/>
                <w:szCs w:val="24"/>
              </w:rPr>
              <w:lastRenderedPageBreak/>
              <w:t>PrimusEgo数据采集设备，面向工业场景，可以将生产流程直接转化为数据资产。其核心价值有两点：</w:t>
            </w:r>
          </w:p>
          <w:p w14:paraId="2B08C353" w14:textId="77777777"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一、构筑独家工业数据护城河</w:t>
            </w:r>
          </w:p>
          <w:p w14:paraId="0A3A1F32" w14:textId="77777777"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依托云边协同架构，机器人现场同步采集多模态作业数据；搭配SAM3、DA3前沿视觉基础模型组合，做到80%标注工序无需人工，自动清洗对齐工业原始数据。依托公司海量产线持续沉淀稀缺工业数据集，数据回流迭代具身大模型，形成越用越强大的数据飞轮，可解决行业缺高质量工业数据的核心痛点。</w:t>
            </w:r>
          </w:p>
          <w:p w14:paraId="72CB850C" w14:textId="77777777"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二、开辟持续性数据增值业务</w:t>
            </w:r>
          </w:p>
          <w:p w14:paraId="6889A004" w14:textId="04BC0CEE" w:rsidR="00972EF6"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平台覆盖机器人整机厂、AI实验室、方案商、高校、制造企业多层客户，未来可售卖标准化数据集、开放平台订阅、提供数据加工服务。</w:t>
            </w:r>
          </w:p>
          <w:p w14:paraId="2957AD9C" w14:textId="77777777" w:rsidR="00DA13F3" w:rsidRDefault="00DA13F3" w:rsidP="00F3154B">
            <w:pPr>
              <w:spacing w:line="360" w:lineRule="auto"/>
              <w:rPr>
                <w:rFonts w:asciiTheme="minorEastAsia" w:eastAsiaTheme="minorEastAsia" w:hAnsiTheme="minorEastAsia" w:cstheme="minorEastAsia" w:hint="eastAsia"/>
                <w:sz w:val="24"/>
                <w:szCs w:val="24"/>
              </w:rPr>
            </w:pPr>
          </w:p>
          <w:p w14:paraId="16A7119E" w14:textId="47C10084" w:rsidR="00DA13F3" w:rsidRDefault="00DA13F3" w:rsidP="00DA13F3">
            <w:pPr>
              <w:numPr>
                <w:ilvl w:val="0"/>
                <w:numId w:val="1"/>
              </w:numPr>
              <w:spacing w:line="480" w:lineRule="atLeast"/>
              <w:rPr>
                <w:rFonts w:asciiTheme="minorEastAsia" w:eastAsiaTheme="minorEastAsia" w:hAnsiTheme="minorEastAsia" w:cstheme="minorEastAsia" w:hint="eastAsia"/>
                <w:b/>
                <w:bCs/>
                <w:sz w:val="24"/>
                <w:szCs w:val="24"/>
              </w:rPr>
            </w:pPr>
            <w:r w:rsidRPr="00DA13F3">
              <w:rPr>
                <w:rFonts w:asciiTheme="minorEastAsia" w:eastAsiaTheme="minorEastAsia" w:hAnsiTheme="minorEastAsia" w:cstheme="minorEastAsia" w:hint="eastAsia"/>
                <w:b/>
                <w:bCs/>
                <w:sz w:val="24"/>
                <w:szCs w:val="24"/>
              </w:rPr>
              <w:t>提问：</w:t>
            </w:r>
            <w:r w:rsidR="004174DC" w:rsidRPr="004174DC">
              <w:rPr>
                <w:rFonts w:asciiTheme="minorEastAsia" w:eastAsiaTheme="minorEastAsia" w:hAnsiTheme="minorEastAsia" w:cstheme="minorEastAsia" w:hint="eastAsia"/>
                <w:b/>
                <w:bCs/>
                <w:sz w:val="24"/>
                <w:szCs w:val="24"/>
              </w:rPr>
              <w:t>WAIC展出的多机协同BMS中试产线，相比行业其他具身机器人的特点？</w:t>
            </w:r>
          </w:p>
          <w:p w14:paraId="42603A03" w14:textId="593E2797" w:rsidR="004174DC" w:rsidRDefault="00DA13F3" w:rsidP="004174DC">
            <w:pPr>
              <w:spacing w:line="360" w:lineRule="auto"/>
              <w:rPr>
                <w:rFonts w:asciiTheme="minorEastAsia" w:eastAsiaTheme="minorEastAsia" w:hAnsiTheme="minorEastAsia" w:cstheme="minorEastAsia" w:hint="eastAsia"/>
                <w:sz w:val="24"/>
                <w:szCs w:val="24"/>
              </w:rPr>
            </w:pPr>
            <w:r w:rsidRPr="00DA13F3">
              <w:rPr>
                <w:rFonts w:asciiTheme="minorEastAsia" w:eastAsiaTheme="minorEastAsia" w:hAnsiTheme="minorEastAsia" w:cstheme="minorEastAsia" w:hint="eastAsia"/>
                <w:sz w:val="24"/>
                <w:szCs w:val="24"/>
              </w:rPr>
              <w:t>回答：</w:t>
            </w:r>
            <w:r w:rsidR="004174DC">
              <w:rPr>
                <w:rFonts w:asciiTheme="minorEastAsia" w:eastAsiaTheme="minorEastAsia" w:hAnsiTheme="minorEastAsia" w:cstheme="minorEastAsia" w:hint="eastAsia"/>
                <w:sz w:val="24"/>
                <w:szCs w:val="24"/>
              </w:rPr>
              <w:t>主要有以下三点：</w:t>
            </w:r>
          </w:p>
          <w:p w14:paraId="7C439176" w14:textId="5C18E6EF"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一、真正量产级落地，而非概念演示</w:t>
            </w:r>
          </w:p>
          <w:p w14:paraId="47306642" w14:textId="77777777"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行业多数厂商仅单机展示动作，本产线完成上万小时不间断实测，整个产线由6台G2机器人全工序协同，7×24小时无人生产，运行稳定率99.9%、单工序节拍≤70秒，满足工厂量产标准。</w:t>
            </w:r>
          </w:p>
          <w:p w14:paraId="26CFDEB3" w14:textId="77777777"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二、六层全栈技术体系，覆盖软硬件、数据、工艺</w:t>
            </w:r>
          </w:p>
          <w:p w14:paraId="0F9F4203" w14:textId="77777777"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区别于纯算法或单纯硬件厂商，我们拥有完整六层全栈技术体系：自产G2机器人硬件、JIK零代码开发套件、标准化工业工艺库、PIA视觉+LineGPT工业大模型、PrimusForge数据闭环平台、自建中试验证基地，一站式解决多机调度、精密装配、产线换型慢三大行业痛点。</w:t>
            </w:r>
          </w:p>
          <w:p w14:paraId="6BB41D6B" w14:textId="77777777" w:rsidR="004174D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三、方案可标准化复制</w:t>
            </w:r>
          </w:p>
          <w:p w14:paraId="09EC2CA2" w14:textId="77D971C7" w:rsidR="00B677CC" w:rsidRPr="004174DC" w:rsidRDefault="004174DC" w:rsidP="004174DC">
            <w:pPr>
              <w:spacing w:line="360" w:lineRule="auto"/>
              <w:rPr>
                <w:rFonts w:asciiTheme="minorEastAsia" w:eastAsiaTheme="minorEastAsia" w:hAnsiTheme="minorEastAsia" w:cstheme="minorEastAsia" w:hint="eastAsia"/>
                <w:sz w:val="24"/>
                <w:szCs w:val="24"/>
              </w:rPr>
            </w:pPr>
            <w:r w:rsidRPr="004174DC">
              <w:rPr>
                <w:rFonts w:asciiTheme="minorEastAsia" w:eastAsiaTheme="minorEastAsia" w:hAnsiTheme="minorEastAsia" w:cstheme="minorEastAsia" w:hint="eastAsia"/>
                <w:sz w:val="24"/>
                <w:szCs w:val="24"/>
              </w:rPr>
              <w:t>依托沉淀六十年制造工艺，把非标产线转化为具身智能解决方案，除汽车BMS外，可快速拓展至3C、医疗、仓储多赛道，具备批量商</w:t>
            </w:r>
            <w:r w:rsidRPr="004174DC">
              <w:rPr>
                <w:rFonts w:asciiTheme="minorEastAsia" w:eastAsiaTheme="minorEastAsia" w:hAnsiTheme="minorEastAsia" w:cstheme="minorEastAsia" w:hint="eastAsia"/>
                <w:sz w:val="24"/>
                <w:szCs w:val="24"/>
              </w:rPr>
              <w:lastRenderedPageBreak/>
              <w:t>业化交付能力。</w:t>
            </w:r>
          </w:p>
          <w:p w14:paraId="18A49DC1" w14:textId="766FCC03" w:rsidR="0042303C" w:rsidRPr="003C3709" w:rsidRDefault="003C3709" w:rsidP="0042303C">
            <w:pPr>
              <w:spacing w:line="480" w:lineRule="atLeast"/>
              <w:rPr>
                <w:rFonts w:asciiTheme="minorEastAsia" w:eastAsiaTheme="minorEastAsia" w:hAnsiTheme="minorEastAsia" w:cstheme="minorEastAsia" w:hint="eastAsia"/>
                <w:b/>
                <w:bCs/>
                <w:sz w:val="24"/>
                <w:szCs w:val="24"/>
              </w:rPr>
            </w:pPr>
            <w:r w:rsidRPr="003C3709">
              <w:rPr>
                <w:rFonts w:asciiTheme="minorEastAsia" w:eastAsiaTheme="minorEastAsia" w:hAnsiTheme="minorEastAsia" w:cstheme="minorEastAsia" w:hint="eastAsia"/>
                <w:b/>
                <w:bCs/>
                <w:sz w:val="24"/>
                <w:szCs w:val="24"/>
              </w:rPr>
              <w:t>本次活动没有涉及应披露重大信息的情况。</w:t>
            </w:r>
          </w:p>
        </w:tc>
      </w:tr>
      <w:bookmarkEnd w:id="0"/>
      <w:tr w:rsidR="00823BD4" w:rsidRPr="003461EA" w14:paraId="1417BFEA" w14:textId="77777777">
        <w:trPr>
          <w:jc w:val="center"/>
        </w:trPr>
        <w:tc>
          <w:tcPr>
            <w:tcW w:w="1908" w:type="dxa"/>
          </w:tcPr>
          <w:p w14:paraId="44C2A6FE" w14:textId="77777777" w:rsidR="00823BD4" w:rsidRDefault="00365D67">
            <w:pPr>
              <w:spacing w:line="480" w:lineRule="atLeast"/>
              <w:rPr>
                <w:rFonts w:ascii="TimesNewRoman" w:hAnsi="宋体" w:hint="eastAsia"/>
                <w:b/>
                <w:color w:val="000000" w:themeColor="text1"/>
                <w:sz w:val="24"/>
                <w:szCs w:val="24"/>
              </w:rPr>
            </w:pPr>
            <w:r w:rsidRPr="003461EA">
              <w:rPr>
                <w:rFonts w:ascii="TimesNewRoman" w:hAnsi="宋体" w:hint="eastAsia"/>
                <w:b/>
                <w:color w:val="000000" w:themeColor="text1"/>
                <w:sz w:val="24"/>
                <w:szCs w:val="24"/>
              </w:rPr>
              <w:lastRenderedPageBreak/>
              <w:t>附件清单（如有）</w:t>
            </w:r>
          </w:p>
          <w:p w14:paraId="2B1B797F" w14:textId="77777777" w:rsidR="00C7263A" w:rsidRPr="003461EA" w:rsidRDefault="00C7263A">
            <w:pPr>
              <w:spacing w:line="480" w:lineRule="atLeast"/>
              <w:rPr>
                <w:rFonts w:ascii="TimesNewRoman" w:hAnsi="宋体" w:hint="eastAsia"/>
                <w:b/>
                <w:color w:val="000000" w:themeColor="text1"/>
                <w:sz w:val="24"/>
                <w:szCs w:val="24"/>
              </w:rPr>
            </w:pPr>
          </w:p>
        </w:tc>
        <w:tc>
          <w:tcPr>
            <w:tcW w:w="7117" w:type="dxa"/>
          </w:tcPr>
          <w:p w14:paraId="5810B5B5" w14:textId="77777777" w:rsidR="00823BD4" w:rsidRPr="003461EA" w:rsidRDefault="00365D67">
            <w:pPr>
              <w:tabs>
                <w:tab w:val="left" w:pos="854"/>
              </w:tabs>
              <w:spacing w:line="480" w:lineRule="atLeast"/>
              <w:rPr>
                <w:rFonts w:ascii="TimesNewRoman" w:hAnsi="宋体" w:hint="eastAsia"/>
                <w:color w:val="000000" w:themeColor="text1"/>
                <w:sz w:val="24"/>
                <w:szCs w:val="24"/>
              </w:rPr>
            </w:pPr>
            <w:r w:rsidRPr="003461EA">
              <w:rPr>
                <w:rFonts w:ascii="TimesNewRoman" w:hAnsi="宋体" w:hint="eastAsia"/>
                <w:color w:val="000000" w:themeColor="text1"/>
                <w:sz w:val="24"/>
                <w:szCs w:val="24"/>
              </w:rPr>
              <w:t>无</w:t>
            </w:r>
            <w:r w:rsidRPr="003461EA">
              <w:rPr>
                <w:rFonts w:ascii="TimesNewRoman" w:hAnsi="宋体" w:hint="eastAsia"/>
                <w:color w:val="000000" w:themeColor="text1"/>
                <w:sz w:val="24"/>
                <w:szCs w:val="24"/>
              </w:rPr>
              <w:tab/>
            </w:r>
          </w:p>
        </w:tc>
      </w:tr>
      <w:tr w:rsidR="00823BD4" w:rsidRPr="003461EA" w14:paraId="19DCDEF8" w14:textId="77777777">
        <w:trPr>
          <w:jc w:val="center"/>
        </w:trPr>
        <w:tc>
          <w:tcPr>
            <w:tcW w:w="1908" w:type="dxa"/>
            <w:vAlign w:val="center"/>
          </w:tcPr>
          <w:p w14:paraId="6E2A41B5" w14:textId="77777777" w:rsidR="00823BD4" w:rsidRPr="003461EA" w:rsidRDefault="00365D67">
            <w:pPr>
              <w:spacing w:line="480" w:lineRule="atLeast"/>
              <w:rPr>
                <w:rFonts w:ascii="TimesNewRoman" w:hAnsi="TimesNewRoman" w:hint="eastAsia"/>
                <w:b/>
                <w:color w:val="000000" w:themeColor="text1"/>
                <w:sz w:val="24"/>
                <w:szCs w:val="24"/>
              </w:rPr>
            </w:pPr>
            <w:r w:rsidRPr="003461EA">
              <w:rPr>
                <w:rFonts w:ascii="TimesNewRoman" w:hAnsi="宋体" w:hint="eastAsia"/>
                <w:b/>
                <w:color w:val="000000" w:themeColor="text1"/>
                <w:sz w:val="24"/>
                <w:szCs w:val="24"/>
              </w:rPr>
              <w:t>日期</w:t>
            </w:r>
          </w:p>
        </w:tc>
        <w:tc>
          <w:tcPr>
            <w:tcW w:w="7117" w:type="dxa"/>
          </w:tcPr>
          <w:p w14:paraId="6627A474" w14:textId="4C1F4CED" w:rsidR="00823BD4" w:rsidRPr="003461EA" w:rsidRDefault="00365D67">
            <w:pPr>
              <w:spacing w:line="480" w:lineRule="atLeast"/>
              <w:rPr>
                <w:rFonts w:ascii="TimesNewRoman" w:hAnsi="TimesNewRoman" w:hint="eastAsia"/>
                <w:color w:val="000000" w:themeColor="text1"/>
                <w:sz w:val="24"/>
                <w:szCs w:val="24"/>
              </w:rPr>
            </w:pPr>
            <w:r w:rsidRPr="003461EA">
              <w:rPr>
                <w:rFonts w:ascii="TimesNewRoman" w:hAnsi="宋体" w:hint="eastAsia"/>
                <w:color w:val="000000" w:themeColor="text1"/>
                <w:sz w:val="24"/>
                <w:szCs w:val="24"/>
              </w:rPr>
              <w:t>2</w:t>
            </w:r>
            <w:r w:rsidRPr="003461EA">
              <w:rPr>
                <w:rFonts w:ascii="TimesNewRoman" w:hAnsi="宋体"/>
                <w:color w:val="000000" w:themeColor="text1"/>
                <w:sz w:val="24"/>
                <w:szCs w:val="24"/>
              </w:rPr>
              <w:t>02</w:t>
            </w:r>
            <w:r w:rsidR="00DA13F3">
              <w:rPr>
                <w:rFonts w:ascii="TimesNewRoman" w:hAnsi="宋体" w:hint="eastAsia"/>
                <w:color w:val="000000" w:themeColor="text1"/>
                <w:sz w:val="24"/>
                <w:szCs w:val="24"/>
              </w:rPr>
              <w:t>6</w:t>
            </w:r>
            <w:r w:rsidRPr="003461EA">
              <w:rPr>
                <w:rFonts w:ascii="TimesNewRoman" w:hAnsi="宋体" w:hint="eastAsia"/>
                <w:color w:val="000000" w:themeColor="text1"/>
                <w:sz w:val="24"/>
                <w:szCs w:val="24"/>
              </w:rPr>
              <w:t>年</w:t>
            </w:r>
            <w:r w:rsidR="004174DC">
              <w:rPr>
                <w:rFonts w:ascii="TimesNewRoman" w:hAnsi="宋体" w:hint="eastAsia"/>
                <w:color w:val="000000" w:themeColor="text1"/>
                <w:sz w:val="24"/>
                <w:szCs w:val="24"/>
              </w:rPr>
              <w:t>7</w:t>
            </w:r>
            <w:r w:rsidRPr="003461EA">
              <w:rPr>
                <w:rFonts w:ascii="TimesNewRoman" w:hAnsi="宋体" w:hint="eastAsia"/>
                <w:color w:val="000000" w:themeColor="text1"/>
                <w:sz w:val="24"/>
                <w:szCs w:val="24"/>
              </w:rPr>
              <w:t>月</w:t>
            </w:r>
            <w:r w:rsidR="004174DC">
              <w:rPr>
                <w:rFonts w:ascii="TimesNewRoman" w:hAnsi="宋体" w:hint="eastAsia"/>
                <w:color w:val="000000" w:themeColor="text1"/>
                <w:sz w:val="24"/>
                <w:szCs w:val="24"/>
              </w:rPr>
              <w:t>21</w:t>
            </w:r>
            <w:r w:rsidRPr="003461EA">
              <w:rPr>
                <w:rFonts w:ascii="TimesNewRoman" w:hAnsi="宋体" w:hint="eastAsia"/>
                <w:color w:val="000000" w:themeColor="text1"/>
                <w:sz w:val="24"/>
                <w:szCs w:val="24"/>
              </w:rPr>
              <w:t>日</w:t>
            </w:r>
          </w:p>
        </w:tc>
      </w:tr>
    </w:tbl>
    <w:p w14:paraId="496287FD" w14:textId="77777777" w:rsidR="00823BD4" w:rsidRDefault="00823BD4">
      <w:pPr>
        <w:rPr>
          <w:rFonts w:ascii="TimesNewRoman" w:hAnsi="TimesNewRoman" w:hint="eastAsia"/>
          <w:color w:val="000000" w:themeColor="text1"/>
        </w:rPr>
      </w:pPr>
    </w:p>
    <w:sectPr w:rsidR="00823BD4">
      <w:footerReference w:type="default" r:id="rId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3B9A5" w14:textId="77777777" w:rsidR="00C22E37" w:rsidRDefault="00C22E37">
      <w:r>
        <w:separator/>
      </w:r>
    </w:p>
  </w:endnote>
  <w:endnote w:type="continuationSeparator" w:id="0">
    <w:p w14:paraId="12015225" w14:textId="77777777" w:rsidR="00C22E37" w:rsidRDefault="00C2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NewRoman">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Cambria">
    <w:altName w:val="Noto Sans Syriac Easter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555993"/>
    </w:sdtPr>
    <w:sdtContent>
      <w:p w14:paraId="6CBAC4F8" w14:textId="77777777" w:rsidR="00823BD4" w:rsidRDefault="00365D67">
        <w:pPr>
          <w:pStyle w:val="a7"/>
          <w:jc w:val="center"/>
        </w:pPr>
        <w:r>
          <w:fldChar w:fldCharType="begin"/>
        </w:r>
        <w:r>
          <w:instrText>PAGE   \* MERGEFORMAT</w:instrText>
        </w:r>
        <w:r>
          <w:fldChar w:fldCharType="separate"/>
        </w:r>
        <w:r>
          <w:rPr>
            <w:lang w:val="zh-CN"/>
          </w:rPr>
          <w:t>3</w:t>
        </w:r>
        <w:r>
          <w:fldChar w:fldCharType="end"/>
        </w:r>
      </w:p>
    </w:sdtContent>
  </w:sdt>
  <w:p w14:paraId="54235B5F" w14:textId="77777777" w:rsidR="00823BD4" w:rsidRDefault="00823BD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97AF" w14:textId="77777777" w:rsidR="00C22E37" w:rsidRDefault="00C22E37">
      <w:r>
        <w:separator/>
      </w:r>
    </w:p>
  </w:footnote>
  <w:footnote w:type="continuationSeparator" w:id="0">
    <w:p w14:paraId="3ED07C15" w14:textId="77777777" w:rsidR="00C22E37" w:rsidRDefault="00C22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6EB0A"/>
    <w:multiLevelType w:val="singleLevel"/>
    <w:tmpl w:val="8BACF1E6"/>
    <w:lvl w:ilvl="0">
      <w:start w:val="1"/>
      <w:numFmt w:val="decimal"/>
      <w:suff w:val="nothing"/>
      <w:lvlText w:val="%1、"/>
      <w:lvlJc w:val="left"/>
      <w:rPr>
        <w:b/>
        <w:bCs/>
      </w:rPr>
    </w:lvl>
  </w:abstractNum>
  <w:num w:numId="1" w16cid:durableId="649483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QyODEwMzBiYmQ1ZmZkN2NlYjhiNDk2Mjk5ZWVmN2YifQ=="/>
  </w:docVars>
  <w:rsids>
    <w:rsidRoot w:val="00D3704D"/>
    <w:rsid w:val="00007235"/>
    <w:rsid w:val="00007434"/>
    <w:rsid w:val="00007A64"/>
    <w:rsid w:val="0001134B"/>
    <w:rsid w:val="00016D7C"/>
    <w:rsid w:val="000244C5"/>
    <w:rsid w:val="000304EE"/>
    <w:rsid w:val="00036F22"/>
    <w:rsid w:val="00041BD6"/>
    <w:rsid w:val="00045A41"/>
    <w:rsid w:val="000564E1"/>
    <w:rsid w:val="000649C3"/>
    <w:rsid w:val="00081817"/>
    <w:rsid w:val="00082349"/>
    <w:rsid w:val="000846EC"/>
    <w:rsid w:val="000850B9"/>
    <w:rsid w:val="0008567C"/>
    <w:rsid w:val="000963FF"/>
    <w:rsid w:val="000A6856"/>
    <w:rsid w:val="000B0A21"/>
    <w:rsid w:val="000B431E"/>
    <w:rsid w:val="000D0E7C"/>
    <w:rsid w:val="000D29EC"/>
    <w:rsid w:val="000F1006"/>
    <w:rsid w:val="00100FB7"/>
    <w:rsid w:val="00110002"/>
    <w:rsid w:val="001123B3"/>
    <w:rsid w:val="001254C0"/>
    <w:rsid w:val="00132274"/>
    <w:rsid w:val="00134783"/>
    <w:rsid w:val="00136249"/>
    <w:rsid w:val="00136A3B"/>
    <w:rsid w:val="00140353"/>
    <w:rsid w:val="0014748C"/>
    <w:rsid w:val="0015153F"/>
    <w:rsid w:val="0015416D"/>
    <w:rsid w:val="00163F1B"/>
    <w:rsid w:val="001662AD"/>
    <w:rsid w:val="00174E5B"/>
    <w:rsid w:val="001752A3"/>
    <w:rsid w:val="0018028C"/>
    <w:rsid w:val="00181FB2"/>
    <w:rsid w:val="001828EB"/>
    <w:rsid w:val="0018610C"/>
    <w:rsid w:val="00194D2D"/>
    <w:rsid w:val="001A5A36"/>
    <w:rsid w:val="001B477A"/>
    <w:rsid w:val="001C1223"/>
    <w:rsid w:val="001C59B7"/>
    <w:rsid w:val="001C6DC4"/>
    <w:rsid w:val="001D09E1"/>
    <w:rsid w:val="001D0DA3"/>
    <w:rsid w:val="001E0B31"/>
    <w:rsid w:val="001F4725"/>
    <w:rsid w:val="00206444"/>
    <w:rsid w:val="002137E2"/>
    <w:rsid w:val="002245F4"/>
    <w:rsid w:val="002264AA"/>
    <w:rsid w:val="002276A0"/>
    <w:rsid w:val="0023721D"/>
    <w:rsid w:val="002405BF"/>
    <w:rsid w:val="00241ED6"/>
    <w:rsid w:val="00246516"/>
    <w:rsid w:val="00252FA6"/>
    <w:rsid w:val="00256CBC"/>
    <w:rsid w:val="002633B7"/>
    <w:rsid w:val="002713D9"/>
    <w:rsid w:val="002749ED"/>
    <w:rsid w:val="00281C82"/>
    <w:rsid w:val="002910E9"/>
    <w:rsid w:val="002932A1"/>
    <w:rsid w:val="00293B2A"/>
    <w:rsid w:val="002941F4"/>
    <w:rsid w:val="002A5EDA"/>
    <w:rsid w:val="002B2BC2"/>
    <w:rsid w:val="002C249C"/>
    <w:rsid w:val="002C2A88"/>
    <w:rsid w:val="002C6BF0"/>
    <w:rsid w:val="002D60DE"/>
    <w:rsid w:val="002D7AAC"/>
    <w:rsid w:val="002E0F3F"/>
    <w:rsid w:val="002F11E3"/>
    <w:rsid w:val="003017A7"/>
    <w:rsid w:val="00311D91"/>
    <w:rsid w:val="00312019"/>
    <w:rsid w:val="00316A4E"/>
    <w:rsid w:val="00322B99"/>
    <w:rsid w:val="0032749B"/>
    <w:rsid w:val="0033388C"/>
    <w:rsid w:val="00333CEA"/>
    <w:rsid w:val="00337761"/>
    <w:rsid w:val="0034225E"/>
    <w:rsid w:val="003461EA"/>
    <w:rsid w:val="00350008"/>
    <w:rsid w:val="00363EEA"/>
    <w:rsid w:val="00365D67"/>
    <w:rsid w:val="00366D14"/>
    <w:rsid w:val="00370EE6"/>
    <w:rsid w:val="003711B6"/>
    <w:rsid w:val="003854B4"/>
    <w:rsid w:val="003A4BC5"/>
    <w:rsid w:val="003A6AD9"/>
    <w:rsid w:val="003B1A17"/>
    <w:rsid w:val="003B4E90"/>
    <w:rsid w:val="003B678A"/>
    <w:rsid w:val="003C23EA"/>
    <w:rsid w:val="003C3709"/>
    <w:rsid w:val="003D0B0D"/>
    <w:rsid w:val="003D208E"/>
    <w:rsid w:val="003D4D8C"/>
    <w:rsid w:val="003E6CF9"/>
    <w:rsid w:val="003E71C4"/>
    <w:rsid w:val="003F018A"/>
    <w:rsid w:val="003F15D2"/>
    <w:rsid w:val="003F1AE1"/>
    <w:rsid w:val="003F251F"/>
    <w:rsid w:val="00402CC2"/>
    <w:rsid w:val="00415E89"/>
    <w:rsid w:val="00416724"/>
    <w:rsid w:val="004174DC"/>
    <w:rsid w:val="00421CAC"/>
    <w:rsid w:val="00422D27"/>
    <w:rsid w:val="0042303C"/>
    <w:rsid w:val="004401A3"/>
    <w:rsid w:val="004422C1"/>
    <w:rsid w:val="0044659F"/>
    <w:rsid w:val="0044774A"/>
    <w:rsid w:val="004511AD"/>
    <w:rsid w:val="00454CD4"/>
    <w:rsid w:val="00455EC7"/>
    <w:rsid w:val="0046364D"/>
    <w:rsid w:val="00471670"/>
    <w:rsid w:val="00473C72"/>
    <w:rsid w:val="00474CEB"/>
    <w:rsid w:val="0047551A"/>
    <w:rsid w:val="0048666F"/>
    <w:rsid w:val="00490731"/>
    <w:rsid w:val="004A0EBC"/>
    <w:rsid w:val="004A705C"/>
    <w:rsid w:val="004B2D4B"/>
    <w:rsid w:val="004C4573"/>
    <w:rsid w:val="004C57EA"/>
    <w:rsid w:val="004C5D18"/>
    <w:rsid w:val="004C6D8D"/>
    <w:rsid w:val="004D2728"/>
    <w:rsid w:val="004F11A6"/>
    <w:rsid w:val="004F3751"/>
    <w:rsid w:val="004F605B"/>
    <w:rsid w:val="00502D46"/>
    <w:rsid w:val="00506085"/>
    <w:rsid w:val="00511DA7"/>
    <w:rsid w:val="0052046F"/>
    <w:rsid w:val="00526844"/>
    <w:rsid w:val="00532440"/>
    <w:rsid w:val="005341CB"/>
    <w:rsid w:val="005360D7"/>
    <w:rsid w:val="00537F78"/>
    <w:rsid w:val="00550615"/>
    <w:rsid w:val="00551555"/>
    <w:rsid w:val="00572AA7"/>
    <w:rsid w:val="00577188"/>
    <w:rsid w:val="0059469B"/>
    <w:rsid w:val="005A4790"/>
    <w:rsid w:val="005B5582"/>
    <w:rsid w:val="005B6EB0"/>
    <w:rsid w:val="005C1B38"/>
    <w:rsid w:val="005C7F55"/>
    <w:rsid w:val="005E11B8"/>
    <w:rsid w:val="005F06D4"/>
    <w:rsid w:val="00601EB3"/>
    <w:rsid w:val="006057CA"/>
    <w:rsid w:val="00606691"/>
    <w:rsid w:val="00633E3A"/>
    <w:rsid w:val="00647A6E"/>
    <w:rsid w:val="006518E2"/>
    <w:rsid w:val="00664FB0"/>
    <w:rsid w:val="00674522"/>
    <w:rsid w:val="00690777"/>
    <w:rsid w:val="00691AD0"/>
    <w:rsid w:val="006946AA"/>
    <w:rsid w:val="006A52E0"/>
    <w:rsid w:val="006A6F3C"/>
    <w:rsid w:val="006B3223"/>
    <w:rsid w:val="006B6159"/>
    <w:rsid w:val="006C21D6"/>
    <w:rsid w:val="006D42A9"/>
    <w:rsid w:val="006D59F1"/>
    <w:rsid w:val="006E18AA"/>
    <w:rsid w:val="006F05CE"/>
    <w:rsid w:val="006F3FA6"/>
    <w:rsid w:val="0070033E"/>
    <w:rsid w:val="00704870"/>
    <w:rsid w:val="00705C27"/>
    <w:rsid w:val="00717633"/>
    <w:rsid w:val="00722173"/>
    <w:rsid w:val="00727BEB"/>
    <w:rsid w:val="00727C04"/>
    <w:rsid w:val="0073041F"/>
    <w:rsid w:val="0073572A"/>
    <w:rsid w:val="00741124"/>
    <w:rsid w:val="007455B6"/>
    <w:rsid w:val="00746AA1"/>
    <w:rsid w:val="007504E7"/>
    <w:rsid w:val="00750D65"/>
    <w:rsid w:val="00760CA7"/>
    <w:rsid w:val="007640EC"/>
    <w:rsid w:val="0076447D"/>
    <w:rsid w:val="007662F1"/>
    <w:rsid w:val="00777579"/>
    <w:rsid w:val="007821B2"/>
    <w:rsid w:val="007847FE"/>
    <w:rsid w:val="007933A1"/>
    <w:rsid w:val="007944E5"/>
    <w:rsid w:val="007B054E"/>
    <w:rsid w:val="007B1CEE"/>
    <w:rsid w:val="007B641E"/>
    <w:rsid w:val="007B76EC"/>
    <w:rsid w:val="007D4640"/>
    <w:rsid w:val="007D694F"/>
    <w:rsid w:val="007D7DAD"/>
    <w:rsid w:val="007E0E61"/>
    <w:rsid w:val="007E49F6"/>
    <w:rsid w:val="007E737F"/>
    <w:rsid w:val="007E7623"/>
    <w:rsid w:val="008034E4"/>
    <w:rsid w:val="0080366D"/>
    <w:rsid w:val="00812B86"/>
    <w:rsid w:val="00816D5A"/>
    <w:rsid w:val="00822259"/>
    <w:rsid w:val="00823BD4"/>
    <w:rsid w:val="00825D5E"/>
    <w:rsid w:val="00831441"/>
    <w:rsid w:val="00847AFF"/>
    <w:rsid w:val="00847C3F"/>
    <w:rsid w:val="00856EEF"/>
    <w:rsid w:val="00871A26"/>
    <w:rsid w:val="00883D42"/>
    <w:rsid w:val="008909B9"/>
    <w:rsid w:val="008A130A"/>
    <w:rsid w:val="008A13EF"/>
    <w:rsid w:val="008B460B"/>
    <w:rsid w:val="008C175B"/>
    <w:rsid w:val="008C2268"/>
    <w:rsid w:val="008C2CC0"/>
    <w:rsid w:val="008C6760"/>
    <w:rsid w:val="008E1538"/>
    <w:rsid w:val="008E246B"/>
    <w:rsid w:val="008E2BFB"/>
    <w:rsid w:val="008E7682"/>
    <w:rsid w:val="008E76FF"/>
    <w:rsid w:val="008E7984"/>
    <w:rsid w:val="008F1F47"/>
    <w:rsid w:val="008F4155"/>
    <w:rsid w:val="008F6B58"/>
    <w:rsid w:val="008F70F5"/>
    <w:rsid w:val="008F7B85"/>
    <w:rsid w:val="00900C17"/>
    <w:rsid w:val="009027BF"/>
    <w:rsid w:val="009204B8"/>
    <w:rsid w:val="00924D44"/>
    <w:rsid w:val="00930702"/>
    <w:rsid w:val="00932A6C"/>
    <w:rsid w:val="00941380"/>
    <w:rsid w:val="00943D37"/>
    <w:rsid w:val="00943E94"/>
    <w:rsid w:val="00947A75"/>
    <w:rsid w:val="009536D5"/>
    <w:rsid w:val="0095733F"/>
    <w:rsid w:val="00964B56"/>
    <w:rsid w:val="00972EF6"/>
    <w:rsid w:val="00977C54"/>
    <w:rsid w:val="00986394"/>
    <w:rsid w:val="009A2BDB"/>
    <w:rsid w:val="009A64A5"/>
    <w:rsid w:val="009B1061"/>
    <w:rsid w:val="009C0B5A"/>
    <w:rsid w:val="009C50BB"/>
    <w:rsid w:val="009D0B5E"/>
    <w:rsid w:val="009D11B8"/>
    <w:rsid w:val="009D2D7D"/>
    <w:rsid w:val="009D5F85"/>
    <w:rsid w:val="009E0AD4"/>
    <w:rsid w:val="009E1DF1"/>
    <w:rsid w:val="009E68F0"/>
    <w:rsid w:val="009F68B1"/>
    <w:rsid w:val="00A02A37"/>
    <w:rsid w:val="00A0744B"/>
    <w:rsid w:val="00A113FC"/>
    <w:rsid w:val="00A11C23"/>
    <w:rsid w:val="00A30CC8"/>
    <w:rsid w:val="00A4293E"/>
    <w:rsid w:val="00A44D2C"/>
    <w:rsid w:val="00A57249"/>
    <w:rsid w:val="00A60105"/>
    <w:rsid w:val="00A64ABE"/>
    <w:rsid w:val="00A736DB"/>
    <w:rsid w:val="00A7584E"/>
    <w:rsid w:val="00A92AD4"/>
    <w:rsid w:val="00A931C5"/>
    <w:rsid w:val="00AA0E54"/>
    <w:rsid w:val="00AA29AA"/>
    <w:rsid w:val="00AA7CF7"/>
    <w:rsid w:val="00AB6086"/>
    <w:rsid w:val="00AD4C75"/>
    <w:rsid w:val="00AE7FF6"/>
    <w:rsid w:val="00AF688A"/>
    <w:rsid w:val="00AF6F58"/>
    <w:rsid w:val="00B00CDE"/>
    <w:rsid w:val="00B11A28"/>
    <w:rsid w:val="00B246C1"/>
    <w:rsid w:val="00B37BD0"/>
    <w:rsid w:val="00B37DDB"/>
    <w:rsid w:val="00B40F71"/>
    <w:rsid w:val="00B42907"/>
    <w:rsid w:val="00B45FBA"/>
    <w:rsid w:val="00B559A3"/>
    <w:rsid w:val="00B677CC"/>
    <w:rsid w:val="00B7520F"/>
    <w:rsid w:val="00B85DA8"/>
    <w:rsid w:val="00B87599"/>
    <w:rsid w:val="00B90BC3"/>
    <w:rsid w:val="00B90DD9"/>
    <w:rsid w:val="00B90E6B"/>
    <w:rsid w:val="00B94466"/>
    <w:rsid w:val="00BA73F6"/>
    <w:rsid w:val="00BB2769"/>
    <w:rsid w:val="00BB2DB5"/>
    <w:rsid w:val="00BB47EF"/>
    <w:rsid w:val="00BB7D88"/>
    <w:rsid w:val="00BC7406"/>
    <w:rsid w:val="00BE4D98"/>
    <w:rsid w:val="00BE643C"/>
    <w:rsid w:val="00BF1090"/>
    <w:rsid w:val="00BF3679"/>
    <w:rsid w:val="00C04DF9"/>
    <w:rsid w:val="00C10C0F"/>
    <w:rsid w:val="00C11C7A"/>
    <w:rsid w:val="00C22E37"/>
    <w:rsid w:val="00C25D36"/>
    <w:rsid w:val="00C30B8F"/>
    <w:rsid w:val="00C320A4"/>
    <w:rsid w:val="00C35433"/>
    <w:rsid w:val="00C35BAD"/>
    <w:rsid w:val="00C64189"/>
    <w:rsid w:val="00C7263A"/>
    <w:rsid w:val="00C746E2"/>
    <w:rsid w:val="00C97EE8"/>
    <w:rsid w:val="00CA6204"/>
    <w:rsid w:val="00CA774D"/>
    <w:rsid w:val="00CD03F9"/>
    <w:rsid w:val="00CE3A25"/>
    <w:rsid w:val="00CE3BE3"/>
    <w:rsid w:val="00D004CF"/>
    <w:rsid w:val="00D20834"/>
    <w:rsid w:val="00D21866"/>
    <w:rsid w:val="00D23CAF"/>
    <w:rsid w:val="00D305D4"/>
    <w:rsid w:val="00D310AF"/>
    <w:rsid w:val="00D3704D"/>
    <w:rsid w:val="00D5243A"/>
    <w:rsid w:val="00D57055"/>
    <w:rsid w:val="00D654EC"/>
    <w:rsid w:val="00D6667D"/>
    <w:rsid w:val="00D66C56"/>
    <w:rsid w:val="00D75691"/>
    <w:rsid w:val="00D800A6"/>
    <w:rsid w:val="00D9280E"/>
    <w:rsid w:val="00D934AE"/>
    <w:rsid w:val="00DA05C2"/>
    <w:rsid w:val="00DA1279"/>
    <w:rsid w:val="00DA13F3"/>
    <w:rsid w:val="00DA2DE9"/>
    <w:rsid w:val="00DA48B4"/>
    <w:rsid w:val="00DA6B6B"/>
    <w:rsid w:val="00DB0B87"/>
    <w:rsid w:val="00DC3E35"/>
    <w:rsid w:val="00DC6488"/>
    <w:rsid w:val="00DC6CD4"/>
    <w:rsid w:val="00DD553E"/>
    <w:rsid w:val="00DD76E4"/>
    <w:rsid w:val="00DE1483"/>
    <w:rsid w:val="00DE56A1"/>
    <w:rsid w:val="00E05343"/>
    <w:rsid w:val="00E2330B"/>
    <w:rsid w:val="00E233D3"/>
    <w:rsid w:val="00E23AE5"/>
    <w:rsid w:val="00E3771B"/>
    <w:rsid w:val="00E41DBA"/>
    <w:rsid w:val="00E425C7"/>
    <w:rsid w:val="00E542BE"/>
    <w:rsid w:val="00E62CC4"/>
    <w:rsid w:val="00E63DE3"/>
    <w:rsid w:val="00E67912"/>
    <w:rsid w:val="00E73989"/>
    <w:rsid w:val="00E743CC"/>
    <w:rsid w:val="00E772E3"/>
    <w:rsid w:val="00E80235"/>
    <w:rsid w:val="00E83A63"/>
    <w:rsid w:val="00E87D09"/>
    <w:rsid w:val="00EA6167"/>
    <w:rsid w:val="00EA6F7B"/>
    <w:rsid w:val="00EA759E"/>
    <w:rsid w:val="00EB1469"/>
    <w:rsid w:val="00EB3942"/>
    <w:rsid w:val="00EC00D0"/>
    <w:rsid w:val="00EC1D56"/>
    <w:rsid w:val="00EC4BAE"/>
    <w:rsid w:val="00EC591A"/>
    <w:rsid w:val="00EC75E4"/>
    <w:rsid w:val="00EE5D8A"/>
    <w:rsid w:val="00EE62D5"/>
    <w:rsid w:val="00EE6DEE"/>
    <w:rsid w:val="00EE7ADB"/>
    <w:rsid w:val="00EF2A6C"/>
    <w:rsid w:val="00EF3B7D"/>
    <w:rsid w:val="00EF41A9"/>
    <w:rsid w:val="00F019FE"/>
    <w:rsid w:val="00F01A7F"/>
    <w:rsid w:val="00F02620"/>
    <w:rsid w:val="00F06CF7"/>
    <w:rsid w:val="00F10609"/>
    <w:rsid w:val="00F108D6"/>
    <w:rsid w:val="00F1618E"/>
    <w:rsid w:val="00F21A30"/>
    <w:rsid w:val="00F22C6B"/>
    <w:rsid w:val="00F22E84"/>
    <w:rsid w:val="00F313A6"/>
    <w:rsid w:val="00F3154B"/>
    <w:rsid w:val="00F317EE"/>
    <w:rsid w:val="00F32670"/>
    <w:rsid w:val="00F4181D"/>
    <w:rsid w:val="00F575CB"/>
    <w:rsid w:val="00F6410B"/>
    <w:rsid w:val="00F67693"/>
    <w:rsid w:val="00F8703D"/>
    <w:rsid w:val="00F91AFD"/>
    <w:rsid w:val="00F95DD9"/>
    <w:rsid w:val="00F97B2F"/>
    <w:rsid w:val="00FB20BD"/>
    <w:rsid w:val="00FB6328"/>
    <w:rsid w:val="00FB739E"/>
    <w:rsid w:val="00FC0A2D"/>
    <w:rsid w:val="00FD064F"/>
    <w:rsid w:val="00FD7484"/>
    <w:rsid w:val="00FE3549"/>
    <w:rsid w:val="00FE669E"/>
    <w:rsid w:val="00FF11B5"/>
    <w:rsid w:val="00FF4A17"/>
    <w:rsid w:val="00FF76B3"/>
    <w:rsid w:val="04E91183"/>
    <w:rsid w:val="0D5154EF"/>
    <w:rsid w:val="1F5E7E98"/>
    <w:rsid w:val="20C35EB7"/>
    <w:rsid w:val="248144B4"/>
    <w:rsid w:val="26D2669E"/>
    <w:rsid w:val="286F0DF6"/>
    <w:rsid w:val="28FD0CF8"/>
    <w:rsid w:val="2A557F75"/>
    <w:rsid w:val="323176B0"/>
    <w:rsid w:val="37F30DCD"/>
    <w:rsid w:val="3FC97621"/>
    <w:rsid w:val="412F2E76"/>
    <w:rsid w:val="4536470B"/>
    <w:rsid w:val="46516CCD"/>
    <w:rsid w:val="4A0D21C2"/>
    <w:rsid w:val="4FC21359"/>
    <w:rsid w:val="68805A92"/>
    <w:rsid w:val="69211EF4"/>
    <w:rsid w:val="6DC046AA"/>
    <w:rsid w:val="6E55152A"/>
    <w:rsid w:val="6F2F3762"/>
    <w:rsid w:val="6FE8386C"/>
    <w:rsid w:val="75E26F4C"/>
    <w:rsid w:val="7A071E69"/>
    <w:rsid w:val="7A333DE0"/>
    <w:rsid w:val="7BA92BC7"/>
    <w:rsid w:val="7BFE4935"/>
    <w:rsid w:val="7FD33E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9CF19"/>
  <w15:docId w15:val="{A0B04D41-C354-408A-9950-06455B4CE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semiHidden/>
    <w:unhideWhenUsed/>
    <w:qFormat/>
    <w:rPr>
      <w:b/>
      <w:bCs/>
    </w:rPr>
  </w:style>
  <w:style w:type="character" w:styleId="ae">
    <w:name w:val="Strong"/>
    <w:basedOn w:val="a0"/>
    <w:uiPriority w:val="22"/>
    <w:qFormat/>
    <w:rPr>
      <w:b/>
      <w:bCs/>
    </w:rPr>
  </w:style>
  <w:style w:type="character" w:styleId="af">
    <w:name w:val="Emphasis"/>
    <w:basedOn w:val="a0"/>
    <w:autoRedefine/>
    <w:uiPriority w:val="20"/>
    <w:qFormat/>
    <w:rPr>
      <w:i/>
      <w:i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autoRedefine/>
    <w:uiPriority w:val="99"/>
    <w:qFormat/>
    <w:rPr>
      <w:sz w:val="18"/>
      <w:szCs w:val="18"/>
    </w:rPr>
  </w:style>
  <w:style w:type="paragraph" w:customStyle="1" w:styleId="Default">
    <w:name w:val="Default"/>
    <w:autoRedefine/>
    <w:qFormat/>
    <w:pPr>
      <w:widowControl w:val="0"/>
      <w:autoSpaceDE w:val="0"/>
      <w:autoSpaceDN w:val="0"/>
      <w:adjustRightInd w:val="0"/>
    </w:pPr>
    <w:rPr>
      <w:rFonts w:ascii="宋体" w:hAnsiTheme="minorHAnsi" w:cs="宋体"/>
      <w:color w:val="000000"/>
      <w:sz w:val="24"/>
      <w:szCs w:val="24"/>
    </w:rPr>
  </w:style>
  <w:style w:type="character" w:customStyle="1" w:styleId="a4">
    <w:name w:val="批注文字 字符"/>
    <w:basedOn w:val="a0"/>
    <w:link w:val="a3"/>
    <w:uiPriority w:val="99"/>
    <w:semiHidden/>
    <w:qFormat/>
    <w:rPr>
      <w:rFonts w:ascii="Times New Roman" w:eastAsia="宋体" w:hAnsi="Times New Roman" w:cs="Times New Roman"/>
      <w:szCs w:val="20"/>
    </w:rPr>
  </w:style>
  <w:style w:type="character" w:customStyle="1" w:styleId="ad">
    <w:name w:val="批注主题 字符"/>
    <w:basedOn w:val="a4"/>
    <w:link w:val="ac"/>
    <w:uiPriority w:val="99"/>
    <w:semiHidden/>
    <w:qFormat/>
    <w:rPr>
      <w:rFonts w:ascii="Times New Roman" w:eastAsia="宋体" w:hAnsi="Times New Roman" w:cs="Times New Roman"/>
      <w:b/>
      <w:bCs/>
      <w:szCs w:val="20"/>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hrefstyle">
    <w:name w:val="hrefstyle"/>
    <w:basedOn w:val="a0"/>
    <w:qFormat/>
  </w:style>
  <w:style w:type="paragraph" w:styleId="af1">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msolistparagraph0">
    <w:name w:val="msolistparagraph"/>
    <w:basedOn w:val="a"/>
    <w:autoRedefine/>
    <w:qFormat/>
    <w:pPr>
      <w:ind w:firstLineChars="200" w:firstLine="420"/>
    </w:pPr>
    <w:rPr>
      <w:rFonts w:ascii="等线" w:eastAsia="等线" w:hAnsi="等线" w:hint="eastAsia"/>
      <w:szCs w:val="22"/>
    </w:rPr>
  </w:style>
  <w:style w:type="character" w:customStyle="1" w:styleId="emailstyle16">
    <w:name w:val="emailstyle16"/>
    <w:basedOn w:val="a0"/>
    <w:autoRedefine/>
    <w:qFormat/>
    <w:rPr>
      <w:rFonts w:ascii="等线" w:eastAsia="微软雅黑" w:hAnsi="等线" w:cs="Times New Roman" w:hint="eastAsia"/>
      <w:color w:val="auto"/>
      <w:sz w:val="24"/>
      <w:szCs w:val="22"/>
    </w:rPr>
  </w:style>
  <w:style w:type="paragraph" w:styleId="af2">
    <w:name w:val="Revision"/>
    <w:hidden/>
    <w:uiPriority w:val="99"/>
    <w:unhideWhenUsed/>
    <w:rsid w:val="00EE5D8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040911">
      <w:bodyDiv w:val="1"/>
      <w:marLeft w:val="0"/>
      <w:marRight w:val="0"/>
      <w:marTop w:val="0"/>
      <w:marBottom w:val="0"/>
      <w:divBdr>
        <w:top w:val="none" w:sz="0" w:space="0" w:color="auto"/>
        <w:left w:val="none" w:sz="0" w:space="0" w:color="auto"/>
        <w:bottom w:val="none" w:sz="0" w:space="0" w:color="auto"/>
        <w:right w:val="none" w:sz="0" w:space="0" w:color="auto"/>
      </w:divBdr>
      <w:divsChild>
        <w:div w:id="21320860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~WRL0969.tmp</Template>
  <TotalTime>1029</TotalTime>
  <Pages>4</Pages>
  <Words>997</Words>
  <Characters>1057</Characters>
  <Application>Microsoft Office Word</Application>
  <DocSecurity>0</DocSecurity>
  <Lines>105</Lines>
  <Paragraphs>85</Paragraphs>
  <ScaleCrop>false</ScaleCrop>
  <Company>Microsoft</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Wang Michelle Xue</cp:lastModifiedBy>
  <cp:revision>52</cp:revision>
  <cp:lastPrinted>2022-11-11T00:58:00Z</cp:lastPrinted>
  <dcterms:created xsi:type="dcterms:W3CDTF">2022-12-28T05:32:00Z</dcterms:created>
  <dcterms:modified xsi:type="dcterms:W3CDTF">2026-07-22T03:52:00Z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A7D18E57DA074E5F9C1D83DD62C36E53</vt:lpwstr>
  </property>
  <property fmtid="{D5CDD505-2E9C-101B-9397-08002B2CF9AE}" pid="4" name="MSIP_Label_9bca8f0e-860b-4858-8ab9-c0b9a4c57f6b_Enabled">
    <vt:lpwstr>true</vt:lpwstr>
  </property>
  <property fmtid="{D5CDD505-2E9C-101B-9397-08002B2CF9AE}" pid="5" name="MSIP_Label_9bca8f0e-860b-4858-8ab9-c0b9a4c57f6b_SetDate">
    <vt:lpwstr>2024-06-17T08:44:00Z</vt:lpwstr>
  </property>
  <property fmtid="{D5CDD505-2E9C-101B-9397-08002B2CF9AE}" pid="6" name="MSIP_Label_9bca8f0e-860b-4858-8ab9-c0b9a4c57f6b_Method">
    <vt:lpwstr>Standard</vt:lpwstr>
  </property>
  <property fmtid="{D5CDD505-2E9C-101B-9397-08002B2CF9AE}" pid="7" name="MSIP_Label_9bca8f0e-860b-4858-8ab9-c0b9a4c57f6b_Name">
    <vt:lpwstr>NJE-Internal</vt:lpwstr>
  </property>
  <property fmtid="{D5CDD505-2E9C-101B-9397-08002B2CF9AE}" pid="8" name="MSIP_Label_9bca8f0e-860b-4858-8ab9-c0b9a4c57f6b_SiteId">
    <vt:lpwstr>b953e8d2-f5f3-4cff-a9b1-e5b91ce608ad</vt:lpwstr>
  </property>
  <property fmtid="{D5CDD505-2E9C-101B-9397-08002B2CF9AE}" pid="9" name="MSIP_Label_9bca8f0e-860b-4858-8ab9-c0b9a4c57f6b_ActionId">
    <vt:lpwstr>be926d68-f4c2-4dbf-bc51-e0eef31d7201</vt:lpwstr>
  </property>
  <property fmtid="{D5CDD505-2E9C-101B-9397-08002B2CF9AE}" pid="10" name="MSIP_Label_9bca8f0e-860b-4858-8ab9-c0b9a4c57f6b_ContentBits">
    <vt:lpwstr>0</vt:lpwstr>
  </property>
</Properties>
</file>