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标题：关于江苏硕世生物科技股份有限公司控制权变更事项的监管工作函</w:t>
      </w:r>
    </w:p>
    <w:p>
      <w:r>
        <w:t>证券代码：688399</w:t>
      </w:r>
    </w:p>
    <w:p>
      <w:r>
        <w:t>证券简称：硕世生物</w:t>
      </w:r>
    </w:p>
    <w:p>
      <w:r>
        <w:t>监管类型：监管工作函</w:t>
      </w:r>
    </w:p>
    <w:p>
      <w:r>
        <w:t>涉及对象：上市公司,控股股东及实际控制人,高级管理人员,董事</w:t>
      </w:r>
    </w:p>
    <w:p>
      <w:r>
        <w:t>处分日期：2026-07-29</w:t>
      </w:r>
    </w:p>
    <w:p>
      <w:r>
        <w:t>处理事由：关于江苏硕世生物科技股份有限公司控制权变更事项的监管工作函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2026-07-29T11:00:00Z</dcterms:created>
  <dc:creator>Apache POI</dc:creator>
</cp:coreProperties>
</file>