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3C210">
      <w:pPr>
        <w:adjustRightInd w:val="0"/>
        <w:snapToGrid w:val="0"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证券代码：</w:t>
      </w:r>
      <w:r>
        <w:rPr>
          <w:rFonts w:ascii="宋体" w:hAnsi="宋体"/>
          <w:sz w:val="24"/>
        </w:rPr>
        <w:t>688456</w:t>
      </w:r>
      <w:r>
        <w:rPr>
          <w:rFonts w:hint="eastAsia" w:ascii="宋体" w:hAnsi="宋体"/>
          <w:sz w:val="24"/>
        </w:rPr>
        <w:t xml:space="preserve">       </w:t>
      </w:r>
      <w:r>
        <w:rPr>
          <w:rFonts w:ascii="宋体" w:hAnsi="宋体"/>
          <w:sz w:val="24"/>
        </w:rPr>
        <w:t xml:space="preserve">                            </w:t>
      </w:r>
      <w:r>
        <w:rPr>
          <w:rFonts w:hint="eastAsia" w:ascii="宋体" w:hAnsi="宋体"/>
          <w:sz w:val="24"/>
        </w:rPr>
        <w:t>证券简称：有研粉材</w:t>
      </w:r>
    </w:p>
    <w:p w14:paraId="2FC8B190">
      <w:pPr>
        <w:adjustRightInd w:val="0"/>
        <w:spacing w:line="360" w:lineRule="auto"/>
        <w:jc w:val="center"/>
        <w:rPr>
          <w:rFonts w:hint="eastAsia" w:ascii="宋体" w:hAnsi="宋体" w:cs="宋体"/>
          <w:b/>
          <w:color w:val="000000"/>
          <w:kern w:val="0"/>
          <w:sz w:val="24"/>
        </w:rPr>
      </w:pPr>
    </w:p>
    <w:p w14:paraId="41509B4F">
      <w:pPr>
        <w:adjustRightInd w:val="0"/>
        <w:spacing w:line="360" w:lineRule="auto"/>
        <w:jc w:val="center"/>
        <w:rPr>
          <w:rFonts w:hint="eastAsia" w:ascii="宋体" w:hAnsi="宋体"/>
          <w:b/>
          <w:bCs/>
          <w:color w:val="FF0000"/>
          <w:sz w:val="32"/>
          <w:szCs w:val="32"/>
        </w:rPr>
      </w:pPr>
      <w:r>
        <w:rPr>
          <w:rFonts w:hint="eastAsia" w:ascii="宋体" w:hAnsi="宋体"/>
          <w:b/>
          <w:bCs/>
          <w:color w:val="FF0000"/>
          <w:sz w:val="32"/>
          <w:szCs w:val="32"/>
        </w:rPr>
        <w:t>有研粉末新材料股份有限公司</w:t>
      </w:r>
    </w:p>
    <w:p w14:paraId="4C62EFCE">
      <w:pPr>
        <w:adjustRightInd w:val="0"/>
        <w:spacing w:line="360" w:lineRule="auto"/>
        <w:jc w:val="center"/>
        <w:rPr>
          <w:rFonts w:hint="eastAsia" w:ascii="宋体" w:hAnsi="宋体"/>
          <w:color w:val="000000"/>
          <w:sz w:val="24"/>
        </w:rPr>
      </w:pPr>
      <w:r>
        <w:rPr>
          <w:rFonts w:hint="eastAsia"/>
          <w:b/>
          <w:bCs/>
          <w:color w:val="FF0000"/>
          <w:sz w:val="32"/>
          <w:szCs w:val="32"/>
        </w:rPr>
        <w:t>投资者关系活动记录表（202</w:t>
      </w:r>
      <w:r>
        <w:rPr>
          <w:rFonts w:hint="eastAsia"/>
          <w:b/>
          <w:bCs/>
          <w:color w:val="FF0000"/>
          <w:sz w:val="32"/>
          <w:szCs w:val="32"/>
          <w:lang w:val="en-US" w:eastAsia="zh-CN"/>
        </w:rPr>
        <w:t>6</w:t>
      </w:r>
      <w:r>
        <w:rPr>
          <w:rFonts w:hint="eastAsia"/>
          <w:b/>
          <w:bCs/>
          <w:color w:val="FF0000"/>
          <w:sz w:val="32"/>
          <w:szCs w:val="32"/>
        </w:rPr>
        <w:t>年</w:t>
      </w:r>
      <w:r>
        <w:rPr>
          <w:rFonts w:hint="eastAsia"/>
          <w:b/>
          <w:bCs/>
          <w:color w:val="FF0000"/>
          <w:sz w:val="32"/>
          <w:szCs w:val="32"/>
          <w:lang w:val="en-US" w:eastAsia="zh-CN"/>
        </w:rPr>
        <w:t>7月23日、7月30日</w:t>
      </w:r>
      <w:r>
        <w:rPr>
          <w:rFonts w:hint="eastAsia"/>
          <w:b/>
          <w:bCs/>
          <w:color w:val="FF0000"/>
          <w:sz w:val="32"/>
          <w:szCs w:val="32"/>
        </w:rPr>
        <w:t>）</w:t>
      </w:r>
    </w:p>
    <w:p w14:paraId="0A967DF7">
      <w:pPr>
        <w:spacing w:line="360" w:lineRule="auto"/>
        <w:rPr>
          <w:rFonts w:hint="eastAsia" w:ascii="宋体" w:hAnsi="宋体"/>
          <w:color w:val="000000"/>
          <w:sz w:val="24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6316"/>
      </w:tblGrid>
      <w:tr w14:paraId="10AF6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4A6B3530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投资者关系活动类别</w:t>
            </w:r>
          </w:p>
        </w:tc>
        <w:tc>
          <w:tcPr>
            <w:tcW w:w="6316" w:type="dxa"/>
          </w:tcPr>
          <w:p w14:paraId="0DE43EB8">
            <w:pPr>
              <w:spacing w:line="360" w:lineRule="auto"/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</w:pPr>
            <w:r>
              <w:rPr>
                <w:rFonts w:hint="eastAsia" w:ascii="Segoe UI Symbol" w:hAnsi="Segoe UI Symbol" w:cs="Segoe UI Symbol"/>
                <w:sz w:val="27"/>
                <w:szCs w:val="27"/>
                <w:shd w:val="clear" w:color="auto" w:fill="FFFFFF"/>
                <w:lang w:eastAsia="zh-CN"/>
              </w:rPr>
              <w:t>☑</w:t>
            </w:r>
            <w:r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  <w:t>特定对象调研</w:t>
            </w:r>
            <w:r>
              <w:rPr>
                <w:rFonts w:hint="eastAsia" w:ascii="Courier New" w:hAnsi="Courier New" w:cs="Courier New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  <w:t xml:space="preserve">      </w:t>
            </w:r>
            <w:r>
              <w:rPr>
                <w:rFonts w:hint="eastAsia" w:ascii="宋体" w:hAnsi="宋体" w:cs="Arial"/>
                <w:sz w:val="27"/>
                <w:szCs w:val="27"/>
                <w:shd w:val="clear" w:color="auto" w:fill="FFFFFF"/>
              </w:rPr>
              <w:t>□</w:t>
            </w:r>
            <w:r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  <w:t>分析师会议</w:t>
            </w:r>
          </w:p>
          <w:p w14:paraId="0846C8E0">
            <w:pPr>
              <w:spacing w:line="360" w:lineRule="auto"/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</w:pPr>
            <w:r>
              <w:rPr>
                <w:rFonts w:hint="eastAsia" w:ascii="宋体" w:hAnsi="宋体" w:cs="Arial"/>
                <w:sz w:val="27"/>
                <w:szCs w:val="27"/>
                <w:shd w:val="clear" w:color="auto" w:fill="FFFFFF"/>
              </w:rPr>
              <w:t>□</w:t>
            </w:r>
            <w:r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  <w:t>媒体采访</w:t>
            </w:r>
            <w:r>
              <w:rPr>
                <w:rFonts w:hint="eastAsia" w:ascii="Courier New" w:hAnsi="Courier New" w:cs="Courier New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  <w:t xml:space="preserve">          </w:t>
            </w:r>
            <w:r>
              <w:rPr>
                <w:rFonts w:hint="eastAsia" w:ascii="宋体" w:hAnsi="宋体" w:cs="Arial"/>
                <w:sz w:val="27"/>
                <w:szCs w:val="27"/>
                <w:shd w:val="clear" w:color="auto" w:fill="FFFFFF"/>
              </w:rPr>
              <w:t>□</w:t>
            </w:r>
            <w:r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  <w:t>业绩说明会</w:t>
            </w:r>
          </w:p>
          <w:p w14:paraId="1E94FD6A">
            <w:pPr>
              <w:spacing w:line="360" w:lineRule="auto"/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</w:pPr>
            <w:r>
              <w:rPr>
                <w:rFonts w:hint="eastAsia" w:ascii="宋体" w:hAnsi="宋体" w:cs="Arial"/>
                <w:sz w:val="27"/>
                <w:szCs w:val="27"/>
                <w:shd w:val="clear" w:color="auto" w:fill="FFFFFF"/>
              </w:rPr>
              <w:t>□</w:t>
            </w:r>
            <w:r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  <w:t>新闻发布会</w:t>
            </w:r>
            <w:r>
              <w:rPr>
                <w:rFonts w:hint="eastAsia" w:ascii="Courier New" w:hAnsi="Courier New" w:cs="Courier New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  <w:t xml:space="preserve">        </w:t>
            </w:r>
            <w:r>
              <w:rPr>
                <w:rFonts w:hint="eastAsia" w:ascii="宋体" w:hAnsi="宋体" w:cs="Arial"/>
                <w:sz w:val="27"/>
                <w:szCs w:val="27"/>
                <w:shd w:val="clear" w:color="auto" w:fill="FFFFFF"/>
              </w:rPr>
              <w:t>□</w:t>
            </w:r>
            <w:r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  <w:t>路演活动</w:t>
            </w:r>
          </w:p>
          <w:p w14:paraId="54CA7C49">
            <w:pPr>
              <w:spacing w:line="360" w:lineRule="auto"/>
              <w:rPr>
                <w:rFonts w:hint="eastAsia" w:ascii="宋体" w:hAnsi="宋体" w:cs="Arial"/>
                <w:sz w:val="27"/>
                <w:szCs w:val="27"/>
                <w:shd w:val="clear" w:color="auto" w:fill="FFFFFF"/>
              </w:rPr>
            </w:pPr>
            <w:r>
              <w:rPr>
                <w:rFonts w:hint="eastAsia" w:ascii="宋体" w:hAnsi="宋体" w:cs="Arial"/>
                <w:sz w:val="27"/>
                <w:szCs w:val="27"/>
                <w:shd w:val="clear" w:color="auto" w:fill="FFFFFF"/>
              </w:rPr>
              <w:t xml:space="preserve">□现场参观 </w:t>
            </w:r>
            <w:r>
              <w:rPr>
                <w:rFonts w:ascii="宋体" w:hAnsi="宋体" w:cs="Arial"/>
                <w:sz w:val="27"/>
                <w:szCs w:val="27"/>
                <w:shd w:val="clear" w:color="auto" w:fill="FFFFFF"/>
              </w:rPr>
              <w:t xml:space="preserve">       </w:t>
            </w:r>
            <w:r>
              <w:rPr>
                <w:rFonts w:hint="eastAsia" w:ascii="宋体" w:hAnsi="宋体" w:cs="Arial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宋体" w:hAnsi="宋体" w:cs="Arial"/>
                <w:sz w:val="27"/>
                <w:szCs w:val="27"/>
                <w:shd w:val="clear" w:color="auto" w:fill="FFFFFF"/>
              </w:rPr>
              <w:t xml:space="preserve">  </w:t>
            </w:r>
            <w:r>
              <w:rPr>
                <w:rFonts w:hint="eastAsia" w:ascii="宋体" w:hAnsi="宋体" w:cs="Arial"/>
                <w:sz w:val="27"/>
                <w:szCs w:val="27"/>
                <w:shd w:val="clear" w:color="auto" w:fill="FFFFFF"/>
              </w:rPr>
              <w:t>□电话会议</w:t>
            </w:r>
          </w:p>
          <w:p w14:paraId="770EDFDF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Arial"/>
                <w:sz w:val="27"/>
                <w:szCs w:val="27"/>
                <w:shd w:val="clear" w:color="auto" w:fill="FFFFFF"/>
                <w:lang w:eastAsia="zh-CN"/>
              </w:rPr>
              <w:t>□</w:t>
            </w:r>
            <w:r>
              <w:rPr>
                <w:rFonts w:hint="eastAsia" w:ascii="宋体" w:hAnsi="宋体" w:cs="Arial"/>
                <w:sz w:val="27"/>
                <w:szCs w:val="27"/>
                <w:shd w:val="clear" w:color="auto" w:fill="FFFFFF"/>
              </w:rPr>
              <w:t>其他</w:t>
            </w:r>
          </w:p>
        </w:tc>
      </w:tr>
      <w:tr w14:paraId="1D419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344F4F4C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参与单位名称</w:t>
            </w:r>
          </w:p>
        </w:tc>
        <w:tc>
          <w:tcPr>
            <w:tcW w:w="6316" w:type="dxa"/>
          </w:tcPr>
          <w:p w14:paraId="46317796">
            <w:pPr>
              <w:spacing w:line="360" w:lineRule="auto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华福证券、中欧基金、陆家嘴国泰</w:t>
            </w:r>
          </w:p>
        </w:tc>
      </w:tr>
      <w:tr w14:paraId="0E66D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7813797F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会议时间</w:t>
            </w:r>
          </w:p>
        </w:tc>
        <w:tc>
          <w:tcPr>
            <w:tcW w:w="6316" w:type="dxa"/>
          </w:tcPr>
          <w:p w14:paraId="217B332C">
            <w:pPr>
              <w:spacing w:line="360" w:lineRule="auto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000000"/>
                <w:sz w:val="24"/>
              </w:rPr>
              <w:t>年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7月23日13:30-14:30、7月30日13:30-14:30</w:t>
            </w:r>
          </w:p>
        </w:tc>
      </w:tr>
      <w:tr w14:paraId="51829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19F826CB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会议地点</w:t>
            </w:r>
          </w:p>
        </w:tc>
        <w:tc>
          <w:tcPr>
            <w:tcW w:w="6316" w:type="dxa"/>
          </w:tcPr>
          <w:p w14:paraId="5FF4E85A">
            <w:pPr>
              <w:spacing w:line="360" w:lineRule="auto"/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有研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粉材</w:t>
            </w:r>
            <w:r>
              <w:rPr>
                <w:rFonts w:hint="eastAsia" w:ascii="宋体" w:hAnsi="宋体"/>
                <w:color w:val="000000"/>
                <w:sz w:val="24"/>
              </w:rPr>
              <w:t>会议室</w:t>
            </w:r>
          </w:p>
        </w:tc>
      </w:tr>
      <w:tr w14:paraId="65187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1AEC00BD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上市公司接待人员</w:t>
            </w:r>
          </w:p>
        </w:tc>
        <w:tc>
          <w:tcPr>
            <w:tcW w:w="6316" w:type="dxa"/>
          </w:tcPr>
          <w:p w14:paraId="680B689C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董事会秘书、财务总监、总法律顾问：姜珊</w:t>
            </w:r>
          </w:p>
          <w:p w14:paraId="6F853A3F">
            <w:pPr>
              <w:spacing w:line="360" w:lineRule="auto"/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证券事务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代表</w:t>
            </w:r>
            <w:r>
              <w:rPr>
                <w:rFonts w:hint="eastAsia" w:ascii="宋体" w:hAnsi="宋体"/>
                <w:color w:val="000000"/>
                <w:sz w:val="24"/>
              </w:rPr>
              <w:t>：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王妍</w:t>
            </w:r>
          </w:p>
          <w:p w14:paraId="32BB01E5">
            <w:pPr>
              <w:spacing w:line="360" w:lineRule="auto"/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证券事务专员：瓮佳星</w:t>
            </w:r>
          </w:p>
        </w:tc>
      </w:tr>
      <w:tr w14:paraId="6D498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75DA7896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投资者关系活动主要内容介绍</w:t>
            </w:r>
          </w:p>
        </w:tc>
        <w:tc>
          <w:tcPr>
            <w:tcW w:w="6316" w:type="dxa"/>
          </w:tcPr>
          <w:p w14:paraId="05B74F24">
            <w:pPr>
              <w:rPr>
                <w:rFonts w:hint="default" w:ascii="宋体" w:hAnsi="宋体"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Q1：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纳微公司主要做什么产品？</w:t>
            </w:r>
          </w:p>
          <w:p w14:paraId="232FD78C">
            <w:pPr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A1：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纳微公司目前主营光伏用锡膏，另外还有锡膏产品应用于mini-led和分立元器件等。</w:t>
            </w:r>
          </w:p>
          <w:p w14:paraId="7683C7EE">
            <w:pP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</w:pPr>
          </w:p>
          <w:p w14:paraId="15C883A7">
            <w:pPr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Q2：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铜粉产品下游应用领域有哪些？</w:t>
            </w:r>
          </w:p>
          <w:p w14:paraId="2F24BBF3">
            <w:pPr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A2：铜基金属粉体材料的下游应用主要有粉末冶金、摩擦材料、电碳制品、超硬工具、催化剂、电工合金、导电材料、热管理材料等领域。</w:t>
            </w:r>
          </w:p>
          <w:p w14:paraId="02D0473F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026DF861">
            <w:pPr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Q3：公司铜粉产品当前进入国际市场的困难有哪些？</w:t>
            </w:r>
          </w:p>
          <w:p w14:paraId="4972C7FE">
            <w:pPr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A3：目前公司铜基产品在全球市场占有率排名第二，头部企业凭借全球化产能布局、广泛的渠道覆盖及较高的品牌认可度，形成了较强的市场先发优势。铜粉产品通用性较强，如果竞争对手供应出现波动，公司具备快速响应、保障客户供应的能力。同时，部分高端应用领域的下游客户对产品性能一致性、稳定性及可靠性要求严苛，供应商认证及导入周期较长，上述因素对公司进一步拓展国际市场份额形成一定挑战。</w:t>
            </w:r>
          </w:p>
          <w:p w14:paraId="638DD52E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</w:p>
          <w:p w14:paraId="5441A315">
            <w:pPr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Q4：泰国公司发展未及预期的原因有哪些？</w:t>
            </w:r>
          </w:p>
          <w:p w14:paraId="72363D9B">
            <w:pPr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A4：海外客户对产品产地及供应商体系的认证要求比较高，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周期较长、验证流程严格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2025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年泰国公司重点推进供应商导入、产品验证及市场拓展等基础工作，目前相关前期工作已基本完成，预计</w:t>
            </w:r>
            <w:r>
              <w:rPr>
                <w:rFonts w:ascii="宋体" w:hAnsi="宋体" w:eastAsia="宋体" w:cs="宋体"/>
                <w:sz w:val="24"/>
                <w:szCs w:val="24"/>
              </w:rPr>
              <w:t>后续业务将逐步实现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放量。</w:t>
            </w:r>
          </w:p>
          <w:p w14:paraId="439D7908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</w:p>
          <w:p w14:paraId="3CD5F478">
            <w:pPr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Q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000000"/>
                <w:sz w:val="24"/>
              </w:rPr>
              <w:t>：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公司产品的定价模式是怎样的？</w:t>
            </w:r>
          </w:p>
          <w:p w14:paraId="5AAF886B">
            <w:pPr>
              <w:rPr>
                <w:rFonts w:hint="eastAsia" w:ascii="宋体" w:hAnsi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A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000000"/>
                <w:sz w:val="24"/>
              </w:rPr>
              <w:t>：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公司标准产品定价模式为原材料+加工费，高附加值产品直接按照产品定价。</w:t>
            </w:r>
          </w:p>
          <w:p w14:paraId="26C743C2">
            <w:pPr>
              <w:rPr>
                <w:rFonts w:hint="eastAsia" w:ascii="宋体" w:hAnsi="宋体"/>
                <w:color w:val="000000"/>
                <w:sz w:val="24"/>
                <w:highlight w:val="none"/>
                <w:lang w:val="en-US" w:eastAsia="zh-CN"/>
              </w:rPr>
            </w:pPr>
          </w:p>
          <w:p w14:paraId="1B115A39">
            <w:pPr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Q6：公司产品有明显涨价趋势吗？当原材料价格波动时，公司的议价权如何？</w:t>
            </w:r>
          </w:p>
          <w:p w14:paraId="097C9F45">
            <w:pPr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A6：常规产品价格由原材料+加工费组成，原材料价格波动风险整体可向下游客户传导，对公司经营业绩的影响较小。高附加值产品公司拥有较强定价主导权，</w:t>
            </w:r>
            <w:r>
              <w:rPr>
                <w:rFonts w:hint="eastAsia" w:ascii="宋体" w:hAnsi="宋体"/>
                <w:color w:val="000000"/>
                <w:sz w:val="24"/>
              </w:rPr>
              <w:t>价格调整将结合市场环境及实际经营情况综合确定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。</w:t>
            </w:r>
          </w:p>
          <w:p w14:paraId="716A4B33">
            <w:pPr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</w:p>
          <w:p w14:paraId="5868D10A"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Q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color w:val="000000"/>
                <w:sz w:val="24"/>
              </w:rPr>
              <w:t>：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公司什么时间开始做锡膏</w:t>
            </w:r>
            <w:r>
              <w:rPr>
                <w:rFonts w:hint="eastAsia" w:ascii="宋体" w:hAnsi="宋体"/>
                <w:color w:val="000000"/>
                <w:sz w:val="24"/>
              </w:rPr>
              <w:t>？</w:t>
            </w:r>
          </w:p>
          <w:p w14:paraId="39866E2F">
            <w:pPr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A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：公司自2021年开始研发光伏锡膏，产品成熟后于2023年成立有研纳微公司，目前有研纳微公司的大部分销量和利润均来自光伏锡膏。</w:t>
            </w:r>
          </w:p>
          <w:p w14:paraId="15BB5832">
            <w:pPr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</w:p>
          <w:p w14:paraId="617792D9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Q8：公司3D打印基地的建设进度如何？</w:t>
            </w:r>
          </w:p>
          <w:p w14:paraId="57557E6A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A8：山东增材基地目前正稳步推进建设，项目设计产能4580吨，以铝合金粉体产品为主，预计年底前完成设备安装和调试，明年产能将逐渐释放。</w:t>
            </w:r>
          </w:p>
          <w:p w14:paraId="10898DB0">
            <w:pPr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</w:p>
          <w:p w14:paraId="1DD4F4A3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Q9：3D打印产品的主要应用领域有哪些？</w:t>
            </w:r>
          </w:p>
          <w:p w14:paraId="45EC3EDC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A9：目前公司销售的3D打印粉体材料主要应用于JG、商业航天等领域，同时民品市场也在积极拓展，已覆盖鞋模、模具、手板等细分场景。</w:t>
            </w:r>
          </w:p>
          <w:p w14:paraId="658B4169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</w:p>
          <w:p w14:paraId="14E58CAB">
            <w:pPr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Q10：3D打印山东基地的产能明年能全部释放吗？</w:t>
            </w:r>
          </w:p>
          <w:p w14:paraId="717930FA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A10：3D打印山东基地的产能会逐步释放，明年约释放30%，预计大部分增量都集中于商业航天领域。</w:t>
            </w:r>
          </w:p>
          <w:p w14:paraId="4766106B">
            <w:pPr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</w:p>
          <w:p w14:paraId="226B725D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Q11：公司MLCC产品的进展情况如何？</w:t>
            </w:r>
          </w:p>
          <w:p w14:paraId="4EBBE173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A11：</w:t>
            </w:r>
            <w:r>
              <w:rPr>
                <w:rFonts w:hint="default" w:ascii="宋体" w:hAnsi="宋体"/>
                <w:color w:val="000000"/>
                <w:sz w:val="24"/>
                <w:lang w:val="en-US" w:eastAsia="zh-CN"/>
              </w:rPr>
              <w:t>目前仍处于送样、验证阶段，客户方面根据其自身需求不断调整验证方案，因此验证时间有所拉长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。</w:t>
            </w:r>
          </w:p>
          <w:p w14:paraId="18E39120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</w:p>
          <w:p w14:paraId="24B37098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Q12：公司散热铜粉产品现在出货情况如何？</w:t>
            </w:r>
          </w:p>
          <w:p w14:paraId="30A40B2D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A12：公司的散热铜粉已成功用于华为昇腾910B芯片，目前出货量稳定。该产品在加工方式上实现了突破，具有梯度孔隙结构、比表面积发达、松装密度低等特点，在散热效率方面较传统雾化铜粉，性能提升 10%-20%，热端收益3-5℃，属于行业内首创。</w:t>
            </w:r>
          </w:p>
          <w:p w14:paraId="354173AB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</w:p>
          <w:p w14:paraId="5547B97F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Q13：高端锡粉产品今年出货量如何？</w:t>
            </w:r>
          </w:p>
          <w:p w14:paraId="733C2972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A13：上半年公司高端锡粉产品出货量整体平稳，</w:t>
            </w:r>
            <w:r>
              <w:rPr>
                <w:rFonts w:hint="eastAsia" w:ascii="宋体" w:hAnsi="宋体"/>
                <w:color w:val="000000"/>
                <w:sz w:val="24"/>
              </w:rPr>
              <w:t>受产品结构及市场推广阶段影响，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目前在锡粉业务整体收入中占比尚处于较低水平。</w:t>
            </w:r>
            <w:r>
              <w:rPr>
                <w:rFonts w:hint="eastAsia" w:ascii="宋体" w:hAnsi="宋体" w:cs="宋体"/>
                <w:sz w:val="24"/>
              </w:rPr>
              <w:t>随着下游高端应用领域需求逐步释放，公司将加快高端锡粉的市场渗透，进一步优化产品结构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。</w:t>
            </w:r>
          </w:p>
          <w:p w14:paraId="7083697B">
            <w:pPr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bookmarkStart w:id="0" w:name="_GoBack"/>
            <w:bookmarkEnd w:id="0"/>
          </w:p>
          <w:p w14:paraId="1A8B0F7A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Q14：不同粉体产品的产线互相转换难度大吗？</w:t>
            </w:r>
          </w:p>
          <w:p w14:paraId="778D0BC4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A14：公司不同产品产线的通用性，主要取决于生产工艺差异。工艺相近的产品，产线可实现较快切换；工艺差异较大或需要专用产线的产品，产线不具备互相转换的条件。</w:t>
            </w:r>
          </w:p>
          <w:p w14:paraId="09453F20">
            <w:pPr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</w:p>
        </w:tc>
      </w:tr>
      <w:tr w14:paraId="52C52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1980" w:type="dxa"/>
          </w:tcPr>
          <w:p w14:paraId="392AD79F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关于本次活动是否涉及应当披露重大信息的说明</w:t>
            </w:r>
          </w:p>
        </w:tc>
        <w:tc>
          <w:tcPr>
            <w:tcW w:w="6316" w:type="dxa"/>
          </w:tcPr>
          <w:p w14:paraId="3B9EB652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不涉及</w:t>
            </w:r>
          </w:p>
        </w:tc>
      </w:tr>
      <w:tr w14:paraId="2E9EC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7162D277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附件清单（如有）</w:t>
            </w:r>
          </w:p>
        </w:tc>
        <w:tc>
          <w:tcPr>
            <w:tcW w:w="6316" w:type="dxa"/>
          </w:tcPr>
          <w:p w14:paraId="77310521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1833C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1BE0FE7B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日期</w:t>
            </w:r>
          </w:p>
        </w:tc>
        <w:tc>
          <w:tcPr>
            <w:tcW w:w="6316" w:type="dxa"/>
          </w:tcPr>
          <w:p w14:paraId="218F7978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  <w:r>
              <w:rPr>
                <w:rFonts w:ascii="宋体" w:hAnsi="宋体"/>
                <w:color w:val="000000"/>
                <w:sz w:val="24"/>
              </w:rPr>
              <w:t>02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000000"/>
                <w:sz w:val="24"/>
              </w:rPr>
              <w:t>年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7</w:t>
            </w:r>
            <w:r>
              <w:rPr>
                <w:rFonts w:ascii="宋体" w:hAnsi="宋体"/>
                <w:color w:val="000000"/>
                <w:sz w:val="24"/>
              </w:rPr>
              <w:t>月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31</w:t>
            </w:r>
            <w:r>
              <w:rPr>
                <w:rFonts w:ascii="宋体" w:hAnsi="宋体"/>
                <w:color w:val="000000"/>
                <w:sz w:val="24"/>
              </w:rPr>
              <w:t>日</w:t>
            </w:r>
          </w:p>
        </w:tc>
      </w:tr>
    </w:tbl>
    <w:p w14:paraId="147426D0">
      <w:pPr>
        <w:spacing w:line="240" w:lineRule="auto"/>
        <w:rPr>
          <w:rFonts w:hint="default" w:ascii="Times New Roman" w:hAnsi="Times New Roman"/>
          <w:sz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lhMDAxOWE2M2JlYzYzZTcxNWVlMDMyNTM4ZDFhZjgifQ=="/>
  </w:docVars>
  <w:rsids>
    <w:rsidRoot w:val="0044575E"/>
    <w:rsid w:val="00002E87"/>
    <w:rsid w:val="00004DD7"/>
    <w:rsid w:val="00011E25"/>
    <w:rsid w:val="00012B1A"/>
    <w:rsid w:val="00026527"/>
    <w:rsid w:val="00027AFE"/>
    <w:rsid w:val="00035DEC"/>
    <w:rsid w:val="00050A74"/>
    <w:rsid w:val="000732EA"/>
    <w:rsid w:val="00073E51"/>
    <w:rsid w:val="00093E16"/>
    <w:rsid w:val="000A73BB"/>
    <w:rsid w:val="000A775A"/>
    <w:rsid w:val="000B3ABC"/>
    <w:rsid w:val="000C5765"/>
    <w:rsid w:val="000D7E61"/>
    <w:rsid w:val="000F0698"/>
    <w:rsid w:val="000F3ABB"/>
    <w:rsid w:val="001006F2"/>
    <w:rsid w:val="00104366"/>
    <w:rsid w:val="00112415"/>
    <w:rsid w:val="001158A8"/>
    <w:rsid w:val="001163DE"/>
    <w:rsid w:val="001231FB"/>
    <w:rsid w:val="0012624B"/>
    <w:rsid w:val="00145E74"/>
    <w:rsid w:val="0014724C"/>
    <w:rsid w:val="00155AB1"/>
    <w:rsid w:val="0017412E"/>
    <w:rsid w:val="0017657C"/>
    <w:rsid w:val="001847C2"/>
    <w:rsid w:val="00190AB6"/>
    <w:rsid w:val="001A19CE"/>
    <w:rsid w:val="001A227D"/>
    <w:rsid w:val="001A22E5"/>
    <w:rsid w:val="001A4B8A"/>
    <w:rsid w:val="001A6013"/>
    <w:rsid w:val="001C66E0"/>
    <w:rsid w:val="001D3822"/>
    <w:rsid w:val="001E1653"/>
    <w:rsid w:val="001E32E2"/>
    <w:rsid w:val="001E5BAA"/>
    <w:rsid w:val="001F42B8"/>
    <w:rsid w:val="001F615E"/>
    <w:rsid w:val="001F6AE2"/>
    <w:rsid w:val="00206045"/>
    <w:rsid w:val="002112F4"/>
    <w:rsid w:val="00216448"/>
    <w:rsid w:val="002217A4"/>
    <w:rsid w:val="0022210B"/>
    <w:rsid w:val="0022401A"/>
    <w:rsid w:val="00230BE4"/>
    <w:rsid w:val="002437BC"/>
    <w:rsid w:val="0024391C"/>
    <w:rsid w:val="0024445D"/>
    <w:rsid w:val="00245195"/>
    <w:rsid w:val="00251449"/>
    <w:rsid w:val="00254ABB"/>
    <w:rsid w:val="00254B28"/>
    <w:rsid w:val="00263F6C"/>
    <w:rsid w:val="002866D4"/>
    <w:rsid w:val="00290D81"/>
    <w:rsid w:val="00292189"/>
    <w:rsid w:val="002A5C75"/>
    <w:rsid w:val="002A6BD2"/>
    <w:rsid w:val="002A73DB"/>
    <w:rsid w:val="002B11C8"/>
    <w:rsid w:val="002B2022"/>
    <w:rsid w:val="002C2241"/>
    <w:rsid w:val="002C55FE"/>
    <w:rsid w:val="002D5D7D"/>
    <w:rsid w:val="002E11E9"/>
    <w:rsid w:val="002E2C78"/>
    <w:rsid w:val="002E67CD"/>
    <w:rsid w:val="002F13FB"/>
    <w:rsid w:val="002F1FA3"/>
    <w:rsid w:val="002F2236"/>
    <w:rsid w:val="00306403"/>
    <w:rsid w:val="00307FB1"/>
    <w:rsid w:val="003142DC"/>
    <w:rsid w:val="003171F4"/>
    <w:rsid w:val="003207BB"/>
    <w:rsid w:val="003246B4"/>
    <w:rsid w:val="003348E9"/>
    <w:rsid w:val="003357D8"/>
    <w:rsid w:val="00340F50"/>
    <w:rsid w:val="00344FDD"/>
    <w:rsid w:val="0035030A"/>
    <w:rsid w:val="00362ACC"/>
    <w:rsid w:val="003737DA"/>
    <w:rsid w:val="003776D1"/>
    <w:rsid w:val="00395D21"/>
    <w:rsid w:val="003A2C07"/>
    <w:rsid w:val="003B1CC8"/>
    <w:rsid w:val="003C041A"/>
    <w:rsid w:val="003C0753"/>
    <w:rsid w:val="003D40A1"/>
    <w:rsid w:val="003E455A"/>
    <w:rsid w:val="003E50D4"/>
    <w:rsid w:val="0040426C"/>
    <w:rsid w:val="0040448C"/>
    <w:rsid w:val="00407439"/>
    <w:rsid w:val="00420521"/>
    <w:rsid w:val="00422EC1"/>
    <w:rsid w:val="00427E6C"/>
    <w:rsid w:val="00435B42"/>
    <w:rsid w:val="0044575E"/>
    <w:rsid w:val="00447ED7"/>
    <w:rsid w:val="00455449"/>
    <w:rsid w:val="004673E7"/>
    <w:rsid w:val="004766EF"/>
    <w:rsid w:val="004864D6"/>
    <w:rsid w:val="004877F7"/>
    <w:rsid w:val="004B0D73"/>
    <w:rsid w:val="004B7578"/>
    <w:rsid w:val="004C07DB"/>
    <w:rsid w:val="004C0F4F"/>
    <w:rsid w:val="004C35DF"/>
    <w:rsid w:val="004F6C73"/>
    <w:rsid w:val="004F7BF5"/>
    <w:rsid w:val="0050006D"/>
    <w:rsid w:val="00500753"/>
    <w:rsid w:val="00501D79"/>
    <w:rsid w:val="005070BB"/>
    <w:rsid w:val="005216A0"/>
    <w:rsid w:val="00536138"/>
    <w:rsid w:val="005449E0"/>
    <w:rsid w:val="005515D0"/>
    <w:rsid w:val="00562819"/>
    <w:rsid w:val="005670CF"/>
    <w:rsid w:val="00575673"/>
    <w:rsid w:val="00590C7C"/>
    <w:rsid w:val="005A107A"/>
    <w:rsid w:val="005B7CA5"/>
    <w:rsid w:val="005C5E1A"/>
    <w:rsid w:val="005D0B31"/>
    <w:rsid w:val="005D6AA9"/>
    <w:rsid w:val="00601CFF"/>
    <w:rsid w:val="0061449B"/>
    <w:rsid w:val="006166F6"/>
    <w:rsid w:val="00616AB1"/>
    <w:rsid w:val="00620977"/>
    <w:rsid w:val="006223DE"/>
    <w:rsid w:val="00624416"/>
    <w:rsid w:val="0064265B"/>
    <w:rsid w:val="0065003E"/>
    <w:rsid w:val="006505E4"/>
    <w:rsid w:val="00651F18"/>
    <w:rsid w:val="00654FBA"/>
    <w:rsid w:val="00657CA5"/>
    <w:rsid w:val="00660088"/>
    <w:rsid w:val="00666D72"/>
    <w:rsid w:val="006868A2"/>
    <w:rsid w:val="00690643"/>
    <w:rsid w:val="006A0A2B"/>
    <w:rsid w:val="006A6084"/>
    <w:rsid w:val="006B54B7"/>
    <w:rsid w:val="006B60E9"/>
    <w:rsid w:val="006C277A"/>
    <w:rsid w:val="006E308D"/>
    <w:rsid w:val="006E5747"/>
    <w:rsid w:val="006E5EAF"/>
    <w:rsid w:val="007002FA"/>
    <w:rsid w:val="007156F6"/>
    <w:rsid w:val="007267B8"/>
    <w:rsid w:val="00726F5C"/>
    <w:rsid w:val="00732483"/>
    <w:rsid w:val="007342B6"/>
    <w:rsid w:val="0074188E"/>
    <w:rsid w:val="0075130E"/>
    <w:rsid w:val="00764D32"/>
    <w:rsid w:val="0076764E"/>
    <w:rsid w:val="0077144B"/>
    <w:rsid w:val="00771B1B"/>
    <w:rsid w:val="007850F7"/>
    <w:rsid w:val="007A16DD"/>
    <w:rsid w:val="007B14B2"/>
    <w:rsid w:val="007B3297"/>
    <w:rsid w:val="007B5657"/>
    <w:rsid w:val="007C1304"/>
    <w:rsid w:val="007C4BD6"/>
    <w:rsid w:val="007D0EB5"/>
    <w:rsid w:val="007D1E01"/>
    <w:rsid w:val="007D7469"/>
    <w:rsid w:val="007D79EF"/>
    <w:rsid w:val="007E0550"/>
    <w:rsid w:val="007E65A9"/>
    <w:rsid w:val="007F1A7D"/>
    <w:rsid w:val="007F38CC"/>
    <w:rsid w:val="007F4B6C"/>
    <w:rsid w:val="00821EBB"/>
    <w:rsid w:val="0085123E"/>
    <w:rsid w:val="00854C3D"/>
    <w:rsid w:val="00872687"/>
    <w:rsid w:val="00876BA6"/>
    <w:rsid w:val="00880148"/>
    <w:rsid w:val="00880FE1"/>
    <w:rsid w:val="008822F8"/>
    <w:rsid w:val="00891B2E"/>
    <w:rsid w:val="0089328C"/>
    <w:rsid w:val="008A29E8"/>
    <w:rsid w:val="008B7359"/>
    <w:rsid w:val="008C1928"/>
    <w:rsid w:val="008C342A"/>
    <w:rsid w:val="008C3926"/>
    <w:rsid w:val="008D2646"/>
    <w:rsid w:val="008D43AB"/>
    <w:rsid w:val="008D6B0E"/>
    <w:rsid w:val="008E1C51"/>
    <w:rsid w:val="008F1A57"/>
    <w:rsid w:val="00904A16"/>
    <w:rsid w:val="00910D9B"/>
    <w:rsid w:val="00921B6A"/>
    <w:rsid w:val="0092310E"/>
    <w:rsid w:val="009267C5"/>
    <w:rsid w:val="009300DA"/>
    <w:rsid w:val="0093413B"/>
    <w:rsid w:val="00936851"/>
    <w:rsid w:val="009409DF"/>
    <w:rsid w:val="009529E1"/>
    <w:rsid w:val="009618F6"/>
    <w:rsid w:val="00966A1A"/>
    <w:rsid w:val="00972DE1"/>
    <w:rsid w:val="00977BAC"/>
    <w:rsid w:val="00996C34"/>
    <w:rsid w:val="009A3880"/>
    <w:rsid w:val="009B3291"/>
    <w:rsid w:val="009C4406"/>
    <w:rsid w:val="009C63DC"/>
    <w:rsid w:val="009C768C"/>
    <w:rsid w:val="009D2573"/>
    <w:rsid w:val="009D2E13"/>
    <w:rsid w:val="009D581C"/>
    <w:rsid w:val="009F37EC"/>
    <w:rsid w:val="009F5B8D"/>
    <w:rsid w:val="00A15000"/>
    <w:rsid w:val="00A24206"/>
    <w:rsid w:val="00A32443"/>
    <w:rsid w:val="00A36EAF"/>
    <w:rsid w:val="00A769C1"/>
    <w:rsid w:val="00AB313F"/>
    <w:rsid w:val="00AF0359"/>
    <w:rsid w:val="00B15476"/>
    <w:rsid w:val="00B15C6B"/>
    <w:rsid w:val="00B2305C"/>
    <w:rsid w:val="00B26D99"/>
    <w:rsid w:val="00B4148E"/>
    <w:rsid w:val="00B57D53"/>
    <w:rsid w:val="00B65623"/>
    <w:rsid w:val="00B805CE"/>
    <w:rsid w:val="00B819E4"/>
    <w:rsid w:val="00B91B2E"/>
    <w:rsid w:val="00B94699"/>
    <w:rsid w:val="00BA0513"/>
    <w:rsid w:val="00BA199E"/>
    <w:rsid w:val="00BA446D"/>
    <w:rsid w:val="00BA5BE9"/>
    <w:rsid w:val="00BD3F22"/>
    <w:rsid w:val="00BD5DDD"/>
    <w:rsid w:val="00BD647D"/>
    <w:rsid w:val="00BD7C75"/>
    <w:rsid w:val="00BE0E2F"/>
    <w:rsid w:val="00BF204E"/>
    <w:rsid w:val="00BF2687"/>
    <w:rsid w:val="00C022A4"/>
    <w:rsid w:val="00C043B0"/>
    <w:rsid w:val="00C0478F"/>
    <w:rsid w:val="00C115F2"/>
    <w:rsid w:val="00C20FD1"/>
    <w:rsid w:val="00C319B2"/>
    <w:rsid w:val="00C32400"/>
    <w:rsid w:val="00C37CA4"/>
    <w:rsid w:val="00C50A10"/>
    <w:rsid w:val="00C519D0"/>
    <w:rsid w:val="00C51E4C"/>
    <w:rsid w:val="00C751A6"/>
    <w:rsid w:val="00C9047A"/>
    <w:rsid w:val="00C908E7"/>
    <w:rsid w:val="00C93076"/>
    <w:rsid w:val="00C94AC9"/>
    <w:rsid w:val="00CA02A3"/>
    <w:rsid w:val="00CA4588"/>
    <w:rsid w:val="00CC6283"/>
    <w:rsid w:val="00CD3357"/>
    <w:rsid w:val="00CD5375"/>
    <w:rsid w:val="00CE5189"/>
    <w:rsid w:val="00CE5F63"/>
    <w:rsid w:val="00D12CF1"/>
    <w:rsid w:val="00D14C41"/>
    <w:rsid w:val="00D1623E"/>
    <w:rsid w:val="00D20F97"/>
    <w:rsid w:val="00D21DE9"/>
    <w:rsid w:val="00D24CA9"/>
    <w:rsid w:val="00D51602"/>
    <w:rsid w:val="00D62D90"/>
    <w:rsid w:val="00D63F05"/>
    <w:rsid w:val="00D65CD2"/>
    <w:rsid w:val="00D664BE"/>
    <w:rsid w:val="00D6678C"/>
    <w:rsid w:val="00D67ABA"/>
    <w:rsid w:val="00D74693"/>
    <w:rsid w:val="00D8155B"/>
    <w:rsid w:val="00DA0ADF"/>
    <w:rsid w:val="00DA776B"/>
    <w:rsid w:val="00DB1007"/>
    <w:rsid w:val="00DB25CD"/>
    <w:rsid w:val="00DC747B"/>
    <w:rsid w:val="00DD4209"/>
    <w:rsid w:val="00DE6558"/>
    <w:rsid w:val="00E00E1C"/>
    <w:rsid w:val="00E026DF"/>
    <w:rsid w:val="00E105FE"/>
    <w:rsid w:val="00E40E38"/>
    <w:rsid w:val="00E51C20"/>
    <w:rsid w:val="00E6072F"/>
    <w:rsid w:val="00E63814"/>
    <w:rsid w:val="00E63B0F"/>
    <w:rsid w:val="00E65053"/>
    <w:rsid w:val="00E71DE8"/>
    <w:rsid w:val="00E73E13"/>
    <w:rsid w:val="00E95541"/>
    <w:rsid w:val="00EB1E77"/>
    <w:rsid w:val="00EC1E97"/>
    <w:rsid w:val="00EC6218"/>
    <w:rsid w:val="00EC6F90"/>
    <w:rsid w:val="00ED1296"/>
    <w:rsid w:val="00ED5A40"/>
    <w:rsid w:val="00ED7D1C"/>
    <w:rsid w:val="00EF640A"/>
    <w:rsid w:val="00F00D70"/>
    <w:rsid w:val="00F131BC"/>
    <w:rsid w:val="00F1426B"/>
    <w:rsid w:val="00F21FC1"/>
    <w:rsid w:val="00F35DD3"/>
    <w:rsid w:val="00F42F9F"/>
    <w:rsid w:val="00F433CE"/>
    <w:rsid w:val="00F4510A"/>
    <w:rsid w:val="00F47A8C"/>
    <w:rsid w:val="00F504A2"/>
    <w:rsid w:val="00F571D6"/>
    <w:rsid w:val="00F64203"/>
    <w:rsid w:val="00F70830"/>
    <w:rsid w:val="00F74209"/>
    <w:rsid w:val="00F773D9"/>
    <w:rsid w:val="00F80F73"/>
    <w:rsid w:val="00F84AB2"/>
    <w:rsid w:val="00F95163"/>
    <w:rsid w:val="00FA3D9F"/>
    <w:rsid w:val="00FC2DD8"/>
    <w:rsid w:val="00FD0995"/>
    <w:rsid w:val="00FD34E5"/>
    <w:rsid w:val="00FE6DB9"/>
    <w:rsid w:val="01934780"/>
    <w:rsid w:val="01DD6294"/>
    <w:rsid w:val="01F96F0E"/>
    <w:rsid w:val="02873BB9"/>
    <w:rsid w:val="02B250DA"/>
    <w:rsid w:val="02EF0460"/>
    <w:rsid w:val="03164C3C"/>
    <w:rsid w:val="0381685A"/>
    <w:rsid w:val="03831489"/>
    <w:rsid w:val="03B02B75"/>
    <w:rsid w:val="03F91E5C"/>
    <w:rsid w:val="04485490"/>
    <w:rsid w:val="045127C1"/>
    <w:rsid w:val="04956A8F"/>
    <w:rsid w:val="04EB7496"/>
    <w:rsid w:val="051A18C3"/>
    <w:rsid w:val="0532605E"/>
    <w:rsid w:val="053E339B"/>
    <w:rsid w:val="05426049"/>
    <w:rsid w:val="05850C89"/>
    <w:rsid w:val="05C17E8F"/>
    <w:rsid w:val="05E9334C"/>
    <w:rsid w:val="061E24D9"/>
    <w:rsid w:val="066E7569"/>
    <w:rsid w:val="06742A00"/>
    <w:rsid w:val="06DF3562"/>
    <w:rsid w:val="07ED6E04"/>
    <w:rsid w:val="08002443"/>
    <w:rsid w:val="08030185"/>
    <w:rsid w:val="081A6159"/>
    <w:rsid w:val="092B7994"/>
    <w:rsid w:val="0992329A"/>
    <w:rsid w:val="099E3CE9"/>
    <w:rsid w:val="09D90CD3"/>
    <w:rsid w:val="09F16955"/>
    <w:rsid w:val="0A081A83"/>
    <w:rsid w:val="0A084109"/>
    <w:rsid w:val="0A5D2D3F"/>
    <w:rsid w:val="0A700A4D"/>
    <w:rsid w:val="0ACA4839"/>
    <w:rsid w:val="0AD33E3F"/>
    <w:rsid w:val="0AE95411"/>
    <w:rsid w:val="0C7F5775"/>
    <w:rsid w:val="0C9870EE"/>
    <w:rsid w:val="0D0B2017"/>
    <w:rsid w:val="0D925956"/>
    <w:rsid w:val="0DE851AA"/>
    <w:rsid w:val="0E0007C1"/>
    <w:rsid w:val="0E3F23D4"/>
    <w:rsid w:val="0E907145"/>
    <w:rsid w:val="0F336312"/>
    <w:rsid w:val="0F4955D4"/>
    <w:rsid w:val="0F615EBD"/>
    <w:rsid w:val="0F9E0359"/>
    <w:rsid w:val="0FE01740"/>
    <w:rsid w:val="10A87B1C"/>
    <w:rsid w:val="10FD4F37"/>
    <w:rsid w:val="114872AD"/>
    <w:rsid w:val="125A388A"/>
    <w:rsid w:val="12BE4485"/>
    <w:rsid w:val="12CB2EA7"/>
    <w:rsid w:val="13A326B9"/>
    <w:rsid w:val="13E70CE9"/>
    <w:rsid w:val="13E76BAD"/>
    <w:rsid w:val="13F87EAD"/>
    <w:rsid w:val="14953E8A"/>
    <w:rsid w:val="14C12F5A"/>
    <w:rsid w:val="15035321"/>
    <w:rsid w:val="159D7497"/>
    <w:rsid w:val="15D04E58"/>
    <w:rsid w:val="162D1764"/>
    <w:rsid w:val="17190E2C"/>
    <w:rsid w:val="175400B6"/>
    <w:rsid w:val="17C3509D"/>
    <w:rsid w:val="17CF1E32"/>
    <w:rsid w:val="183103F7"/>
    <w:rsid w:val="183313C8"/>
    <w:rsid w:val="18422604"/>
    <w:rsid w:val="19006747"/>
    <w:rsid w:val="190274FA"/>
    <w:rsid w:val="19423BF7"/>
    <w:rsid w:val="194E3A44"/>
    <w:rsid w:val="1A2521DD"/>
    <w:rsid w:val="1AA87201"/>
    <w:rsid w:val="1B721452"/>
    <w:rsid w:val="1C306903"/>
    <w:rsid w:val="1C556B51"/>
    <w:rsid w:val="1CCF3A24"/>
    <w:rsid w:val="1CE67A02"/>
    <w:rsid w:val="1CF3300F"/>
    <w:rsid w:val="1D8C7870"/>
    <w:rsid w:val="1D927B8A"/>
    <w:rsid w:val="1DCA44B8"/>
    <w:rsid w:val="1DE53FB7"/>
    <w:rsid w:val="1E450758"/>
    <w:rsid w:val="1EA77665"/>
    <w:rsid w:val="1EAC6E03"/>
    <w:rsid w:val="1EF71986"/>
    <w:rsid w:val="1FBE15FA"/>
    <w:rsid w:val="1FC8161F"/>
    <w:rsid w:val="20571C28"/>
    <w:rsid w:val="206F61B9"/>
    <w:rsid w:val="209D3799"/>
    <w:rsid w:val="20BA1BEB"/>
    <w:rsid w:val="21BE0F4D"/>
    <w:rsid w:val="21C213C1"/>
    <w:rsid w:val="2217240B"/>
    <w:rsid w:val="223E3E3C"/>
    <w:rsid w:val="229E0D7F"/>
    <w:rsid w:val="22C811A7"/>
    <w:rsid w:val="22F6319C"/>
    <w:rsid w:val="233174FD"/>
    <w:rsid w:val="238F53BA"/>
    <w:rsid w:val="240C7710"/>
    <w:rsid w:val="242F7A3A"/>
    <w:rsid w:val="24D665AE"/>
    <w:rsid w:val="250E102C"/>
    <w:rsid w:val="2605754A"/>
    <w:rsid w:val="26CD1C32"/>
    <w:rsid w:val="26CD578F"/>
    <w:rsid w:val="27310404"/>
    <w:rsid w:val="274719E5"/>
    <w:rsid w:val="2754707E"/>
    <w:rsid w:val="28A16153"/>
    <w:rsid w:val="290F181B"/>
    <w:rsid w:val="292D30F0"/>
    <w:rsid w:val="29726241"/>
    <w:rsid w:val="298761D4"/>
    <w:rsid w:val="2A7B31CC"/>
    <w:rsid w:val="2AFC77F6"/>
    <w:rsid w:val="2B8D7E57"/>
    <w:rsid w:val="2BFC4C02"/>
    <w:rsid w:val="2C195D1A"/>
    <w:rsid w:val="2C621C80"/>
    <w:rsid w:val="2CCF04B2"/>
    <w:rsid w:val="2D085772"/>
    <w:rsid w:val="2DE27D71"/>
    <w:rsid w:val="2DEA30CA"/>
    <w:rsid w:val="2E1F5A2C"/>
    <w:rsid w:val="2E436572"/>
    <w:rsid w:val="2E5D4B5C"/>
    <w:rsid w:val="2E8F44EC"/>
    <w:rsid w:val="2EF53058"/>
    <w:rsid w:val="2F0324FC"/>
    <w:rsid w:val="2F234AE5"/>
    <w:rsid w:val="2FB2477B"/>
    <w:rsid w:val="2FED29FE"/>
    <w:rsid w:val="30222A1F"/>
    <w:rsid w:val="30900E14"/>
    <w:rsid w:val="31024672"/>
    <w:rsid w:val="313E63D4"/>
    <w:rsid w:val="3162252D"/>
    <w:rsid w:val="32494863"/>
    <w:rsid w:val="325C0FEF"/>
    <w:rsid w:val="329B0DBC"/>
    <w:rsid w:val="32D36390"/>
    <w:rsid w:val="32E620B2"/>
    <w:rsid w:val="33062754"/>
    <w:rsid w:val="3324700C"/>
    <w:rsid w:val="337E3C05"/>
    <w:rsid w:val="33D77C4D"/>
    <w:rsid w:val="356A0363"/>
    <w:rsid w:val="363C2EB7"/>
    <w:rsid w:val="36B349A1"/>
    <w:rsid w:val="36DD4408"/>
    <w:rsid w:val="37F4701F"/>
    <w:rsid w:val="384964DB"/>
    <w:rsid w:val="38934A8A"/>
    <w:rsid w:val="38B87D7B"/>
    <w:rsid w:val="38C904AC"/>
    <w:rsid w:val="38E70932"/>
    <w:rsid w:val="393D43C2"/>
    <w:rsid w:val="39467DE9"/>
    <w:rsid w:val="39D13A2B"/>
    <w:rsid w:val="39DA6863"/>
    <w:rsid w:val="39F96B6F"/>
    <w:rsid w:val="3A2160C5"/>
    <w:rsid w:val="3A3C7179"/>
    <w:rsid w:val="3AA64C6E"/>
    <w:rsid w:val="3AD27233"/>
    <w:rsid w:val="3AD62942"/>
    <w:rsid w:val="3B1540BB"/>
    <w:rsid w:val="3B4F27BE"/>
    <w:rsid w:val="3B746B91"/>
    <w:rsid w:val="3B842468"/>
    <w:rsid w:val="3BA06243"/>
    <w:rsid w:val="3BC7163B"/>
    <w:rsid w:val="3BE32C96"/>
    <w:rsid w:val="3BF178BE"/>
    <w:rsid w:val="3CC869F0"/>
    <w:rsid w:val="3D9A2417"/>
    <w:rsid w:val="3DC72613"/>
    <w:rsid w:val="3DE2791A"/>
    <w:rsid w:val="3E1201FF"/>
    <w:rsid w:val="3E4405D4"/>
    <w:rsid w:val="3EAD43CC"/>
    <w:rsid w:val="3F15211D"/>
    <w:rsid w:val="3F3C12AC"/>
    <w:rsid w:val="3F7647BE"/>
    <w:rsid w:val="3F9940BB"/>
    <w:rsid w:val="40442B0E"/>
    <w:rsid w:val="40994E10"/>
    <w:rsid w:val="41523008"/>
    <w:rsid w:val="41666FD7"/>
    <w:rsid w:val="41803A4E"/>
    <w:rsid w:val="421A413C"/>
    <w:rsid w:val="427B0BE9"/>
    <w:rsid w:val="42B0448A"/>
    <w:rsid w:val="42C22B17"/>
    <w:rsid w:val="435A2C3D"/>
    <w:rsid w:val="437C6D3A"/>
    <w:rsid w:val="43CB63AF"/>
    <w:rsid w:val="440F51E1"/>
    <w:rsid w:val="442F13DF"/>
    <w:rsid w:val="450D7972"/>
    <w:rsid w:val="45623811"/>
    <w:rsid w:val="45662C56"/>
    <w:rsid w:val="4611567F"/>
    <w:rsid w:val="462A4554"/>
    <w:rsid w:val="46BB64F1"/>
    <w:rsid w:val="46BD2CD2"/>
    <w:rsid w:val="475278BE"/>
    <w:rsid w:val="478775C0"/>
    <w:rsid w:val="47BE0F37"/>
    <w:rsid w:val="486474F0"/>
    <w:rsid w:val="48925B2A"/>
    <w:rsid w:val="493B1276"/>
    <w:rsid w:val="494D2A33"/>
    <w:rsid w:val="49EE2E87"/>
    <w:rsid w:val="4A6A3171"/>
    <w:rsid w:val="4A8128AE"/>
    <w:rsid w:val="4A9D5D4B"/>
    <w:rsid w:val="4AE77A5E"/>
    <w:rsid w:val="4B561E4B"/>
    <w:rsid w:val="4CD62124"/>
    <w:rsid w:val="4CFB4DD5"/>
    <w:rsid w:val="4DFE42FC"/>
    <w:rsid w:val="4E574BEA"/>
    <w:rsid w:val="4E654113"/>
    <w:rsid w:val="4E7F0855"/>
    <w:rsid w:val="4E8C18B3"/>
    <w:rsid w:val="4E8E6AAF"/>
    <w:rsid w:val="4EB728FC"/>
    <w:rsid w:val="4F134B4C"/>
    <w:rsid w:val="4F14284A"/>
    <w:rsid w:val="4FA9068E"/>
    <w:rsid w:val="4FCA5955"/>
    <w:rsid w:val="4FDF63AF"/>
    <w:rsid w:val="50371D47"/>
    <w:rsid w:val="5051105B"/>
    <w:rsid w:val="50CF6840"/>
    <w:rsid w:val="50D36C2F"/>
    <w:rsid w:val="50F90C58"/>
    <w:rsid w:val="51316796"/>
    <w:rsid w:val="51EF21A4"/>
    <w:rsid w:val="52550599"/>
    <w:rsid w:val="526D7490"/>
    <w:rsid w:val="52783FF0"/>
    <w:rsid w:val="536A184D"/>
    <w:rsid w:val="53D004E8"/>
    <w:rsid w:val="540E43A8"/>
    <w:rsid w:val="5458228C"/>
    <w:rsid w:val="54C811C0"/>
    <w:rsid w:val="55497FDB"/>
    <w:rsid w:val="556233C2"/>
    <w:rsid w:val="55B1434A"/>
    <w:rsid w:val="55C63A77"/>
    <w:rsid w:val="55D83373"/>
    <w:rsid w:val="565240E2"/>
    <w:rsid w:val="5693670D"/>
    <w:rsid w:val="56F70FA1"/>
    <w:rsid w:val="57044768"/>
    <w:rsid w:val="574134AB"/>
    <w:rsid w:val="57EF6E42"/>
    <w:rsid w:val="58160494"/>
    <w:rsid w:val="58696BC7"/>
    <w:rsid w:val="58FB5932"/>
    <w:rsid w:val="594554D5"/>
    <w:rsid w:val="5B160CC1"/>
    <w:rsid w:val="5BA035E1"/>
    <w:rsid w:val="5C2018E1"/>
    <w:rsid w:val="5C480E38"/>
    <w:rsid w:val="5D9E4A2C"/>
    <w:rsid w:val="5E1C3E88"/>
    <w:rsid w:val="5E222C6F"/>
    <w:rsid w:val="5E907C78"/>
    <w:rsid w:val="5F733DD4"/>
    <w:rsid w:val="5F742B33"/>
    <w:rsid w:val="5F9E593F"/>
    <w:rsid w:val="5FA939D1"/>
    <w:rsid w:val="5FAC0F8B"/>
    <w:rsid w:val="5FF6555B"/>
    <w:rsid w:val="600C696A"/>
    <w:rsid w:val="605519C0"/>
    <w:rsid w:val="60791F08"/>
    <w:rsid w:val="60A21481"/>
    <w:rsid w:val="60CD047D"/>
    <w:rsid w:val="613A51D8"/>
    <w:rsid w:val="619A1BC9"/>
    <w:rsid w:val="61B56F70"/>
    <w:rsid w:val="61B67F28"/>
    <w:rsid w:val="6232704A"/>
    <w:rsid w:val="624E654F"/>
    <w:rsid w:val="626A1CEB"/>
    <w:rsid w:val="63644B31"/>
    <w:rsid w:val="63AA7892"/>
    <w:rsid w:val="63C41121"/>
    <w:rsid w:val="640A0ECF"/>
    <w:rsid w:val="64492A8A"/>
    <w:rsid w:val="648F687F"/>
    <w:rsid w:val="65445D91"/>
    <w:rsid w:val="657E2598"/>
    <w:rsid w:val="65BF660F"/>
    <w:rsid w:val="66154481"/>
    <w:rsid w:val="663761A5"/>
    <w:rsid w:val="663F35A4"/>
    <w:rsid w:val="667A42E4"/>
    <w:rsid w:val="66AB48A7"/>
    <w:rsid w:val="67446DCC"/>
    <w:rsid w:val="67A41618"/>
    <w:rsid w:val="68D4417F"/>
    <w:rsid w:val="690D7691"/>
    <w:rsid w:val="691509F6"/>
    <w:rsid w:val="69162ADA"/>
    <w:rsid w:val="693966D8"/>
    <w:rsid w:val="69602985"/>
    <w:rsid w:val="69C93744"/>
    <w:rsid w:val="6A303637"/>
    <w:rsid w:val="6AAF758B"/>
    <w:rsid w:val="6BC56001"/>
    <w:rsid w:val="6BE27E93"/>
    <w:rsid w:val="6C305808"/>
    <w:rsid w:val="6C3A254B"/>
    <w:rsid w:val="6C4C725E"/>
    <w:rsid w:val="6CF21709"/>
    <w:rsid w:val="6DB427D1"/>
    <w:rsid w:val="6F0357BE"/>
    <w:rsid w:val="701D465E"/>
    <w:rsid w:val="71B132B0"/>
    <w:rsid w:val="723B701D"/>
    <w:rsid w:val="724A7260"/>
    <w:rsid w:val="726A022B"/>
    <w:rsid w:val="72BF19FC"/>
    <w:rsid w:val="732B6242"/>
    <w:rsid w:val="73D56FFD"/>
    <w:rsid w:val="74C640A4"/>
    <w:rsid w:val="74D379E1"/>
    <w:rsid w:val="753D69FF"/>
    <w:rsid w:val="75AB44BA"/>
    <w:rsid w:val="76054802"/>
    <w:rsid w:val="775F425A"/>
    <w:rsid w:val="77D21BB9"/>
    <w:rsid w:val="78322C70"/>
    <w:rsid w:val="785030F6"/>
    <w:rsid w:val="785427FB"/>
    <w:rsid w:val="78D36201"/>
    <w:rsid w:val="79525DB9"/>
    <w:rsid w:val="795B7F6F"/>
    <w:rsid w:val="79AC1809"/>
    <w:rsid w:val="79DD269B"/>
    <w:rsid w:val="79E61F64"/>
    <w:rsid w:val="7A862E00"/>
    <w:rsid w:val="7AB61937"/>
    <w:rsid w:val="7B6018A2"/>
    <w:rsid w:val="7B6020D8"/>
    <w:rsid w:val="7C43369E"/>
    <w:rsid w:val="7C541407"/>
    <w:rsid w:val="7CA87C2A"/>
    <w:rsid w:val="7CF800A5"/>
    <w:rsid w:val="7D16490F"/>
    <w:rsid w:val="7D272678"/>
    <w:rsid w:val="7D415D2F"/>
    <w:rsid w:val="7DBE3A17"/>
    <w:rsid w:val="7DEA16FF"/>
    <w:rsid w:val="7DF42531"/>
    <w:rsid w:val="7DFB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22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1"/>
    <w:link w:val="14"/>
    <w:autoRedefine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8">
    <w:name w:val="annotation subject"/>
    <w:basedOn w:val="2"/>
    <w:next w:val="2"/>
    <w:link w:val="21"/>
    <w:autoRedefine/>
    <w:semiHidden/>
    <w:unhideWhenUsed/>
    <w:qFormat/>
    <w:uiPriority w:val="99"/>
    <w:rPr>
      <w:b/>
      <w:bCs/>
    </w:rPr>
  </w:style>
  <w:style w:type="table" w:styleId="10">
    <w:name w:val="Table Grid"/>
    <w:basedOn w:val="9"/>
    <w:autoRedefine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annotation reference"/>
    <w:basedOn w:val="11"/>
    <w:autoRedefine/>
    <w:semiHidden/>
    <w:unhideWhenUsed/>
    <w:qFormat/>
    <w:uiPriority w:val="99"/>
    <w:rPr>
      <w:sz w:val="21"/>
      <w:szCs w:val="21"/>
    </w:rPr>
  </w:style>
  <w:style w:type="character" w:customStyle="1" w:styleId="14">
    <w:name w:val="标题 字符"/>
    <w:basedOn w:val="11"/>
    <w:link w:val="7"/>
    <w:autoRedefine/>
    <w:qFormat/>
    <w:uiPriority w:val="0"/>
    <w:rPr>
      <w:rFonts w:ascii="Cambria" w:hAnsi="Cambria" w:eastAsia="宋体" w:cs="Times New Roman"/>
      <w:b/>
      <w:bCs/>
      <w:sz w:val="32"/>
      <w:szCs w:val="32"/>
    </w:rPr>
  </w:style>
  <w:style w:type="character" w:customStyle="1" w:styleId="15">
    <w:name w:val="15"/>
    <w:basedOn w:val="11"/>
    <w:autoRedefine/>
    <w:qFormat/>
    <w:uiPriority w:val="0"/>
    <w:rPr>
      <w:rFonts w:hint="default" w:ascii="Times New Roman" w:hAnsi="Times New Roman" w:cs="Times New Roman"/>
      <w:kern w:val="2"/>
      <w:sz w:val="21"/>
      <w:szCs w:val="21"/>
    </w:rPr>
  </w:style>
  <w:style w:type="character" w:customStyle="1" w:styleId="16">
    <w:name w:val="16"/>
    <w:basedOn w:val="11"/>
    <w:autoRedefine/>
    <w:qFormat/>
    <w:uiPriority w:val="0"/>
    <w:rPr>
      <w:rFonts w:hint="default" w:ascii="Calibri" w:hAnsi="Calibri"/>
      <w:color w:val="0000FF"/>
      <w:u w:val="single"/>
    </w:rPr>
  </w:style>
  <w:style w:type="character" w:customStyle="1" w:styleId="17">
    <w:name w:val="页眉 字符"/>
    <w:basedOn w:val="11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页脚 字符"/>
    <w:basedOn w:val="11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9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0">
    <w:name w:val="批注文字 字符"/>
    <w:basedOn w:val="11"/>
    <w:link w:val="2"/>
    <w:autoRedefine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批注主题 字符"/>
    <w:basedOn w:val="20"/>
    <w:link w:val="8"/>
    <w:autoRedefine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  <w:style w:type="character" w:customStyle="1" w:styleId="22">
    <w:name w:val="批注框文本 字符"/>
    <w:basedOn w:val="11"/>
    <w:link w:val="3"/>
    <w:autoRedefine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23">
    <w:name w:val="修订2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sse</Company>
  <Pages>3</Pages>
  <Words>1624</Words>
  <Characters>1742</Characters>
  <Lines>56</Lines>
  <Paragraphs>50</Paragraphs>
  <TotalTime>19</TotalTime>
  <ScaleCrop>false</ScaleCrop>
  <LinksUpToDate>false</LinksUpToDate>
  <CharactersWithSpaces>1816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2024-11-20T08:52:00Z</dcterms:created>
  <dc:creator>yyfm</dc:creator>
  <cp:lastModifiedBy>木木凉</cp:lastModifiedBy>
  <cp:lastPrinted>2022-08-02T09:13:00Z</cp:lastPrinted>
  <dcterms:modified xsi:type="dcterms:W3CDTF">2026-07-31T07:44:01Z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77ABFFAB2F424E8F8239EAEBA764833B_13</vt:lpwstr>
  </property>
  <property fmtid="{D5CDD505-2E9C-101B-9397-08002B2CF9AE}" pid="4" name="KSOTemplateDocerSaveRecord">
    <vt:lpwstr>eyJoZGlkIjoiM2Q1OTY3NzQ2ZWM5NjY5NTg3ZDI5MTY4Y2ZlODFiZjciLCJ1c2VySWQiOiI1Nzc3OTAyNzQifQ==</vt:lpwstr>
  </property>
</Properties>
</file>