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487E7D">
      <w:pPr>
        <w:spacing w:before="156" w:beforeLines="50" w:after="156" w:afterLines="50" w:line="360" w:lineRule="auto"/>
        <w:rPr>
          <w:rFonts w:ascii="华文楷体" w:hAnsi="华文楷体" w:eastAsia="华文楷体"/>
          <w:bCs/>
          <w:iCs/>
          <w:color w:val="000000"/>
          <w:sz w:val="24"/>
        </w:rPr>
      </w:pPr>
      <w:r>
        <w:rPr>
          <w:rFonts w:hint="eastAsia" w:ascii="华文楷体" w:hAnsi="华文楷体" w:eastAsia="华文楷体"/>
          <w:bCs/>
          <w:iCs/>
          <w:color w:val="000000"/>
          <w:sz w:val="24"/>
        </w:rPr>
        <w:t>证券代码：688683                                                  证券简称：莱尔科技</w:t>
      </w:r>
    </w:p>
    <w:p w14:paraId="7C295733">
      <w:pPr>
        <w:spacing w:before="156" w:beforeLines="50" w:after="156" w:afterLines="50" w:line="360" w:lineRule="auto"/>
        <w:jc w:val="center"/>
        <w:rPr>
          <w:rFonts w:ascii="华文楷体" w:hAnsi="华文楷体" w:eastAsia="华文楷体"/>
          <w:b/>
          <w:bCs/>
          <w:iCs/>
          <w:color w:val="000000"/>
          <w:sz w:val="32"/>
          <w:szCs w:val="32"/>
        </w:rPr>
      </w:pPr>
      <w:r>
        <w:rPr>
          <w:rFonts w:hint="eastAsia" w:ascii="华文楷体" w:hAnsi="华文楷体" w:eastAsia="华文楷体"/>
          <w:b/>
          <w:bCs/>
          <w:iCs/>
          <w:color w:val="000000"/>
          <w:sz w:val="32"/>
          <w:szCs w:val="32"/>
        </w:rPr>
        <w:t>广东莱尔新材料科技股份有限公司</w:t>
      </w:r>
    </w:p>
    <w:p w14:paraId="59033EE7">
      <w:pPr>
        <w:spacing w:before="156" w:beforeLines="50" w:after="156" w:afterLines="50" w:line="360" w:lineRule="auto"/>
        <w:jc w:val="center"/>
        <w:rPr>
          <w:rFonts w:ascii="华文楷体" w:hAnsi="华文楷体" w:eastAsia="华文楷体"/>
          <w:b/>
          <w:bCs/>
          <w:iCs/>
          <w:color w:val="000000"/>
          <w:sz w:val="32"/>
          <w:szCs w:val="32"/>
        </w:rPr>
      </w:pPr>
      <w:r>
        <w:rPr>
          <w:rFonts w:hint="eastAsia" w:ascii="华文楷体" w:hAnsi="华文楷体" w:eastAsia="华文楷体"/>
          <w:b/>
          <w:bCs/>
          <w:iCs/>
          <w:color w:val="000000"/>
          <w:sz w:val="32"/>
          <w:szCs w:val="32"/>
        </w:rPr>
        <w:t>投资者关系活动记录表</w:t>
      </w:r>
    </w:p>
    <w:p w14:paraId="6C911C07">
      <w:pPr>
        <w:spacing w:line="360" w:lineRule="auto"/>
        <w:rPr>
          <w:rFonts w:hint="eastAsia" w:ascii="华文楷体" w:hAnsi="华文楷体" w:eastAsia="华文楷体"/>
          <w:bCs/>
          <w:iCs/>
          <w:color w:val="000000"/>
          <w:sz w:val="24"/>
          <w:lang w:eastAsia="zh-CN"/>
        </w:rPr>
      </w:pPr>
      <w:r>
        <w:rPr>
          <w:rFonts w:hint="eastAsia" w:ascii="华文楷体" w:hAnsi="华文楷体" w:eastAsia="华文楷体"/>
          <w:bCs/>
          <w:iCs/>
          <w:color w:val="000000"/>
          <w:sz w:val="24"/>
        </w:rPr>
        <w:t xml:space="preserve">                                                                       </w:t>
      </w:r>
      <w:r>
        <w:rPr>
          <w:rFonts w:hint="eastAsia" w:ascii="华文楷体" w:hAnsi="华文楷体" w:eastAsia="华文楷体"/>
          <w:bCs/>
          <w:iCs/>
          <w:color w:val="0D0D0D" w:themeColor="text1" w:themeTint="F2"/>
          <w:sz w:val="24"/>
          <w14:textFill>
            <w14:solidFill>
              <w14:schemeClr w14:val="tx1">
                <w14:lumMod w14:val="95000"/>
                <w14:lumOff w14:val="5000"/>
              </w14:schemeClr>
            </w14:solidFill>
          </w14:textFill>
        </w:rPr>
        <w:t>编号：202</w:t>
      </w:r>
      <w:r>
        <w:rPr>
          <w:rFonts w:ascii="华文楷体" w:hAnsi="华文楷体" w:eastAsia="华文楷体"/>
          <w:bCs/>
          <w:iCs/>
          <w:color w:val="0D0D0D" w:themeColor="text1" w:themeTint="F2"/>
          <w:sz w:val="24"/>
          <w14:textFill>
            <w14:solidFill>
              <w14:schemeClr w14:val="tx1">
                <w14:lumMod w14:val="95000"/>
                <w14:lumOff w14:val="5000"/>
              </w14:schemeClr>
            </w14:solidFill>
          </w14:textFill>
        </w:rPr>
        <w:t>6</w:t>
      </w:r>
      <w:r>
        <w:rPr>
          <w:rFonts w:hint="eastAsia" w:ascii="华文楷体" w:hAnsi="华文楷体" w:eastAsia="华文楷体"/>
          <w:bCs/>
          <w:iCs/>
          <w:color w:val="0D0D0D" w:themeColor="text1" w:themeTint="F2"/>
          <w:sz w:val="24"/>
          <w14:textFill>
            <w14:solidFill>
              <w14:schemeClr w14:val="tx1">
                <w14:lumMod w14:val="95000"/>
                <w14:lumOff w14:val="5000"/>
              </w14:schemeClr>
            </w14:solidFill>
          </w14:textFill>
        </w:rPr>
        <w:t>-0</w:t>
      </w:r>
      <w:r>
        <w:rPr>
          <w:rFonts w:ascii="华文楷体" w:hAnsi="华文楷体" w:eastAsia="华文楷体"/>
          <w:bCs/>
          <w:iCs/>
          <w:color w:val="0D0D0D" w:themeColor="text1" w:themeTint="F2"/>
          <w:sz w:val="24"/>
          <w14:textFill>
            <w14:solidFill>
              <w14:schemeClr w14:val="tx1">
                <w14:lumMod w14:val="95000"/>
                <w14:lumOff w14:val="5000"/>
              </w14:schemeClr>
            </w14:solidFill>
          </w14:textFill>
        </w:rPr>
        <w:t>0</w:t>
      </w:r>
      <w:r>
        <w:rPr>
          <w:rFonts w:hint="eastAsia" w:ascii="华文楷体" w:hAnsi="华文楷体" w:eastAsia="华文楷体"/>
          <w:bCs/>
          <w:iCs/>
          <w:color w:val="0D0D0D" w:themeColor="text1" w:themeTint="F2"/>
          <w:sz w:val="24"/>
          <w:lang w:val="en-US" w:eastAsia="zh-CN"/>
          <w14:textFill>
            <w14:solidFill>
              <w14:schemeClr w14:val="tx1">
                <w14:lumMod w14:val="95000"/>
                <w14:lumOff w14:val="5000"/>
              </w14:schemeClr>
            </w14:solidFill>
          </w14:textFill>
        </w:rPr>
        <w:t>5</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0"/>
        <w:gridCol w:w="8872"/>
      </w:tblGrid>
      <w:tr w14:paraId="78AD4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9" w:hRule="atLeast"/>
        </w:trPr>
        <w:tc>
          <w:tcPr>
            <w:tcW w:w="847" w:type="pct"/>
            <w:tcBorders>
              <w:top w:val="single" w:color="auto" w:sz="4" w:space="0"/>
              <w:left w:val="single" w:color="auto" w:sz="4" w:space="0"/>
              <w:bottom w:val="single" w:color="auto" w:sz="4" w:space="0"/>
              <w:right w:val="single" w:color="auto" w:sz="4" w:space="0"/>
            </w:tcBorders>
            <w:vAlign w:val="center"/>
          </w:tcPr>
          <w:p w14:paraId="15ED18E7">
            <w:pPr>
              <w:snapToGrid w:val="0"/>
              <w:spacing w:line="360" w:lineRule="auto"/>
              <w:jc w:val="center"/>
              <w:rPr>
                <w:rFonts w:ascii="华文楷体" w:hAnsi="华文楷体" w:eastAsia="华文楷体"/>
                <w:bCs/>
                <w:iCs/>
                <w:color w:val="000000"/>
                <w:sz w:val="22"/>
                <w:szCs w:val="22"/>
              </w:rPr>
            </w:pPr>
            <w:r>
              <w:rPr>
                <w:rFonts w:hint="eastAsia" w:ascii="华文楷体" w:hAnsi="华文楷体" w:eastAsia="华文楷体"/>
                <w:b/>
                <w:bCs/>
                <w:iCs/>
                <w:color w:val="000000"/>
                <w:sz w:val="22"/>
                <w:szCs w:val="22"/>
              </w:rPr>
              <w:t>投资者关系活动类别</w:t>
            </w:r>
          </w:p>
        </w:tc>
        <w:tc>
          <w:tcPr>
            <w:tcW w:w="4153" w:type="pct"/>
            <w:tcBorders>
              <w:top w:val="single" w:color="auto" w:sz="4" w:space="0"/>
              <w:left w:val="single" w:color="auto" w:sz="4" w:space="0"/>
              <w:bottom w:val="single" w:color="auto" w:sz="4" w:space="0"/>
              <w:right w:val="single" w:color="auto" w:sz="4" w:space="0"/>
            </w:tcBorders>
          </w:tcPr>
          <w:p w14:paraId="43E1202C">
            <w:pPr>
              <w:snapToGrid w:val="0"/>
              <w:spacing w:before="156" w:beforeLines="50" w:line="360" w:lineRule="auto"/>
              <w:rPr>
                <w:rFonts w:ascii="华文楷体" w:hAnsi="华文楷体" w:eastAsia="华文楷体"/>
                <w:bCs/>
                <w:iCs/>
                <w:color w:val="000000"/>
                <w:sz w:val="22"/>
                <w:szCs w:val="22"/>
              </w:rPr>
            </w:pPr>
            <w:r>
              <w:rPr>
                <w:rFonts w:hint="eastAsia" w:ascii="华文楷体" w:hAnsi="华文楷体" w:eastAsia="华文楷体"/>
                <w:bCs/>
                <w:iCs/>
                <w:color w:val="000000"/>
                <w:sz w:val="22"/>
                <w:szCs w:val="22"/>
              </w:rPr>
              <w:t>√</w:t>
            </w:r>
            <w:r>
              <w:rPr>
                <w:rFonts w:hint="eastAsia" w:ascii="华文楷体" w:hAnsi="华文楷体" w:eastAsia="华文楷体"/>
                <w:sz w:val="22"/>
                <w:szCs w:val="22"/>
              </w:rPr>
              <w:t xml:space="preserve">特定对象调研        </w:t>
            </w:r>
            <w:r>
              <w:rPr>
                <w:rFonts w:hint="eastAsia" w:ascii="华文楷体" w:hAnsi="华文楷体" w:eastAsia="华文楷体"/>
                <w:bCs/>
                <w:iCs/>
                <w:color w:val="000000"/>
                <w:sz w:val="22"/>
                <w:szCs w:val="22"/>
              </w:rPr>
              <w:t>□</w:t>
            </w:r>
            <w:r>
              <w:rPr>
                <w:rFonts w:hint="eastAsia" w:ascii="华文楷体" w:hAnsi="华文楷体" w:eastAsia="华文楷体"/>
                <w:sz w:val="22"/>
                <w:szCs w:val="22"/>
              </w:rPr>
              <w:t>分析师会议</w:t>
            </w:r>
          </w:p>
          <w:p w14:paraId="2E9C120D">
            <w:pPr>
              <w:snapToGrid w:val="0"/>
              <w:spacing w:line="360" w:lineRule="auto"/>
              <w:rPr>
                <w:rFonts w:ascii="华文楷体" w:hAnsi="华文楷体" w:eastAsia="华文楷体"/>
                <w:bCs/>
                <w:iCs/>
                <w:color w:val="000000"/>
                <w:sz w:val="22"/>
                <w:szCs w:val="22"/>
              </w:rPr>
            </w:pPr>
            <w:r>
              <w:rPr>
                <w:rFonts w:hint="eastAsia" w:ascii="华文楷体" w:hAnsi="华文楷体" w:eastAsia="华文楷体"/>
                <w:bCs/>
                <w:iCs/>
                <w:color w:val="000000"/>
                <w:sz w:val="22"/>
                <w:szCs w:val="22"/>
              </w:rPr>
              <w:t>□</w:t>
            </w:r>
            <w:r>
              <w:rPr>
                <w:rFonts w:hint="eastAsia" w:ascii="华文楷体" w:hAnsi="华文楷体" w:eastAsia="华文楷体"/>
                <w:sz w:val="22"/>
                <w:szCs w:val="22"/>
              </w:rPr>
              <w:t xml:space="preserve">媒体采访            </w:t>
            </w:r>
            <w:r>
              <w:rPr>
                <w:rFonts w:hint="eastAsia" w:ascii="华文楷体" w:hAnsi="华文楷体" w:eastAsia="华文楷体"/>
                <w:bCs/>
                <w:iCs/>
                <w:color w:val="000000"/>
                <w:sz w:val="22"/>
                <w:szCs w:val="22"/>
              </w:rPr>
              <w:t>□</w:t>
            </w:r>
            <w:r>
              <w:rPr>
                <w:rFonts w:hint="eastAsia" w:ascii="华文楷体" w:hAnsi="华文楷体" w:eastAsia="华文楷体"/>
                <w:sz w:val="22"/>
                <w:szCs w:val="22"/>
              </w:rPr>
              <w:t>业绩说明会</w:t>
            </w:r>
          </w:p>
          <w:p w14:paraId="346D3CF0">
            <w:pPr>
              <w:snapToGrid w:val="0"/>
              <w:spacing w:line="360" w:lineRule="auto"/>
              <w:rPr>
                <w:rFonts w:ascii="华文楷体" w:hAnsi="华文楷体" w:eastAsia="华文楷体"/>
                <w:bCs/>
                <w:iCs/>
                <w:color w:val="000000"/>
                <w:sz w:val="22"/>
                <w:szCs w:val="22"/>
              </w:rPr>
            </w:pPr>
            <w:r>
              <w:rPr>
                <w:rFonts w:hint="eastAsia" w:ascii="华文楷体" w:hAnsi="华文楷体" w:eastAsia="华文楷体"/>
                <w:bCs/>
                <w:iCs/>
                <w:color w:val="000000"/>
                <w:sz w:val="22"/>
                <w:szCs w:val="22"/>
              </w:rPr>
              <w:t>□</w:t>
            </w:r>
            <w:r>
              <w:rPr>
                <w:rFonts w:hint="eastAsia" w:ascii="华文楷体" w:hAnsi="华文楷体" w:eastAsia="华文楷体"/>
                <w:sz w:val="22"/>
                <w:szCs w:val="22"/>
              </w:rPr>
              <w:t xml:space="preserve">新闻发布会          </w:t>
            </w:r>
            <w:r>
              <w:rPr>
                <w:rFonts w:hint="eastAsia" w:ascii="华文楷体" w:hAnsi="华文楷体" w:eastAsia="华文楷体"/>
                <w:bCs/>
                <w:iCs/>
                <w:color w:val="000000"/>
                <w:sz w:val="22"/>
                <w:szCs w:val="22"/>
              </w:rPr>
              <w:t>□</w:t>
            </w:r>
            <w:r>
              <w:rPr>
                <w:rFonts w:hint="eastAsia" w:ascii="华文楷体" w:hAnsi="华文楷体" w:eastAsia="华文楷体"/>
                <w:sz w:val="22"/>
                <w:szCs w:val="22"/>
              </w:rPr>
              <w:t>路演活动</w:t>
            </w:r>
          </w:p>
          <w:p w14:paraId="4BF45D54">
            <w:pPr>
              <w:tabs>
                <w:tab w:val="center" w:pos="3199"/>
              </w:tabs>
              <w:snapToGrid w:val="0"/>
              <w:spacing w:line="360" w:lineRule="auto"/>
              <w:rPr>
                <w:rFonts w:ascii="华文楷体" w:hAnsi="华文楷体" w:eastAsia="华文楷体"/>
                <w:bCs/>
                <w:iCs/>
                <w:color w:val="000000"/>
                <w:sz w:val="22"/>
                <w:szCs w:val="22"/>
                <w:u w:val="single"/>
              </w:rPr>
            </w:pPr>
            <w:r>
              <w:rPr>
                <w:rFonts w:hint="eastAsia" w:ascii="华文楷体" w:hAnsi="华文楷体" w:eastAsia="华文楷体"/>
                <w:bCs/>
                <w:iCs/>
                <w:color w:val="000000"/>
                <w:sz w:val="22"/>
                <w:szCs w:val="22"/>
              </w:rPr>
              <w:t>□</w:t>
            </w:r>
            <w:r>
              <w:rPr>
                <w:rFonts w:hint="eastAsia" w:ascii="华文楷体" w:hAnsi="华文楷体" w:eastAsia="华文楷体"/>
                <w:sz w:val="22"/>
                <w:szCs w:val="22"/>
              </w:rPr>
              <w:t xml:space="preserve">现场参观 </w:t>
            </w:r>
            <w:r>
              <w:rPr>
                <w:rFonts w:ascii="华文楷体" w:hAnsi="华文楷体" w:eastAsia="华文楷体"/>
                <w:sz w:val="22"/>
                <w:szCs w:val="22"/>
              </w:rPr>
              <w:t xml:space="preserve">           </w:t>
            </w:r>
            <w:r>
              <w:rPr>
                <w:rFonts w:hint="eastAsia" w:ascii="华文楷体" w:hAnsi="华文楷体" w:eastAsia="华文楷体"/>
                <w:bCs/>
                <w:iCs/>
                <w:color w:val="000000"/>
                <w:sz w:val="22"/>
                <w:szCs w:val="22"/>
              </w:rPr>
              <w:t>□</w:t>
            </w:r>
            <w:r>
              <w:rPr>
                <w:rFonts w:hint="eastAsia" w:ascii="华文楷体" w:hAnsi="华文楷体" w:eastAsia="华文楷体"/>
                <w:sz w:val="22"/>
                <w:szCs w:val="22"/>
              </w:rPr>
              <w:t>其他</w:t>
            </w:r>
          </w:p>
        </w:tc>
      </w:tr>
      <w:tr w14:paraId="63F41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trPr>
        <w:tc>
          <w:tcPr>
            <w:tcW w:w="847" w:type="pct"/>
            <w:tcBorders>
              <w:top w:val="single" w:color="auto" w:sz="4" w:space="0"/>
              <w:left w:val="single" w:color="auto" w:sz="4" w:space="0"/>
              <w:bottom w:val="single" w:color="auto" w:sz="4" w:space="0"/>
              <w:right w:val="single" w:color="auto" w:sz="4" w:space="0"/>
            </w:tcBorders>
            <w:vAlign w:val="center"/>
          </w:tcPr>
          <w:p w14:paraId="2A8C3211">
            <w:pPr>
              <w:snapToGrid w:val="0"/>
              <w:spacing w:line="360" w:lineRule="auto"/>
              <w:jc w:val="center"/>
              <w:rPr>
                <w:rFonts w:ascii="华文楷体" w:hAnsi="华文楷体" w:eastAsia="华文楷体"/>
                <w:b/>
                <w:bCs/>
                <w:iCs/>
                <w:color w:val="000000"/>
                <w:sz w:val="22"/>
                <w:szCs w:val="22"/>
              </w:rPr>
            </w:pPr>
            <w:r>
              <w:rPr>
                <w:rFonts w:hint="eastAsia" w:ascii="华文楷体" w:hAnsi="华文楷体" w:eastAsia="华文楷体"/>
                <w:b/>
                <w:bCs/>
                <w:iCs/>
                <w:color w:val="000000"/>
                <w:sz w:val="22"/>
                <w:szCs w:val="22"/>
              </w:rPr>
              <w:t>参与单位名称及</w:t>
            </w:r>
          </w:p>
          <w:p w14:paraId="5F697663">
            <w:pPr>
              <w:snapToGrid w:val="0"/>
              <w:spacing w:line="360" w:lineRule="auto"/>
              <w:jc w:val="center"/>
              <w:rPr>
                <w:rFonts w:ascii="华文楷体" w:hAnsi="华文楷体" w:eastAsia="华文楷体"/>
                <w:b/>
                <w:bCs/>
                <w:iCs/>
                <w:color w:val="000000"/>
                <w:sz w:val="22"/>
                <w:szCs w:val="22"/>
              </w:rPr>
            </w:pPr>
            <w:r>
              <w:rPr>
                <w:rFonts w:hint="eastAsia" w:ascii="华文楷体" w:hAnsi="华文楷体" w:eastAsia="华文楷体"/>
                <w:b/>
                <w:bCs/>
                <w:iCs/>
                <w:color w:val="000000"/>
                <w:sz w:val="22"/>
                <w:szCs w:val="22"/>
              </w:rPr>
              <w:t>人员姓名</w:t>
            </w:r>
          </w:p>
        </w:tc>
        <w:tc>
          <w:tcPr>
            <w:tcW w:w="4153" w:type="pct"/>
            <w:tcBorders>
              <w:top w:val="single" w:color="auto" w:sz="4" w:space="0"/>
              <w:left w:val="single" w:color="auto" w:sz="4" w:space="0"/>
              <w:bottom w:val="single" w:color="auto" w:sz="4" w:space="0"/>
              <w:right w:val="single" w:color="auto" w:sz="4" w:space="0"/>
            </w:tcBorders>
            <w:vAlign w:val="center"/>
          </w:tcPr>
          <w:p w14:paraId="05E1F3BD">
            <w:pPr>
              <w:snapToGrid w:val="0"/>
              <w:rPr>
                <w:rFonts w:hint="eastAsia" w:ascii="华文楷体" w:hAnsi="华文楷体" w:eastAsia="华文楷体"/>
                <w:bCs/>
                <w:iCs/>
                <w:color w:val="0D0D0D" w:themeColor="text1" w:themeTint="F2"/>
                <w:sz w:val="22"/>
                <w:szCs w:val="22"/>
                <w14:textFill>
                  <w14:solidFill>
                    <w14:schemeClr w14:val="tx1">
                      <w14:lumMod w14:val="95000"/>
                      <w14:lumOff w14:val="5000"/>
                    </w14:schemeClr>
                  </w14:solidFill>
                </w14:textFill>
              </w:rPr>
            </w:pPr>
            <w:r>
              <w:rPr>
                <w:rFonts w:hint="eastAsia" w:ascii="华文楷体" w:hAnsi="华文楷体" w:eastAsia="华文楷体"/>
                <w:bCs/>
                <w:iCs/>
                <w:color w:val="0D0D0D" w:themeColor="text1" w:themeTint="F2"/>
                <w:sz w:val="22"/>
                <w:szCs w:val="22"/>
                <w14:textFill>
                  <w14:solidFill>
                    <w14:schemeClr w14:val="tx1">
                      <w14:lumMod w14:val="95000"/>
                      <w14:lumOff w14:val="5000"/>
                    </w14:schemeClr>
                  </w14:solidFill>
                </w14:textFill>
              </w:rPr>
              <w:t>国投证券：张天然、王华炳</w:t>
            </w:r>
          </w:p>
          <w:p w14:paraId="0AA875E1">
            <w:pPr>
              <w:snapToGrid w:val="0"/>
              <w:rPr>
                <w:rFonts w:hint="eastAsia" w:ascii="华文楷体" w:hAnsi="华文楷体" w:eastAsia="华文楷体"/>
                <w:bCs/>
                <w:iCs/>
                <w:color w:val="0D0D0D" w:themeColor="text1" w:themeTint="F2"/>
                <w:sz w:val="22"/>
                <w:szCs w:val="22"/>
                <w14:textFill>
                  <w14:solidFill>
                    <w14:schemeClr w14:val="tx1">
                      <w14:lumMod w14:val="95000"/>
                      <w14:lumOff w14:val="5000"/>
                    </w14:schemeClr>
                  </w14:solidFill>
                </w14:textFill>
              </w:rPr>
            </w:pPr>
            <w:r>
              <w:rPr>
                <w:rFonts w:hint="eastAsia" w:ascii="华文楷体" w:hAnsi="华文楷体" w:eastAsia="华文楷体"/>
                <w:bCs/>
                <w:iCs/>
                <w:color w:val="0D0D0D" w:themeColor="text1" w:themeTint="F2"/>
                <w:sz w:val="22"/>
                <w:szCs w:val="22"/>
                <w14:textFill>
                  <w14:solidFill>
                    <w14:schemeClr w14:val="tx1">
                      <w14:lumMod w14:val="95000"/>
                      <w14:lumOff w14:val="5000"/>
                    </w14:schemeClr>
                  </w14:solidFill>
                </w14:textFill>
              </w:rPr>
              <w:t>长城证券：侯宾</w:t>
            </w:r>
          </w:p>
          <w:p w14:paraId="44518999">
            <w:pPr>
              <w:snapToGrid w:val="0"/>
              <w:rPr>
                <w:rFonts w:hint="eastAsia" w:ascii="华文楷体" w:hAnsi="华文楷体" w:eastAsia="华文楷体"/>
                <w:bCs/>
                <w:iCs/>
                <w:color w:val="0D0D0D" w:themeColor="text1" w:themeTint="F2"/>
                <w:sz w:val="22"/>
                <w:szCs w:val="22"/>
                <w14:textFill>
                  <w14:solidFill>
                    <w14:schemeClr w14:val="tx1">
                      <w14:lumMod w14:val="95000"/>
                      <w14:lumOff w14:val="5000"/>
                    </w14:schemeClr>
                  </w14:solidFill>
                </w14:textFill>
              </w:rPr>
            </w:pPr>
            <w:r>
              <w:rPr>
                <w:rFonts w:hint="eastAsia" w:ascii="华文楷体" w:hAnsi="华文楷体" w:eastAsia="华文楷体"/>
                <w:bCs/>
                <w:iCs/>
                <w:color w:val="0D0D0D" w:themeColor="text1" w:themeTint="F2"/>
                <w:sz w:val="22"/>
                <w:szCs w:val="22"/>
                <w14:textFill>
                  <w14:solidFill>
                    <w14:schemeClr w14:val="tx1">
                      <w14:lumMod w14:val="95000"/>
                      <w14:lumOff w14:val="5000"/>
                    </w14:schemeClr>
                  </w14:solidFill>
                </w14:textFill>
              </w:rPr>
              <w:t>融捷投资：谢晔根</w:t>
            </w:r>
          </w:p>
          <w:p w14:paraId="60F9F463">
            <w:pPr>
              <w:snapToGrid w:val="0"/>
              <w:rPr>
                <w:rFonts w:hint="default" w:ascii="华文楷体" w:hAnsi="华文楷体" w:eastAsia="华文楷体"/>
                <w:bCs/>
                <w:iCs/>
                <w:color w:val="0D0D0D" w:themeColor="text1" w:themeTint="F2"/>
                <w:sz w:val="22"/>
                <w:szCs w:val="22"/>
                <w:lang w:val="en-US" w:eastAsia="zh-CN"/>
                <w14:textFill>
                  <w14:solidFill>
                    <w14:schemeClr w14:val="tx1">
                      <w14:lumMod w14:val="95000"/>
                      <w14:lumOff w14:val="5000"/>
                    </w14:schemeClr>
                  </w14:solidFill>
                </w14:textFill>
              </w:rPr>
            </w:pPr>
            <w:r>
              <w:rPr>
                <w:rFonts w:hint="eastAsia" w:ascii="华文楷体" w:hAnsi="华文楷体" w:eastAsia="华文楷体"/>
                <w:bCs/>
                <w:iCs/>
                <w:color w:val="0D0D0D" w:themeColor="text1" w:themeTint="F2"/>
                <w:sz w:val="22"/>
                <w:szCs w:val="22"/>
                <w14:textFill>
                  <w14:solidFill>
                    <w14:schemeClr w14:val="tx1">
                      <w14:lumMod w14:val="95000"/>
                      <w14:lumOff w14:val="5000"/>
                    </w14:schemeClr>
                  </w14:solidFill>
                </w14:textFill>
              </w:rPr>
              <w:t>中国证券报：</w:t>
            </w:r>
            <w:r>
              <w:rPr>
                <w:rFonts w:hint="eastAsia" w:ascii="华文楷体" w:hAnsi="华文楷体" w:eastAsia="华文楷体"/>
                <w:bCs/>
                <w:iCs/>
                <w:color w:val="0D0D0D" w:themeColor="text1" w:themeTint="F2"/>
                <w:sz w:val="22"/>
                <w:szCs w:val="22"/>
                <w:lang w:val="en-US" w:eastAsia="zh-CN"/>
                <w14:textFill>
                  <w14:solidFill>
                    <w14:schemeClr w14:val="tx1">
                      <w14:lumMod w14:val="95000"/>
                      <w14:lumOff w14:val="5000"/>
                    </w14:schemeClr>
                  </w14:solidFill>
                </w14:textFill>
              </w:rPr>
              <w:t>朱海威</w:t>
            </w:r>
          </w:p>
        </w:tc>
      </w:tr>
      <w:tr w14:paraId="543A4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847" w:type="pct"/>
            <w:tcBorders>
              <w:top w:val="single" w:color="auto" w:sz="4" w:space="0"/>
              <w:left w:val="single" w:color="auto" w:sz="4" w:space="0"/>
              <w:bottom w:val="single" w:color="auto" w:sz="4" w:space="0"/>
              <w:right w:val="single" w:color="auto" w:sz="4" w:space="0"/>
            </w:tcBorders>
            <w:vAlign w:val="center"/>
          </w:tcPr>
          <w:p w14:paraId="27190669">
            <w:pPr>
              <w:snapToGrid w:val="0"/>
              <w:spacing w:line="360" w:lineRule="auto"/>
              <w:jc w:val="center"/>
              <w:rPr>
                <w:rFonts w:ascii="华文楷体" w:hAnsi="华文楷体" w:eastAsia="华文楷体"/>
                <w:b/>
                <w:bCs/>
                <w:iCs/>
                <w:color w:val="000000"/>
                <w:sz w:val="22"/>
                <w:szCs w:val="22"/>
              </w:rPr>
            </w:pPr>
            <w:r>
              <w:rPr>
                <w:rFonts w:hint="eastAsia" w:ascii="华文楷体" w:hAnsi="华文楷体" w:eastAsia="华文楷体"/>
                <w:b/>
                <w:bCs/>
                <w:iCs/>
                <w:color w:val="000000"/>
                <w:sz w:val="22"/>
                <w:szCs w:val="22"/>
              </w:rPr>
              <w:t>时间</w:t>
            </w:r>
          </w:p>
        </w:tc>
        <w:tc>
          <w:tcPr>
            <w:tcW w:w="4153" w:type="pct"/>
            <w:tcBorders>
              <w:top w:val="single" w:color="auto" w:sz="4" w:space="0"/>
              <w:left w:val="single" w:color="auto" w:sz="4" w:space="0"/>
              <w:bottom w:val="single" w:color="auto" w:sz="4" w:space="0"/>
              <w:right w:val="single" w:color="auto" w:sz="4" w:space="0"/>
            </w:tcBorders>
          </w:tcPr>
          <w:p w14:paraId="0617A5A4">
            <w:pPr>
              <w:rPr>
                <w:rFonts w:ascii="华文楷体" w:hAnsi="华文楷体" w:eastAsia="华文楷体"/>
                <w:bCs/>
                <w:iCs/>
                <w:color w:val="000000"/>
                <w:sz w:val="22"/>
                <w:szCs w:val="22"/>
              </w:rPr>
            </w:pPr>
            <w:r>
              <w:rPr>
                <w:rFonts w:hint="eastAsia" w:ascii="华文楷体" w:hAnsi="华文楷体" w:eastAsia="华文楷体"/>
                <w:bCs/>
                <w:iCs/>
                <w:color w:val="000000"/>
                <w:sz w:val="22"/>
                <w:szCs w:val="22"/>
              </w:rPr>
              <w:t>202</w:t>
            </w:r>
            <w:r>
              <w:rPr>
                <w:rFonts w:ascii="华文楷体" w:hAnsi="华文楷体" w:eastAsia="华文楷体"/>
                <w:bCs/>
                <w:iCs/>
                <w:color w:val="000000"/>
                <w:sz w:val="22"/>
                <w:szCs w:val="22"/>
              </w:rPr>
              <w:t>6</w:t>
            </w:r>
            <w:r>
              <w:rPr>
                <w:rFonts w:hint="eastAsia" w:ascii="华文楷体" w:hAnsi="华文楷体" w:eastAsia="华文楷体"/>
                <w:bCs/>
                <w:iCs/>
                <w:color w:val="000000"/>
                <w:sz w:val="22"/>
                <w:szCs w:val="22"/>
              </w:rPr>
              <w:t>年</w:t>
            </w:r>
            <w:r>
              <w:rPr>
                <w:rFonts w:hint="eastAsia" w:ascii="华文楷体" w:hAnsi="华文楷体" w:eastAsia="华文楷体"/>
                <w:bCs/>
                <w:iCs/>
                <w:color w:val="000000"/>
                <w:sz w:val="22"/>
                <w:szCs w:val="22"/>
                <w:lang w:val="en-US" w:eastAsia="zh-CN"/>
              </w:rPr>
              <w:t>8</w:t>
            </w:r>
            <w:r>
              <w:rPr>
                <w:rFonts w:hint="eastAsia" w:ascii="华文楷体" w:hAnsi="华文楷体" w:eastAsia="华文楷体"/>
                <w:bCs/>
                <w:iCs/>
                <w:color w:val="000000"/>
                <w:sz w:val="22"/>
                <w:szCs w:val="22"/>
              </w:rPr>
              <w:t>月</w:t>
            </w:r>
            <w:r>
              <w:rPr>
                <w:rFonts w:hint="eastAsia" w:ascii="华文楷体" w:hAnsi="华文楷体" w:eastAsia="华文楷体"/>
                <w:bCs/>
                <w:iCs/>
                <w:color w:val="000000"/>
                <w:sz w:val="22"/>
                <w:szCs w:val="22"/>
                <w:lang w:val="en-US" w:eastAsia="zh-CN"/>
              </w:rPr>
              <w:t>3</w:t>
            </w:r>
            <w:r>
              <w:rPr>
                <w:rFonts w:hint="eastAsia" w:ascii="华文楷体" w:hAnsi="华文楷体" w:eastAsia="华文楷体"/>
                <w:bCs/>
                <w:iCs/>
                <w:color w:val="000000"/>
                <w:sz w:val="22"/>
                <w:szCs w:val="22"/>
              </w:rPr>
              <w:t>日14：</w:t>
            </w:r>
            <w:r>
              <w:rPr>
                <w:rFonts w:hint="eastAsia" w:ascii="华文楷体" w:hAnsi="华文楷体" w:eastAsia="华文楷体"/>
                <w:bCs/>
                <w:iCs/>
                <w:color w:val="000000"/>
                <w:sz w:val="22"/>
                <w:szCs w:val="22"/>
                <w:lang w:val="en-US" w:eastAsia="zh-CN"/>
              </w:rPr>
              <w:t>3</w:t>
            </w:r>
            <w:r>
              <w:rPr>
                <w:rFonts w:ascii="华文楷体" w:hAnsi="华文楷体" w:eastAsia="华文楷体"/>
                <w:bCs/>
                <w:iCs/>
                <w:color w:val="000000"/>
                <w:sz w:val="22"/>
                <w:szCs w:val="22"/>
              </w:rPr>
              <w:t>0-</w:t>
            </w:r>
            <w:r>
              <w:rPr>
                <w:rFonts w:hint="eastAsia" w:ascii="华文楷体" w:hAnsi="华文楷体" w:eastAsia="华文楷体"/>
                <w:bCs/>
                <w:iCs/>
                <w:color w:val="000000"/>
                <w:sz w:val="22"/>
                <w:szCs w:val="22"/>
              </w:rPr>
              <w:t>16：00</w:t>
            </w:r>
          </w:p>
        </w:tc>
      </w:tr>
      <w:tr w14:paraId="4AA0F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847" w:type="pct"/>
            <w:tcBorders>
              <w:top w:val="single" w:color="auto" w:sz="4" w:space="0"/>
              <w:left w:val="single" w:color="auto" w:sz="4" w:space="0"/>
              <w:bottom w:val="single" w:color="auto" w:sz="4" w:space="0"/>
              <w:right w:val="single" w:color="auto" w:sz="4" w:space="0"/>
            </w:tcBorders>
            <w:vAlign w:val="center"/>
          </w:tcPr>
          <w:p w14:paraId="59CCF403">
            <w:pPr>
              <w:snapToGrid w:val="0"/>
              <w:spacing w:line="360" w:lineRule="auto"/>
              <w:jc w:val="center"/>
              <w:rPr>
                <w:rFonts w:ascii="华文楷体" w:hAnsi="华文楷体" w:eastAsia="华文楷体"/>
                <w:b/>
                <w:bCs/>
                <w:iCs/>
                <w:color w:val="000000"/>
                <w:sz w:val="22"/>
                <w:szCs w:val="22"/>
              </w:rPr>
            </w:pPr>
            <w:r>
              <w:rPr>
                <w:rFonts w:hint="eastAsia" w:ascii="华文楷体" w:hAnsi="华文楷体" w:eastAsia="华文楷体"/>
                <w:b/>
                <w:bCs/>
                <w:iCs/>
                <w:color w:val="000000"/>
                <w:sz w:val="22"/>
                <w:szCs w:val="22"/>
              </w:rPr>
              <w:t>地点</w:t>
            </w:r>
          </w:p>
        </w:tc>
        <w:tc>
          <w:tcPr>
            <w:tcW w:w="4153" w:type="pct"/>
            <w:tcBorders>
              <w:top w:val="single" w:color="auto" w:sz="4" w:space="0"/>
              <w:left w:val="single" w:color="auto" w:sz="4" w:space="0"/>
              <w:bottom w:val="single" w:color="auto" w:sz="4" w:space="0"/>
              <w:right w:val="single" w:color="auto" w:sz="4" w:space="0"/>
            </w:tcBorders>
          </w:tcPr>
          <w:p w14:paraId="26BA0D67">
            <w:pPr>
              <w:spacing w:line="360" w:lineRule="auto"/>
              <w:rPr>
                <w:rFonts w:ascii="华文楷体" w:hAnsi="华文楷体" w:eastAsia="华文楷体"/>
                <w:bCs/>
                <w:iCs/>
                <w:color w:val="000000"/>
                <w:sz w:val="22"/>
                <w:szCs w:val="22"/>
              </w:rPr>
            </w:pPr>
            <w:r>
              <w:rPr>
                <w:rFonts w:hint="eastAsia" w:ascii="华文楷体" w:hAnsi="华文楷体" w:eastAsia="华文楷体"/>
                <w:bCs/>
                <w:iCs/>
                <w:color w:val="000000"/>
                <w:kern w:val="0"/>
                <w:sz w:val="22"/>
                <w:szCs w:val="22"/>
              </w:rPr>
              <w:t>广东省佛山市顺德区大良街道五沙社区顺宏路1号莱尔科技办公楼会议室</w:t>
            </w:r>
          </w:p>
        </w:tc>
      </w:tr>
      <w:tr w14:paraId="6BFE1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847" w:type="pct"/>
            <w:tcBorders>
              <w:top w:val="single" w:color="auto" w:sz="4" w:space="0"/>
              <w:left w:val="single" w:color="auto" w:sz="4" w:space="0"/>
              <w:bottom w:val="single" w:color="auto" w:sz="4" w:space="0"/>
              <w:right w:val="single" w:color="auto" w:sz="4" w:space="0"/>
            </w:tcBorders>
            <w:vAlign w:val="center"/>
          </w:tcPr>
          <w:p w14:paraId="0B4D7A16">
            <w:pPr>
              <w:snapToGrid w:val="0"/>
              <w:jc w:val="center"/>
              <w:rPr>
                <w:rFonts w:ascii="华文楷体" w:hAnsi="华文楷体" w:eastAsia="华文楷体"/>
                <w:b/>
                <w:bCs/>
                <w:iCs/>
                <w:color w:val="000000"/>
                <w:sz w:val="22"/>
                <w:szCs w:val="22"/>
              </w:rPr>
            </w:pPr>
            <w:r>
              <w:rPr>
                <w:rFonts w:hint="eastAsia" w:ascii="华文楷体" w:hAnsi="华文楷体" w:eastAsia="华文楷体"/>
                <w:b/>
                <w:bCs/>
                <w:iCs/>
                <w:color w:val="000000"/>
                <w:sz w:val="22"/>
                <w:szCs w:val="22"/>
              </w:rPr>
              <w:t>上市公司</w:t>
            </w:r>
          </w:p>
          <w:p w14:paraId="7D79ED4C">
            <w:pPr>
              <w:snapToGrid w:val="0"/>
              <w:jc w:val="center"/>
              <w:rPr>
                <w:rFonts w:ascii="华文楷体" w:hAnsi="华文楷体" w:eastAsia="华文楷体"/>
                <w:b/>
                <w:bCs/>
                <w:iCs/>
                <w:color w:val="000000"/>
                <w:sz w:val="22"/>
                <w:szCs w:val="22"/>
              </w:rPr>
            </w:pPr>
            <w:r>
              <w:rPr>
                <w:rFonts w:hint="eastAsia" w:ascii="华文楷体" w:hAnsi="华文楷体" w:eastAsia="华文楷体"/>
                <w:b/>
                <w:bCs/>
                <w:iCs/>
                <w:color w:val="000000"/>
                <w:sz w:val="22"/>
                <w:szCs w:val="22"/>
              </w:rPr>
              <w:t>接待人员姓名</w:t>
            </w:r>
          </w:p>
        </w:tc>
        <w:tc>
          <w:tcPr>
            <w:tcW w:w="4153" w:type="pct"/>
            <w:tcBorders>
              <w:top w:val="single" w:color="auto" w:sz="4" w:space="0"/>
              <w:left w:val="single" w:color="auto" w:sz="4" w:space="0"/>
              <w:bottom w:val="single" w:color="auto" w:sz="4" w:space="0"/>
              <w:right w:val="single" w:color="auto" w:sz="4" w:space="0"/>
            </w:tcBorders>
            <w:vAlign w:val="center"/>
          </w:tcPr>
          <w:p w14:paraId="23C64189">
            <w:pPr>
              <w:snapToGrid w:val="0"/>
              <w:spacing w:before="62" w:beforeLines="20" w:line="312" w:lineRule="auto"/>
              <w:rPr>
                <w:rFonts w:hint="eastAsia" w:ascii="华文楷体" w:hAnsi="华文楷体" w:eastAsia="华文楷体"/>
                <w:bCs/>
                <w:iCs/>
                <w:sz w:val="22"/>
                <w:szCs w:val="22"/>
                <w:lang w:val="en-US" w:eastAsia="zh-CN"/>
              </w:rPr>
            </w:pPr>
            <w:r>
              <w:rPr>
                <w:rFonts w:hint="eastAsia" w:ascii="华文楷体" w:hAnsi="华文楷体" w:eastAsia="华文楷体"/>
                <w:bCs/>
                <w:iCs/>
                <w:sz w:val="22"/>
                <w:szCs w:val="22"/>
                <w:lang w:val="en-US" w:eastAsia="zh-CN"/>
              </w:rPr>
              <w:t>副董事长：范小平</w:t>
            </w:r>
          </w:p>
          <w:p w14:paraId="2265D1CB">
            <w:pPr>
              <w:snapToGrid w:val="0"/>
              <w:spacing w:before="62" w:beforeLines="20" w:line="312" w:lineRule="auto"/>
              <w:rPr>
                <w:rFonts w:hint="default" w:ascii="华文楷体" w:hAnsi="华文楷体" w:eastAsia="华文楷体"/>
                <w:bCs/>
                <w:iCs/>
                <w:sz w:val="22"/>
                <w:szCs w:val="22"/>
                <w:lang w:val="en-US" w:eastAsia="zh-CN"/>
              </w:rPr>
            </w:pPr>
            <w:r>
              <w:rPr>
                <w:rFonts w:hint="eastAsia" w:ascii="华文楷体" w:hAnsi="华文楷体" w:eastAsia="华文楷体"/>
                <w:bCs/>
                <w:iCs/>
                <w:sz w:val="22"/>
                <w:szCs w:val="22"/>
                <w:lang w:val="en-US" w:eastAsia="zh-CN"/>
              </w:rPr>
              <w:t>董事、总经理：龚伟全</w:t>
            </w:r>
          </w:p>
          <w:p w14:paraId="49917338">
            <w:pPr>
              <w:snapToGrid w:val="0"/>
              <w:spacing w:before="62" w:beforeLines="20" w:line="312" w:lineRule="auto"/>
              <w:rPr>
                <w:rFonts w:ascii="华文楷体" w:hAnsi="华文楷体" w:eastAsia="华文楷体"/>
                <w:bCs/>
                <w:iCs/>
                <w:sz w:val="22"/>
                <w:szCs w:val="22"/>
              </w:rPr>
            </w:pPr>
            <w:r>
              <w:rPr>
                <w:rFonts w:hint="eastAsia" w:ascii="华文楷体" w:hAnsi="华文楷体" w:eastAsia="华文楷体"/>
                <w:bCs/>
                <w:iCs/>
                <w:sz w:val="22"/>
                <w:szCs w:val="22"/>
              </w:rPr>
              <w:t>证券投资部经理：唐谱</w:t>
            </w:r>
          </w:p>
        </w:tc>
      </w:tr>
      <w:tr w14:paraId="76836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47" w:type="pct"/>
            <w:tcBorders>
              <w:top w:val="single" w:color="auto" w:sz="4" w:space="0"/>
              <w:left w:val="single" w:color="auto" w:sz="4" w:space="0"/>
              <w:bottom w:val="single" w:color="auto" w:sz="4" w:space="0"/>
              <w:right w:val="single" w:color="auto" w:sz="4" w:space="0"/>
            </w:tcBorders>
            <w:vAlign w:val="center"/>
          </w:tcPr>
          <w:p w14:paraId="75C8F3DF">
            <w:pPr>
              <w:spacing w:line="360" w:lineRule="auto"/>
              <w:jc w:val="center"/>
              <w:rPr>
                <w:rFonts w:ascii="华文楷体" w:hAnsi="华文楷体" w:eastAsia="华文楷体"/>
                <w:b/>
                <w:bCs/>
                <w:iCs/>
                <w:color w:val="000000"/>
                <w:sz w:val="22"/>
                <w:szCs w:val="22"/>
              </w:rPr>
            </w:pPr>
            <w:r>
              <w:rPr>
                <w:rFonts w:hint="eastAsia" w:ascii="华文楷体" w:hAnsi="华文楷体" w:eastAsia="华文楷体"/>
                <w:b/>
                <w:bCs/>
                <w:iCs/>
                <w:color w:val="000000"/>
                <w:sz w:val="22"/>
                <w:szCs w:val="22"/>
              </w:rPr>
              <w:t>投资者关系</w:t>
            </w:r>
          </w:p>
          <w:p w14:paraId="6D80E5C2">
            <w:pPr>
              <w:spacing w:line="360" w:lineRule="auto"/>
              <w:jc w:val="center"/>
              <w:rPr>
                <w:rFonts w:ascii="华文楷体" w:hAnsi="华文楷体" w:eastAsia="华文楷体"/>
                <w:b/>
                <w:bCs/>
                <w:iCs/>
                <w:color w:val="000000"/>
                <w:sz w:val="22"/>
                <w:szCs w:val="22"/>
              </w:rPr>
            </w:pPr>
            <w:r>
              <w:rPr>
                <w:rFonts w:hint="eastAsia" w:ascii="华文楷体" w:hAnsi="华文楷体" w:eastAsia="华文楷体"/>
                <w:b/>
                <w:bCs/>
                <w:iCs/>
                <w:color w:val="000000"/>
                <w:sz w:val="22"/>
                <w:szCs w:val="22"/>
              </w:rPr>
              <w:t>活动主要内容</w:t>
            </w:r>
          </w:p>
          <w:p w14:paraId="0E330A0E">
            <w:pPr>
              <w:spacing w:line="360" w:lineRule="auto"/>
              <w:jc w:val="center"/>
              <w:rPr>
                <w:rFonts w:ascii="华文楷体" w:hAnsi="华文楷体" w:eastAsia="华文楷体"/>
                <w:bCs/>
                <w:iCs/>
                <w:color w:val="000000"/>
                <w:sz w:val="22"/>
                <w:szCs w:val="22"/>
              </w:rPr>
            </w:pPr>
            <w:r>
              <w:rPr>
                <w:rFonts w:hint="eastAsia" w:ascii="华文楷体" w:hAnsi="华文楷体" w:eastAsia="华文楷体"/>
                <w:b/>
                <w:bCs/>
                <w:iCs/>
                <w:color w:val="000000"/>
                <w:sz w:val="22"/>
                <w:szCs w:val="22"/>
              </w:rPr>
              <w:t>介绍</w:t>
            </w:r>
          </w:p>
        </w:tc>
        <w:tc>
          <w:tcPr>
            <w:tcW w:w="4153" w:type="pct"/>
            <w:tcBorders>
              <w:top w:val="single" w:color="auto" w:sz="4" w:space="0"/>
              <w:left w:val="single" w:color="auto" w:sz="4" w:space="0"/>
              <w:bottom w:val="single" w:color="auto" w:sz="4" w:space="0"/>
              <w:right w:val="single" w:color="auto" w:sz="4" w:space="0"/>
            </w:tcBorders>
          </w:tcPr>
          <w:p w14:paraId="174CE2AB">
            <w:pPr>
              <w:shd w:val="clear" w:color="auto" w:fill="FFFFFF" w:themeFill="background1"/>
              <w:spacing w:line="360" w:lineRule="auto"/>
              <w:rPr>
                <w:rFonts w:ascii="华文楷体" w:hAnsi="华文楷体" w:eastAsia="华文楷体"/>
                <w:b/>
                <w:color w:val="0D0D0D" w:themeColor="text1" w:themeTint="F2"/>
                <w:sz w:val="22"/>
                <w:szCs w:val="22"/>
                <w14:textFill>
                  <w14:solidFill>
                    <w14:schemeClr w14:val="tx1">
                      <w14:lumMod w14:val="95000"/>
                      <w14:lumOff w14:val="5000"/>
                    </w14:schemeClr>
                  </w14:solidFill>
                </w14:textFill>
              </w:rPr>
            </w:pPr>
            <w:r>
              <w:rPr>
                <w:rFonts w:ascii="华文楷体" w:hAnsi="华文楷体" w:eastAsia="华文楷体"/>
                <w:b/>
                <w:color w:val="0D0D0D" w:themeColor="text1" w:themeTint="F2"/>
                <w:sz w:val="22"/>
                <w:szCs w:val="22"/>
                <w14:textFill>
                  <w14:solidFill>
                    <w14:schemeClr w14:val="tx1">
                      <w14:lumMod w14:val="95000"/>
                      <w14:lumOff w14:val="5000"/>
                    </w14:schemeClr>
                  </w14:solidFill>
                </w14:textFill>
              </w:rPr>
              <w:t>第</w:t>
            </w:r>
            <w:r>
              <w:rPr>
                <w:rFonts w:hint="eastAsia" w:ascii="华文楷体" w:hAnsi="华文楷体" w:eastAsia="华文楷体"/>
                <w:b/>
                <w:color w:val="0D0D0D" w:themeColor="text1" w:themeTint="F2"/>
                <w:sz w:val="22"/>
                <w:szCs w:val="22"/>
                <w14:textFill>
                  <w14:solidFill>
                    <w14:schemeClr w14:val="tx1">
                      <w14:lumMod w14:val="95000"/>
                      <w14:lumOff w14:val="5000"/>
                    </w14:schemeClr>
                  </w14:solidFill>
                </w14:textFill>
              </w:rPr>
              <w:t>一</w:t>
            </w:r>
            <w:r>
              <w:rPr>
                <w:rFonts w:ascii="华文楷体" w:hAnsi="华文楷体" w:eastAsia="华文楷体"/>
                <w:b/>
                <w:color w:val="0D0D0D" w:themeColor="text1" w:themeTint="F2"/>
                <w:sz w:val="22"/>
                <w:szCs w:val="22"/>
                <w14:textFill>
                  <w14:solidFill>
                    <w14:schemeClr w14:val="tx1">
                      <w14:lumMod w14:val="95000"/>
                      <w14:lumOff w14:val="5000"/>
                    </w14:schemeClr>
                  </w14:solidFill>
                </w14:textFill>
              </w:rPr>
              <w:t>环节</w:t>
            </w:r>
            <w:r>
              <w:rPr>
                <w:rFonts w:hint="eastAsia" w:ascii="华文楷体" w:hAnsi="华文楷体" w:eastAsia="华文楷体"/>
                <w:b/>
                <w:color w:val="0D0D0D" w:themeColor="text1" w:themeTint="F2"/>
                <w:sz w:val="22"/>
                <w:szCs w:val="22"/>
                <w14:textFill>
                  <w14:solidFill>
                    <w14:schemeClr w14:val="tx1">
                      <w14:lumMod w14:val="95000"/>
                      <w14:lumOff w14:val="5000"/>
                    </w14:schemeClr>
                  </w14:solidFill>
                </w14:textFill>
              </w:rPr>
              <w:t>：公司发展概况介绍</w:t>
            </w:r>
            <w:r>
              <w:rPr>
                <w:rFonts w:ascii="华文楷体" w:hAnsi="华文楷体" w:eastAsia="华文楷体"/>
                <w:b/>
                <w:color w:val="0D0D0D" w:themeColor="text1" w:themeTint="F2"/>
                <w:sz w:val="22"/>
                <w:szCs w:val="22"/>
                <w14:textFill>
                  <w14:solidFill>
                    <w14:schemeClr w14:val="tx1">
                      <w14:lumMod w14:val="95000"/>
                      <w14:lumOff w14:val="5000"/>
                    </w14:schemeClr>
                  </w14:solidFill>
                </w14:textFill>
              </w:rPr>
              <w:t xml:space="preserve"> </w:t>
            </w:r>
          </w:p>
          <w:p w14:paraId="02E5A693">
            <w:pPr>
              <w:shd w:val="clear" w:color="auto" w:fill="FFFFFF" w:themeFill="background1"/>
              <w:spacing w:line="360" w:lineRule="auto"/>
              <w:ind w:firstLine="440" w:firstLineChars="200"/>
              <w:rPr>
                <w:rFonts w:ascii="华文楷体" w:hAnsi="华文楷体" w:eastAsia="华文楷体"/>
                <w:b/>
                <w:color w:val="0D0D0D" w:themeColor="text1" w:themeTint="F2"/>
                <w:sz w:val="22"/>
                <w:szCs w:val="22"/>
                <w14:textFill>
                  <w14:solidFill>
                    <w14:schemeClr w14:val="tx1">
                      <w14:lumMod w14:val="95000"/>
                      <w14:lumOff w14:val="5000"/>
                    </w14:schemeClr>
                  </w14:solidFill>
                </w14:textFill>
              </w:rPr>
            </w:pPr>
            <w:r>
              <w:rPr>
                <w:rFonts w:hint="eastAsia" w:ascii="华文楷体" w:hAnsi="华文楷体" w:eastAsia="华文楷体"/>
                <w:bCs/>
                <w:color w:val="0D0D0D" w:themeColor="text1" w:themeTint="F2"/>
                <w:sz w:val="22"/>
                <w:szCs w:val="22"/>
                <w14:textFill>
                  <w14:solidFill>
                    <w14:schemeClr w14:val="tx1">
                      <w14:lumMod w14:val="95000"/>
                      <w14:lumOff w14:val="5000"/>
                    </w14:schemeClr>
                  </w14:solidFill>
                </w14:textFill>
              </w:rPr>
              <w:t>公司管理层介绍了公司的基本情况、经营情况及未来发展战略等。</w:t>
            </w:r>
          </w:p>
          <w:p w14:paraId="0B2A3D89">
            <w:pPr>
              <w:spacing w:line="360" w:lineRule="auto"/>
              <w:rPr>
                <w:rFonts w:ascii="华文楷体" w:hAnsi="华文楷体" w:eastAsia="华文楷体"/>
                <w:b/>
                <w:color w:val="0D0D0D" w:themeColor="text1" w:themeTint="F2"/>
                <w:sz w:val="22"/>
                <w:szCs w:val="22"/>
                <w14:textFill>
                  <w14:solidFill>
                    <w14:schemeClr w14:val="tx1">
                      <w14:lumMod w14:val="95000"/>
                      <w14:lumOff w14:val="5000"/>
                    </w14:schemeClr>
                  </w14:solidFill>
                </w14:textFill>
              </w:rPr>
            </w:pPr>
            <w:r>
              <w:rPr>
                <w:rFonts w:ascii="华文楷体" w:hAnsi="华文楷体" w:eastAsia="华文楷体"/>
                <w:b/>
                <w:color w:val="0D0D0D" w:themeColor="text1" w:themeTint="F2"/>
                <w:sz w:val="22"/>
                <w:szCs w:val="22"/>
                <w14:textFill>
                  <w14:solidFill>
                    <w14:schemeClr w14:val="tx1">
                      <w14:lumMod w14:val="95000"/>
                      <w14:lumOff w14:val="5000"/>
                    </w14:schemeClr>
                  </w14:solidFill>
                </w14:textFill>
              </w:rPr>
              <w:t>第</w:t>
            </w:r>
            <w:r>
              <w:rPr>
                <w:rFonts w:hint="eastAsia" w:ascii="华文楷体" w:hAnsi="华文楷体" w:eastAsia="华文楷体"/>
                <w:b/>
                <w:color w:val="0D0D0D" w:themeColor="text1" w:themeTint="F2"/>
                <w:sz w:val="22"/>
                <w:szCs w:val="22"/>
                <w14:textFill>
                  <w14:solidFill>
                    <w14:schemeClr w14:val="tx1">
                      <w14:lumMod w14:val="95000"/>
                      <w14:lumOff w14:val="5000"/>
                    </w14:schemeClr>
                  </w14:solidFill>
                </w14:textFill>
              </w:rPr>
              <w:t>二</w:t>
            </w:r>
            <w:r>
              <w:rPr>
                <w:rFonts w:ascii="华文楷体" w:hAnsi="华文楷体" w:eastAsia="华文楷体"/>
                <w:b/>
                <w:color w:val="0D0D0D" w:themeColor="text1" w:themeTint="F2"/>
                <w:sz w:val="22"/>
                <w:szCs w:val="22"/>
                <w14:textFill>
                  <w14:solidFill>
                    <w14:schemeClr w14:val="tx1">
                      <w14:lumMod w14:val="95000"/>
                      <w14:lumOff w14:val="5000"/>
                    </w14:schemeClr>
                  </w14:solidFill>
                </w14:textFill>
              </w:rPr>
              <w:t>环节</w:t>
            </w:r>
            <w:r>
              <w:rPr>
                <w:rFonts w:hint="eastAsia" w:ascii="华文楷体" w:hAnsi="华文楷体" w:eastAsia="华文楷体"/>
                <w:b/>
                <w:color w:val="0D0D0D" w:themeColor="text1" w:themeTint="F2"/>
                <w:sz w:val="22"/>
                <w:szCs w:val="22"/>
                <w14:textFill>
                  <w14:solidFill>
                    <w14:schemeClr w14:val="tx1">
                      <w14:lumMod w14:val="95000"/>
                      <w14:lumOff w14:val="5000"/>
                    </w14:schemeClr>
                  </w14:solidFill>
                </w14:textFill>
              </w:rPr>
              <w:t>：</w:t>
            </w:r>
            <w:r>
              <w:rPr>
                <w:rFonts w:ascii="华文楷体" w:hAnsi="华文楷体" w:eastAsia="华文楷体"/>
                <w:b/>
                <w:color w:val="0D0D0D" w:themeColor="text1" w:themeTint="F2"/>
                <w:sz w:val="22"/>
                <w:szCs w:val="22"/>
                <w14:textFill>
                  <w14:solidFill>
                    <w14:schemeClr w14:val="tx1">
                      <w14:lumMod w14:val="95000"/>
                      <w14:lumOff w14:val="5000"/>
                    </w14:schemeClr>
                  </w14:solidFill>
                </w14:textFill>
              </w:rPr>
              <w:t>问答环节</w:t>
            </w:r>
          </w:p>
          <w:p w14:paraId="5222DE77">
            <w:pPr>
              <w:spacing w:line="360" w:lineRule="auto"/>
              <w:ind w:firstLine="440" w:firstLineChars="200"/>
              <w:rPr>
                <w:rFonts w:hint="eastAsia" w:ascii="华文楷体" w:hAnsi="华文楷体" w:eastAsia="华文楷体"/>
                <w:b/>
                <w:color w:val="0D0D0D" w:themeColor="text1" w:themeTint="F2"/>
                <w:sz w:val="22"/>
                <w:szCs w:val="22"/>
                <w14:textFill>
                  <w14:solidFill>
                    <w14:schemeClr w14:val="tx1">
                      <w14:lumMod w14:val="95000"/>
                      <w14:lumOff w14:val="5000"/>
                    </w14:schemeClr>
                  </w14:solidFill>
                </w14:textFill>
              </w:rPr>
            </w:pPr>
            <w:r>
              <w:rPr>
                <w:rFonts w:hint="eastAsia" w:ascii="华文楷体" w:hAnsi="华文楷体" w:eastAsia="华文楷体"/>
                <w:b/>
                <w:color w:val="0D0D0D" w:themeColor="text1" w:themeTint="F2"/>
                <w:sz w:val="22"/>
                <w:szCs w:val="22"/>
                <w14:textFill>
                  <w14:solidFill>
                    <w14:schemeClr w14:val="tx1">
                      <w14:lumMod w14:val="95000"/>
                      <w14:lumOff w14:val="5000"/>
                    </w14:schemeClr>
                  </w14:solidFill>
                </w14:textFill>
              </w:rPr>
              <w:t>问题一：</w:t>
            </w:r>
            <w:r>
              <w:rPr>
                <w:rFonts w:hint="eastAsia" w:ascii="华文楷体" w:hAnsi="华文楷体" w:eastAsia="华文楷体"/>
                <w:b/>
                <w:color w:val="0D0D0D" w:themeColor="text1" w:themeTint="F2"/>
                <w:sz w:val="22"/>
                <w:szCs w:val="22"/>
                <w:lang w:val="en-US" w:eastAsia="zh-CN"/>
                <w14:textFill>
                  <w14:solidFill>
                    <w14:schemeClr w14:val="tx1">
                      <w14:lumMod w14:val="95000"/>
                      <w14:lumOff w14:val="5000"/>
                    </w14:schemeClr>
                  </w14:solidFill>
                </w14:textFill>
              </w:rPr>
              <w:t>未来公司业务增长点有哪些</w:t>
            </w:r>
            <w:r>
              <w:rPr>
                <w:rFonts w:hint="eastAsia" w:ascii="华文楷体" w:hAnsi="华文楷体" w:eastAsia="华文楷体"/>
                <w:b/>
                <w:color w:val="0D0D0D" w:themeColor="text1" w:themeTint="F2"/>
                <w:sz w:val="22"/>
                <w:szCs w:val="22"/>
                <w14:textFill>
                  <w14:solidFill>
                    <w14:schemeClr w14:val="tx1">
                      <w14:lumMod w14:val="95000"/>
                      <w14:lumOff w14:val="5000"/>
                    </w14:schemeClr>
                  </w14:solidFill>
                </w14:textFill>
              </w:rPr>
              <w:t>？</w:t>
            </w:r>
          </w:p>
          <w:p w14:paraId="22271E9D">
            <w:pPr>
              <w:spacing w:line="360" w:lineRule="auto"/>
              <w:ind w:firstLine="440" w:firstLineChars="200"/>
              <w:rPr>
                <w:rFonts w:hint="eastAsia" w:ascii="华文楷体" w:hAnsi="华文楷体" w:eastAsia="华文楷体"/>
                <w:b w:val="0"/>
                <w:bCs/>
                <w:color w:val="0D0D0D" w:themeColor="text1" w:themeTint="F2"/>
                <w:sz w:val="22"/>
                <w:szCs w:val="22"/>
                <w14:textFill>
                  <w14:solidFill>
                    <w14:schemeClr w14:val="tx1">
                      <w14:lumMod w14:val="95000"/>
                      <w14:lumOff w14:val="5000"/>
                    </w14:schemeClr>
                  </w14:solidFill>
                </w14:textFill>
              </w:rPr>
            </w:pPr>
            <w:r>
              <w:rPr>
                <w:rFonts w:hint="eastAsia" w:ascii="华文楷体" w:hAnsi="华文楷体" w:eastAsia="华文楷体"/>
                <w:b/>
                <w:color w:val="0D0D0D" w:themeColor="text1" w:themeTint="F2"/>
                <w:sz w:val="22"/>
                <w:szCs w:val="22"/>
                <w14:textFill>
                  <w14:solidFill>
                    <w14:schemeClr w14:val="tx1">
                      <w14:lumMod w14:val="95000"/>
                      <w14:lumOff w14:val="5000"/>
                    </w14:schemeClr>
                  </w14:solidFill>
                </w14:textFill>
              </w:rPr>
              <w:t>回答：</w:t>
            </w:r>
            <w:r>
              <w:rPr>
                <w:rFonts w:hint="eastAsia" w:ascii="华文楷体" w:hAnsi="华文楷体" w:eastAsia="华文楷体"/>
                <w:b w:val="0"/>
                <w:bCs/>
                <w:color w:val="0D0D0D" w:themeColor="text1" w:themeTint="F2"/>
                <w:sz w:val="22"/>
                <w:szCs w:val="22"/>
                <w14:textFill>
                  <w14:solidFill>
                    <w14:schemeClr w14:val="tx1">
                      <w14:lumMod w14:val="95000"/>
                      <w14:lumOff w14:val="5000"/>
                    </w14:schemeClr>
                  </w14:solidFill>
                </w14:textFill>
              </w:rPr>
              <w:t>公司未来业务增长点主要来自</w:t>
            </w:r>
            <w:r>
              <w:rPr>
                <w:rFonts w:hint="eastAsia" w:ascii="华文楷体" w:hAnsi="华文楷体" w:eastAsia="华文楷体"/>
                <w:b w:val="0"/>
                <w:bCs/>
                <w:color w:val="0D0D0D" w:themeColor="text1" w:themeTint="F2"/>
                <w:sz w:val="22"/>
                <w:szCs w:val="22"/>
                <w:lang w:val="en-US" w:eastAsia="zh-CN"/>
                <w14:textFill>
                  <w14:solidFill>
                    <w14:schemeClr w14:val="tx1">
                      <w14:lumMod w14:val="95000"/>
                      <w14:lumOff w14:val="5000"/>
                    </w14:schemeClr>
                  </w14:solidFill>
                </w14:textFill>
              </w:rPr>
              <w:t>三</w:t>
            </w:r>
            <w:r>
              <w:rPr>
                <w:rFonts w:hint="eastAsia" w:ascii="华文楷体" w:hAnsi="华文楷体" w:eastAsia="华文楷体"/>
                <w:b w:val="0"/>
                <w:bCs/>
                <w:color w:val="0D0D0D" w:themeColor="text1" w:themeTint="F2"/>
                <w:sz w:val="22"/>
                <w:szCs w:val="22"/>
                <w14:textFill>
                  <w14:solidFill>
                    <w14:schemeClr w14:val="tx1">
                      <w14:lumMod w14:val="95000"/>
                      <w14:lumOff w14:val="5000"/>
                    </w14:schemeClr>
                  </w14:solidFill>
                </w14:textFill>
              </w:rPr>
              <w:t>大核心业务板块：</w:t>
            </w:r>
          </w:p>
          <w:p w14:paraId="0AA6148E">
            <w:pPr>
              <w:spacing w:line="360" w:lineRule="auto"/>
              <w:ind w:firstLine="440" w:firstLineChars="200"/>
              <w:rPr>
                <w:rFonts w:hint="eastAsia" w:ascii="华文楷体" w:hAnsi="华文楷体" w:eastAsia="华文楷体"/>
                <w:b w:val="0"/>
                <w:bCs/>
                <w:color w:val="0D0D0D" w:themeColor="text1" w:themeTint="F2"/>
                <w:sz w:val="22"/>
                <w:szCs w:val="22"/>
                <w:lang w:eastAsia="zh-CN"/>
                <w14:textFill>
                  <w14:solidFill>
                    <w14:schemeClr w14:val="tx1">
                      <w14:lumMod w14:val="95000"/>
                      <w14:lumOff w14:val="5000"/>
                    </w14:schemeClr>
                  </w14:solidFill>
                </w14:textFill>
              </w:rPr>
            </w:pPr>
            <w:r>
              <w:rPr>
                <w:rFonts w:hint="eastAsia" w:ascii="华文楷体" w:hAnsi="华文楷体" w:eastAsia="华文楷体"/>
                <w:b w:val="0"/>
                <w:bCs/>
                <w:color w:val="0D0D0D" w:themeColor="text1" w:themeTint="F2"/>
                <w:sz w:val="22"/>
                <w:szCs w:val="22"/>
                <w14:textFill>
                  <w14:solidFill>
                    <w14:schemeClr w14:val="tx1">
                      <w14:lumMod w14:val="95000"/>
                      <w14:lumOff w14:val="5000"/>
                    </w14:schemeClr>
                  </w14:solidFill>
                </w14:textFill>
              </w:rPr>
              <w:t>① 新能源电池集流体：凭借领先的技术、稳定的产品品质与高效服务，公司涂碳箔产品在 2025 年成功跻身行业前三，占据稳固的市场地位，已与欣旺达、正力新能、吉利集团、楚能新能源、清陶动力、天能集团等锂电下游客户建立了稳定的合作关系</w:t>
            </w:r>
            <w:r>
              <w:rPr>
                <w:rFonts w:hint="eastAsia" w:ascii="华文楷体" w:hAnsi="华文楷体" w:eastAsia="华文楷体"/>
                <w:b w:val="0"/>
                <w:bCs/>
                <w:color w:val="0D0D0D" w:themeColor="text1" w:themeTint="F2"/>
                <w:sz w:val="22"/>
                <w:szCs w:val="22"/>
                <w:lang w:eastAsia="zh-CN"/>
                <w14:textFill>
                  <w14:solidFill>
                    <w14:schemeClr w14:val="tx1">
                      <w14:lumMod w14:val="95000"/>
                      <w14:lumOff w14:val="5000"/>
                    </w14:schemeClr>
                  </w14:solidFill>
                </w14:textFill>
              </w:rPr>
              <w:t>。</w:t>
            </w:r>
            <w:r>
              <w:rPr>
                <w:rFonts w:hint="eastAsia" w:ascii="华文楷体" w:hAnsi="华文楷体" w:eastAsia="华文楷体"/>
                <w:b w:val="0"/>
                <w:bCs/>
                <w:color w:val="0D0D0D" w:themeColor="text1" w:themeTint="F2"/>
                <w:sz w:val="22"/>
                <w:szCs w:val="22"/>
                <w:lang w:val="en-US" w:eastAsia="zh-CN"/>
                <w14:textFill>
                  <w14:solidFill>
                    <w14:schemeClr w14:val="tx1">
                      <w14:lumMod w14:val="95000"/>
                      <w14:lumOff w14:val="5000"/>
                    </w14:schemeClr>
                  </w14:solidFill>
                </w14:textFill>
              </w:rPr>
              <w:t>同时，受益于新能源电池行业持续增长，下游客户需求旺盛，公司产能利用率较高，为持续提升交付能力，公司正加速完善产能版图，积极在多地布局产能投放</w:t>
            </w:r>
            <w:r>
              <w:rPr>
                <w:rFonts w:hint="eastAsia" w:ascii="华文楷体" w:hAnsi="华文楷体" w:eastAsia="华文楷体"/>
                <w:b w:val="0"/>
                <w:bCs/>
                <w:color w:val="0D0D0D" w:themeColor="text1" w:themeTint="F2"/>
                <w:sz w:val="22"/>
                <w:szCs w:val="22"/>
                <w14:textFill>
                  <w14:solidFill>
                    <w14:schemeClr w14:val="tx1">
                      <w14:lumMod w14:val="95000"/>
                      <w14:lumOff w14:val="5000"/>
                    </w14:schemeClr>
                  </w14:solidFill>
                </w14:textFill>
              </w:rPr>
              <w:t>。随着新建产能的持续投产与释放，该业务收入规模有望持续扩大；同时规模效应将进一步显现，单位固定成本持续摊薄，推动毛利率提升，收入与盈利能力有望同步增长</w:t>
            </w:r>
            <w:r>
              <w:rPr>
                <w:rFonts w:hint="eastAsia" w:ascii="华文楷体" w:hAnsi="华文楷体" w:eastAsia="华文楷体"/>
                <w:b w:val="0"/>
                <w:bCs/>
                <w:color w:val="0D0D0D" w:themeColor="text1" w:themeTint="F2"/>
                <w:sz w:val="22"/>
                <w:szCs w:val="22"/>
                <w:lang w:eastAsia="zh-CN"/>
                <w14:textFill>
                  <w14:solidFill>
                    <w14:schemeClr w14:val="tx1">
                      <w14:lumMod w14:val="95000"/>
                      <w14:lumOff w14:val="5000"/>
                    </w14:schemeClr>
                  </w14:solidFill>
                </w14:textFill>
              </w:rPr>
              <w:t>。</w:t>
            </w:r>
          </w:p>
          <w:p w14:paraId="15B1AA54">
            <w:pPr>
              <w:spacing w:line="360" w:lineRule="auto"/>
              <w:ind w:firstLine="440" w:firstLineChars="200"/>
              <w:rPr>
                <w:rFonts w:hint="eastAsia" w:ascii="华文楷体" w:hAnsi="华文楷体" w:eastAsia="华文楷体"/>
                <w:b w:val="0"/>
                <w:bCs/>
                <w:color w:val="0D0D0D" w:themeColor="text1" w:themeTint="F2"/>
                <w:sz w:val="22"/>
                <w:szCs w:val="22"/>
                <w14:textFill>
                  <w14:solidFill>
                    <w14:schemeClr w14:val="tx1">
                      <w14:lumMod w14:val="95000"/>
                      <w14:lumOff w14:val="5000"/>
                    </w14:schemeClr>
                  </w14:solidFill>
                </w14:textFill>
              </w:rPr>
            </w:pPr>
            <w:r>
              <w:rPr>
                <w:rFonts w:hint="eastAsia" w:ascii="华文楷体" w:hAnsi="华文楷体" w:eastAsia="华文楷体"/>
                <w:b w:val="0"/>
                <w:bCs/>
                <w:color w:val="0D0D0D" w:themeColor="text1" w:themeTint="F2"/>
                <w:sz w:val="22"/>
                <w:szCs w:val="22"/>
                <w14:textFill>
                  <w14:solidFill>
                    <w14:schemeClr w14:val="tx1">
                      <w14:lumMod w14:val="95000"/>
                      <w14:lumOff w14:val="5000"/>
                    </w14:schemeClr>
                  </w14:solidFill>
                </w14:textFill>
              </w:rPr>
              <w:t>② 功能性胶膜：公司持续推动功能性胶膜产品结构改善，在稳固消费电子市场优势地位的基础上，依托技术创新与客户资源优势，成功开拓储能领域膜材应用，不断提升核心产品在汽车电子、智能座舱、自动驾驶系统、新能源电池、服务器等领域的出货量与市场渗透率。公司加快向新能源电池CCS（集成母排）、汽车电子等新兴高附加值领域拓展，</w:t>
            </w:r>
            <w:r>
              <w:rPr>
                <w:rFonts w:hint="eastAsia" w:ascii="华文楷体" w:hAnsi="华文楷体" w:eastAsia="华文楷体"/>
                <w:b w:val="0"/>
                <w:bCs/>
                <w:color w:val="0D0D0D" w:themeColor="text1" w:themeTint="F2"/>
                <w:sz w:val="22"/>
                <w:szCs w:val="22"/>
                <w:lang w:val="en-US" w:eastAsia="zh-CN"/>
                <w14:textFill>
                  <w14:solidFill>
                    <w14:schemeClr w14:val="tx1">
                      <w14:lumMod w14:val="95000"/>
                      <w14:lumOff w14:val="5000"/>
                    </w14:schemeClr>
                  </w14:solidFill>
                </w14:textFill>
              </w:rPr>
              <w:t>在</w:t>
            </w:r>
            <w:r>
              <w:rPr>
                <w:rFonts w:hint="eastAsia" w:ascii="华文楷体" w:hAnsi="华文楷体" w:eastAsia="华文楷体"/>
                <w:b w:val="0"/>
                <w:bCs/>
                <w:color w:val="0D0D0D" w:themeColor="text1" w:themeTint="F2"/>
                <w:sz w:val="22"/>
                <w:szCs w:val="22"/>
                <w14:textFill>
                  <w14:solidFill>
                    <w14:schemeClr w14:val="tx1">
                      <w14:lumMod w14:val="95000"/>
                      <w14:lumOff w14:val="5000"/>
                    </w14:schemeClr>
                  </w14:solidFill>
                </w14:textFill>
              </w:rPr>
              <w:t>服务器与高频高速领域，</w:t>
            </w:r>
            <w:r>
              <w:rPr>
                <w:rFonts w:hint="eastAsia" w:ascii="华文楷体" w:hAnsi="华文楷体" w:eastAsia="华文楷体"/>
                <w:b w:val="0"/>
                <w:bCs/>
                <w:color w:val="0D0D0D" w:themeColor="text1" w:themeTint="F2"/>
                <w:sz w:val="22"/>
                <w:szCs w:val="22"/>
                <w:lang w:val="en-US" w:eastAsia="zh-CN"/>
                <w14:textFill>
                  <w14:solidFill>
                    <w14:schemeClr w14:val="tx1">
                      <w14:lumMod w14:val="95000"/>
                      <w14:lumOff w14:val="5000"/>
                    </w14:schemeClr>
                  </w14:solidFill>
                </w14:textFill>
              </w:rPr>
              <w:t>针对耐高温、抗老化、低介电损耗、高频高速传输等多项性能指标，公司已形成系列产品</w:t>
            </w:r>
            <w:r>
              <w:rPr>
                <w:rFonts w:hint="eastAsia" w:ascii="华文楷体" w:hAnsi="华文楷体" w:eastAsia="华文楷体"/>
                <w:b w:val="0"/>
                <w:bCs/>
                <w:color w:val="0D0D0D" w:themeColor="text1" w:themeTint="F2"/>
                <w:sz w:val="22"/>
                <w:szCs w:val="22"/>
                <w14:textFill>
                  <w14:solidFill>
                    <w14:schemeClr w14:val="tx1">
                      <w14:lumMod w14:val="95000"/>
                      <w14:lumOff w14:val="5000"/>
                    </w14:schemeClr>
                  </w14:solidFill>
                </w14:textFill>
              </w:rPr>
              <w:t>。随着高毛利新领域应用收入占比持续提升，功能性胶膜业务将有效贡献业绩增量。</w:t>
            </w:r>
          </w:p>
          <w:p w14:paraId="6E90376E">
            <w:pPr>
              <w:spacing w:line="360" w:lineRule="auto"/>
              <w:ind w:firstLine="440" w:firstLineChars="200"/>
              <w:rPr>
                <w:rFonts w:hint="eastAsia" w:ascii="华文楷体" w:hAnsi="华文楷体" w:eastAsia="华文楷体"/>
                <w:b w:val="0"/>
                <w:bCs/>
                <w:color w:val="0D0D0D" w:themeColor="text1" w:themeTint="F2"/>
                <w:sz w:val="22"/>
                <w:szCs w:val="22"/>
                <w:lang w:val="en-US" w:eastAsia="zh-CN"/>
                <w14:textFill>
                  <w14:solidFill>
                    <w14:schemeClr w14:val="tx1">
                      <w14:lumMod w14:val="95000"/>
                      <w14:lumOff w14:val="5000"/>
                    </w14:schemeClr>
                  </w14:solidFill>
                </w14:textFill>
              </w:rPr>
            </w:pPr>
            <w:r>
              <w:rPr>
                <w:rFonts w:hint="eastAsia" w:ascii="华文楷体" w:hAnsi="华文楷体" w:eastAsia="华文楷体"/>
                <w:b w:val="0"/>
                <w:bCs/>
                <w:color w:val="0D0D0D" w:themeColor="text1" w:themeTint="F2"/>
                <w:sz w:val="22"/>
                <w:szCs w:val="22"/>
                <w:lang w:val="en-US" w:eastAsia="zh-CN"/>
                <w14:textFill>
                  <w14:solidFill>
                    <w14:schemeClr w14:val="tx1">
                      <w14:lumMod w14:val="95000"/>
                      <w14:lumOff w14:val="5000"/>
                    </w14:schemeClr>
                  </w14:solidFill>
                </w14:textFill>
              </w:rPr>
              <w:t>③碳纳米管及导电浆料：目前公司四川眉山碳纳米管及导电浆料项目一期已进入试产阶段，单壁管、寡壁管及系列碳纳米管产品正在进行客户验证，部分产品已经向下游锂电头部客户小批量出货，公司正加快推动项目量产及产业化，该项目将成为公司新的收入增长点。</w:t>
            </w:r>
          </w:p>
          <w:p w14:paraId="64D8D02A">
            <w:pPr>
              <w:spacing w:line="360" w:lineRule="auto"/>
              <w:ind w:firstLine="440" w:firstLineChars="200"/>
              <w:rPr>
                <w:rFonts w:hint="eastAsia" w:ascii="华文楷体" w:hAnsi="华文楷体" w:eastAsia="华文楷体"/>
                <w:b/>
                <w:color w:val="0D0D0D" w:themeColor="text1" w:themeTint="F2"/>
                <w:sz w:val="22"/>
                <w:szCs w:val="22"/>
                <w14:textFill>
                  <w14:solidFill>
                    <w14:schemeClr w14:val="tx1">
                      <w14:lumMod w14:val="95000"/>
                      <w14:lumOff w14:val="5000"/>
                    </w14:schemeClr>
                  </w14:solidFill>
                </w14:textFill>
              </w:rPr>
            </w:pPr>
            <w:r>
              <w:rPr>
                <w:rFonts w:hint="eastAsia" w:ascii="华文楷体" w:hAnsi="华文楷体" w:eastAsia="华文楷体"/>
                <w:b/>
                <w:color w:val="0D0D0D" w:themeColor="text1" w:themeTint="F2"/>
                <w:sz w:val="22"/>
                <w:szCs w:val="22"/>
                <w14:textFill>
                  <w14:solidFill>
                    <w14:schemeClr w14:val="tx1">
                      <w14:lumMod w14:val="95000"/>
                      <w14:lumOff w14:val="5000"/>
                    </w14:schemeClr>
                  </w14:solidFill>
                </w14:textFill>
              </w:rPr>
              <w:t>问题二：怎么看待FFC行业趋势？</w:t>
            </w:r>
          </w:p>
          <w:p w14:paraId="31376EA3">
            <w:pPr>
              <w:spacing w:line="360" w:lineRule="auto"/>
              <w:ind w:firstLine="440" w:firstLineChars="200"/>
              <w:rPr>
                <w:rFonts w:hint="eastAsia" w:ascii="华文楷体" w:hAnsi="华文楷体" w:eastAsia="华文楷体"/>
                <w:b w:val="0"/>
                <w:bCs/>
                <w:color w:val="0D0D0D" w:themeColor="text1" w:themeTint="F2"/>
                <w:sz w:val="22"/>
                <w:szCs w:val="22"/>
                <w14:textFill>
                  <w14:solidFill>
                    <w14:schemeClr w14:val="tx1">
                      <w14:lumMod w14:val="95000"/>
                      <w14:lumOff w14:val="5000"/>
                    </w14:schemeClr>
                  </w14:solidFill>
                </w14:textFill>
              </w:rPr>
            </w:pPr>
            <w:r>
              <w:rPr>
                <w:rFonts w:hint="eastAsia" w:ascii="华文楷体" w:hAnsi="华文楷体" w:eastAsia="华文楷体"/>
                <w:b/>
                <w:color w:val="0D0D0D" w:themeColor="text1" w:themeTint="F2"/>
                <w:sz w:val="22"/>
                <w:szCs w:val="22"/>
                <w14:textFill>
                  <w14:solidFill>
                    <w14:schemeClr w14:val="tx1">
                      <w14:lumMod w14:val="95000"/>
                      <w14:lumOff w14:val="5000"/>
                    </w14:schemeClr>
                  </w14:solidFill>
                </w14:textFill>
              </w:rPr>
              <w:t>回答：</w:t>
            </w:r>
            <w:r>
              <w:rPr>
                <w:rFonts w:hint="eastAsia" w:ascii="华文楷体" w:hAnsi="华文楷体" w:eastAsia="华文楷体"/>
                <w:b w:val="0"/>
                <w:bCs/>
                <w:color w:val="0D0D0D" w:themeColor="text1" w:themeTint="F2"/>
                <w:sz w:val="22"/>
                <w:szCs w:val="22"/>
                <w14:textFill>
                  <w14:solidFill>
                    <w14:schemeClr w14:val="tx1">
                      <w14:lumMod w14:val="95000"/>
                      <w14:lumOff w14:val="5000"/>
                    </w14:schemeClr>
                  </w14:solidFill>
                </w14:textFill>
              </w:rPr>
              <w:t>轻量化与高集成需求正成为FFC渗透率提升的核心驱动力。相较于传统线束，FFC在超薄厚度、轻量小巧、长距传输、耐弯曲等方面具备显著优势，在替代传统线束或FPC方案中竞争力突出。随着终端市场对轻量化、高速传输、可靠性及空间适配的要求持续提高，FFC的应用边界正被快速拓宽。</w:t>
            </w:r>
          </w:p>
          <w:p w14:paraId="763412D3">
            <w:pPr>
              <w:spacing w:line="360" w:lineRule="auto"/>
              <w:ind w:firstLine="440" w:firstLineChars="200"/>
              <w:rPr>
                <w:rFonts w:hint="eastAsia" w:ascii="华文楷体" w:hAnsi="华文楷体" w:eastAsia="华文楷体"/>
                <w:b w:val="0"/>
                <w:bCs/>
                <w:color w:val="0D0D0D" w:themeColor="text1" w:themeTint="F2"/>
                <w:sz w:val="22"/>
                <w:szCs w:val="22"/>
                <w14:textFill>
                  <w14:solidFill>
                    <w14:schemeClr w14:val="tx1">
                      <w14:lumMod w14:val="95000"/>
                      <w14:lumOff w14:val="5000"/>
                    </w14:schemeClr>
                  </w14:solidFill>
                </w14:textFill>
              </w:rPr>
            </w:pPr>
            <w:r>
              <w:rPr>
                <w:rFonts w:hint="eastAsia" w:ascii="华文楷体" w:hAnsi="华文楷体" w:eastAsia="华文楷体"/>
                <w:b w:val="0"/>
                <w:bCs/>
                <w:color w:val="0D0D0D" w:themeColor="text1" w:themeTint="F2"/>
                <w:sz w:val="22"/>
                <w:szCs w:val="22"/>
                <w14:textFill>
                  <w14:solidFill>
                    <w14:schemeClr w14:val="tx1">
                      <w14:lumMod w14:val="95000"/>
                      <w14:lumOff w14:val="5000"/>
                    </w14:schemeClr>
                  </w14:solidFill>
                </w14:textFill>
              </w:rPr>
              <w:t>新兴场景应用正成为行业增长的主要驱动力。在传统消费电子领域（如打印机、电视机），FFC已深度覆盖，市场趋于饱和、竞争激烈，而高速、高频、超薄、耐弯折、耐高温等特种FFC产品，适配新能源汽车电子、储能系统、服务器、低空经济等新兴场景，技术门槛较高，正处于快速成长期，市场需求增速显著。此外，随着AI浪潮推动端侧智能化升级，FFC向高速高频、耐高温高湿、高屏蔽性方向持续升级，产品市场空间及价值量有望大幅提升。</w:t>
            </w:r>
          </w:p>
          <w:p w14:paraId="74581C6A">
            <w:pPr>
              <w:spacing w:line="360" w:lineRule="auto"/>
              <w:ind w:firstLine="440" w:firstLineChars="200"/>
              <w:rPr>
                <w:rFonts w:hint="eastAsia" w:ascii="华文楷体" w:hAnsi="华文楷体" w:eastAsia="华文楷体"/>
                <w:b w:val="0"/>
                <w:bCs/>
                <w:color w:val="0D0D0D" w:themeColor="text1" w:themeTint="F2"/>
                <w:sz w:val="22"/>
                <w:szCs w:val="22"/>
                <w14:textFill>
                  <w14:solidFill>
                    <w14:schemeClr w14:val="tx1">
                      <w14:lumMod w14:val="95000"/>
                      <w14:lumOff w14:val="5000"/>
                    </w14:schemeClr>
                  </w14:solidFill>
                </w14:textFill>
              </w:rPr>
            </w:pPr>
            <w:r>
              <w:rPr>
                <w:rFonts w:hint="eastAsia" w:ascii="华文楷体" w:hAnsi="华文楷体" w:eastAsia="华文楷体"/>
                <w:b w:val="0"/>
                <w:bCs/>
                <w:color w:val="0D0D0D" w:themeColor="text1" w:themeTint="F2"/>
                <w:sz w:val="22"/>
                <w:szCs w:val="22"/>
                <w14:textFill>
                  <w14:solidFill>
                    <w14:schemeClr w14:val="tx1">
                      <w14:lumMod w14:val="95000"/>
                      <w14:lumOff w14:val="5000"/>
                    </w14:schemeClr>
                  </w14:solidFill>
                </w14:textFill>
              </w:rPr>
              <w:t>在此趋势下，公司正积极从传统消费电子向</w:t>
            </w:r>
            <w:r>
              <w:rPr>
                <w:rFonts w:hint="eastAsia" w:ascii="华文楷体" w:hAnsi="华文楷体" w:eastAsia="华文楷体"/>
                <w:b w:val="0"/>
                <w:bCs/>
                <w:color w:val="0D0D0D" w:themeColor="text1" w:themeTint="F2"/>
                <w:sz w:val="22"/>
                <w:szCs w:val="22"/>
                <w:lang w:val="en-US" w:eastAsia="zh-CN"/>
                <w14:textFill>
                  <w14:solidFill>
                    <w14:schemeClr w14:val="tx1">
                      <w14:lumMod w14:val="95000"/>
                      <w14:lumOff w14:val="5000"/>
                    </w14:schemeClr>
                  </w14:solidFill>
                </w14:textFill>
              </w:rPr>
              <w:t>新兴</w:t>
            </w:r>
            <w:r>
              <w:rPr>
                <w:rFonts w:hint="eastAsia" w:ascii="华文楷体" w:hAnsi="华文楷体" w:eastAsia="华文楷体"/>
                <w:b w:val="0"/>
                <w:bCs/>
                <w:color w:val="0D0D0D" w:themeColor="text1" w:themeTint="F2"/>
                <w:sz w:val="22"/>
                <w:szCs w:val="22"/>
                <w14:textFill>
                  <w14:solidFill>
                    <w14:schemeClr w14:val="tx1">
                      <w14:lumMod w14:val="95000"/>
                      <w14:lumOff w14:val="5000"/>
                    </w14:schemeClr>
                  </w14:solidFill>
                </w14:textFill>
              </w:rPr>
              <w:t>领域拓展：</w:t>
            </w:r>
            <w:r>
              <w:rPr>
                <w:rFonts w:hint="eastAsia" w:ascii="华文楷体" w:hAnsi="华文楷体" w:eastAsia="华文楷体"/>
                <w:b w:val="0"/>
                <w:bCs/>
                <w:color w:val="0D0D0D" w:themeColor="text1" w:themeTint="F2"/>
                <w:sz w:val="22"/>
                <w:szCs w:val="22"/>
                <w:lang w:val="en-US" w:eastAsia="zh-CN"/>
                <w14:textFill>
                  <w14:solidFill>
                    <w14:schemeClr w14:val="tx1">
                      <w14:lumMod w14:val="95000"/>
                      <w14:lumOff w14:val="5000"/>
                    </w14:schemeClr>
                  </w14:solidFill>
                </w14:textFill>
              </w:rPr>
              <w:t>在</w:t>
            </w:r>
            <w:r>
              <w:rPr>
                <w:rFonts w:hint="eastAsia" w:ascii="华文楷体" w:hAnsi="华文楷体" w:eastAsia="华文楷体"/>
                <w:b w:val="0"/>
                <w:bCs/>
                <w:color w:val="0D0D0D" w:themeColor="text1" w:themeTint="F2"/>
                <w:sz w:val="22"/>
                <w:szCs w:val="22"/>
                <w14:textFill>
                  <w14:solidFill>
                    <w14:schemeClr w14:val="tx1">
                      <w14:lumMod w14:val="95000"/>
                      <w14:lumOff w14:val="5000"/>
                    </w14:schemeClr>
                  </w14:solidFill>
                </w14:textFill>
              </w:rPr>
              <w:t>新能源汽车领域</w:t>
            </w:r>
            <w:r>
              <w:rPr>
                <w:rFonts w:hint="eastAsia" w:ascii="华文楷体" w:hAnsi="华文楷体" w:eastAsia="华文楷体"/>
                <w:b w:val="0"/>
                <w:bCs/>
                <w:color w:val="0D0D0D" w:themeColor="text1" w:themeTint="F2"/>
                <w:sz w:val="22"/>
                <w:szCs w:val="22"/>
                <w:lang w:eastAsia="zh-CN"/>
                <w14:textFill>
                  <w14:solidFill>
                    <w14:schemeClr w14:val="tx1">
                      <w14:lumMod w14:val="95000"/>
                      <w14:lumOff w14:val="5000"/>
                    </w14:schemeClr>
                  </w14:solidFill>
                </w14:textFill>
              </w:rPr>
              <w:t>，</w:t>
            </w:r>
            <w:r>
              <w:rPr>
                <w:rFonts w:hint="eastAsia" w:ascii="华文楷体" w:hAnsi="华文楷体" w:eastAsia="华文楷体"/>
                <w:b w:val="0"/>
                <w:bCs/>
                <w:color w:val="0D0D0D" w:themeColor="text1" w:themeTint="F2"/>
                <w:sz w:val="22"/>
                <w:szCs w:val="22"/>
                <w:lang w:val="en-US" w:eastAsia="zh-CN"/>
                <w14:textFill>
                  <w14:solidFill>
                    <w14:schemeClr w14:val="tx1">
                      <w14:lumMod w14:val="95000"/>
                      <w14:lumOff w14:val="5000"/>
                    </w14:schemeClr>
                  </w14:solidFill>
                </w14:textFill>
              </w:rPr>
              <w:t>FFC</w:t>
            </w:r>
            <w:r>
              <w:rPr>
                <w:rFonts w:hint="eastAsia" w:ascii="华文楷体" w:hAnsi="华文楷体" w:eastAsia="华文楷体"/>
                <w:b w:val="0"/>
                <w:bCs/>
                <w:color w:val="0D0D0D" w:themeColor="text1" w:themeTint="F2"/>
                <w:sz w:val="22"/>
                <w:szCs w:val="22"/>
                <w14:textFill>
                  <w14:solidFill>
                    <w14:schemeClr w14:val="tx1">
                      <w14:lumMod w14:val="95000"/>
                      <w14:lumOff w14:val="5000"/>
                    </w14:schemeClr>
                  </w14:solidFill>
                </w14:textFill>
              </w:rPr>
              <w:t>已覆盖安全气囊、中控、ADAS、三电系统等核心部件，并切入国内主流车企供应链；</w:t>
            </w:r>
            <w:r>
              <w:rPr>
                <w:rFonts w:hint="eastAsia" w:ascii="华文楷体" w:hAnsi="华文楷体" w:eastAsia="华文楷体"/>
                <w:b w:val="0"/>
                <w:bCs/>
                <w:color w:val="0D0D0D" w:themeColor="text1" w:themeTint="F2"/>
                <w:sz w:val="22"/>
                <w:szCs w:val="22"/>
                <w:lang w:val="en-US" w:eastAsia="zh-CN"/>
                <w14:textFill>
                  <w14:solidFill>
                    <w14:schemeClr w14:val="tx1">
                      <w14:lumMod w14:val="95000"/>
                      <w14:lumOff w14:val="5000"/>
                    </w14:schemeClr>
                  </w14:solidFill>
                </w14:textFill>
              </w:rPr>
              <w:t>在</w:t>
            </w:r>
            <w:r>
              <w:rPr>
                <w:rFonts w:hint="eastAsia" w:ascii="华文楷体" w:hAnsi="华文楷体" w:eastAsia="华文楷体"/>
                <w:b w:val="0"/>
                <w:bCs/>
                <w:color w:val="0D0D0D" w:themeColor="text1" w:themeTint="F2"/>
                <w:sz w:val="22"/>
                <w:szCs w:val="22"/>
                <w14:textFill>
                  <w14:solidFill>
                    <w14:schemeClr w14:val="tx1">
                      <w14:lumMod w14:val="95000"/>
                      <w14:lumOff w14:val="5000"/>
                    </w14:schemeClr>
                  </w14:solidFill>
                </w14:textFill>
              </w:rPr>
              <w:t>储能领域</w:t>
            </w:r>
            <w:r>
              <w:rPr>
                <w:rFonts w:hint="eastAsia" w:ascii="华文楷体" w:hAnsi="华文楷体" w:eastAsia="华文楷体"/>
                <w:b w:val="0"/>
                <w:bCs/>
                <w:color w:val="0D0D0D" w:themeColor="text1" w:themeTint="F2"/>
                <w:sz w:val="22"/>
                <w:szCs w:val="22"/>
                <w:lang w:eastAsia="zh-CN"/>
                <w14:textFill>
                  <w14:solidFill>
                    <w14:schemeClr w14:val="tx1">
                      <w14:lumMod w14:val="95000"/>
                      <w14:lumOff w14:val="5000"/>
                    </w14:schemeClr>
                  </w14:solidFill>
                </w14:textFill>
              </w:rPr>
              <w:t>，</w:t>
            </w:r>
            <w:r>
              <w:rPr>
                <w:rFonts w:hint="eastAsia" w:ascii="华文楷体" w:hAnsi="华文楷体" w:eastAsia="华文楷体"/>
                <w:b w:val="0"/>
                <w:bCs/>
                <w:color w:val="0D0D0D" w:themeColor="text1" w:themeTint="F2"/>
                <w:sz w:val="22"/>
                <w:szCs w:val="22"/>
                <w:lang w:val="en-US" w:eastAsia="zh-CN"/>
                <w14:textFill>
                  <w14:solidFill>
                    <w14:schemeClr w14:val="tx1">
                      <w14:lumMod w14:val="95000"/>
                      <w14:lumOff w14:val="5000"/>
                    </w14:schemeClr>
                  </w14:solidFill>
                </w14:textFill>
              </w:rPr>
              <w:t>公司</w:t>
            </w:r>
            <w:r>
              <w:rPr>
                <w:rFonts w:hint="eastAsia" w:ascii="华文楷体" w:hAnsi="华文楷体" w:eastAsia="华文楷体"/>
                <w:b w:val="0"/>
                <w:bCs/>
                <w:color w:val="0D0D0D" w:themeColor="text1" w:themeTint="F2"/>
                <w:sz w:val="22"/>
                <w:szCs w:val="22"/>
                <w14:textFill>
                  <w14:solidFill>
                    <w14:schemeClr w14:val="tx1">
                      <w14:lumMod w14:val="95000"/>
                      <w14:lumOff w14:val="5000"/>
                    </w14:schemeClr>
                  </w14:solidFill>
                </w14:textFill>
              </w:rPr>
              <w:t>专项开发了储能专用FFC信号传输线；</w:t>
            </w:r>
            <w:r>
              <w:rPr>
                <w:rFonts w:hint="eastAsia" w:ascii="华文楷体" w:hAnsi="华文楷体" w:eastAsia="华文楷体"/>
                <w:b w:val="0"/>
                <w:bCs/>
                <w:color w:val="0D0D0D" w:themeColor="text1" w:themeTint="F2"/>
                <w:sz w:val="22"/>
                <w:szCs w:val="22"/>
                <w:lang w:val="en-US" w:eastAsia="zh-CN"/>
                <w14:textFill>
                  <w14:solidFill>
                    <w14:schemeClr w14:val="tx1">
                      <w14:lumMod w14:val="95000"/>
                      <w14:lumOff w14:val="5000"/>
                    </w14:schemeClr>
                  </w14:solidFill>
                </w14:textFill>
              </w:rPr>
              <w:t>在服务器与高频高速领域，FFC产品正向高速、高频、耐高温高湿、高屏蔽性方向持续升级，公司已实现信号传输速率的技术升级，介电损耗进一步降低，可满足服务器及AI终端对信号完整性及运行稳定性的严苛要求，并已通过客户批量供应至国内及海外厂商</w:t>
            </w:r>
            <w:r>
              <w:rPr>
                <w:rFonts w:hint="eastAsia" w:ascii="华文楷体" w:hAnsi="华文楷体" w:eastAsia="华文楷体"/>
                <w:b w:val="0"/>
                <w:bCs/>
                <w:color w:val="0D0D0D" w:themeColor="text1" w:themeTint="F2"/>
                <w:sz w:val="22"/>
                <w:szCs w:val="22"/>
                <w14:textFill>
                  <w14:solidFill>
                    <w14:schemeClr w14:val="tx1">
                      <w14:lumMod w14:val="95000"/>
                      <w14:lumOff w14:val="5000"/>
                    </w14:schemeClr>
                  </w14:solidFill>
                </w14:textFill>
              </w:rPr>
              <w:t>。</w:t>
            </w:r>
          </w:p>
          <w:p w14:paraId="6DF62689">
            <w:pPr>
              <w:spacing w:line="360" w:lineRule="auto"/>
              <w:ind w:firstLine="440" w:firstLineChars="200"/>
              <w:rPr>
                <w:rFonts w:hint="eastAsia" w:ascii="华文楷体" w:hAnsi="华文楷体" w:eastAsia="华文楷体"/>
                <w:b/>
                <w:color w:val="0D0D0D" w:themeColor="text1" w:themeTint="F2"/>
                <w:sz w:val="22"/>
                <w:szCs w:val="22"/>
                <w14:textFill>
                  <w14:solidFill>
                    <w14:schemeClr w14:val="tx1">
                      <w14:lumMod w14:val="95000"/>
                      <w14:lumOff w14:val="5000"/>
                    </w14:schemeClr>
                  </w14:solidFill>
                </w14:textFill>
              </w:rPr>
            </w:pPr>
            <w:r>
              <w:rPr>
                <w:rFonts w:hint="eastAsia" w:ascii="华文楷体" w:hAnsi="华文楷体" w:eastAsia="华文楷体"/>
                <w:b/>
                <w:color w:val="0D0D0D" w:themeColor="text1" w:themeTint="F2"/>
                <w:sz w:val="22"/>
                <w:szCs w:val="22"/>
                <w14:textFill>
                  <w14:solidFill>
                    <w14:schemeClr w14:val="tx1">
                      <w14:lumMod w14:val="95000"/>
                      <w14:lumOff w14:val="5000"/>
                    </w14:schemeClr>
                  </w14:solidFill>
                </w14:textFill>
              </w:rPr>
              <w:t>问题三：功能性胶膜产能情况</w:t>
            </w:r>
            <w:r>
              <w:rPr>
                <w:rFonts w:hint="eastAsia" w:ascii="华文楷体" w:hAnsi="华文楷体" w:eastAsia="华文楷体"/>
                <w:b/>
                <w:color w:val="0D0D0D" w:themeColor="text1" w:themeTint="F2"/>
                <w:sz w:val="22"/>
                <w:szCs w:val="22"/>
                <w:lang w:val="en-US" w:eastAsia="zh-CN"/>
                <w14:textFill>
                  <w14:solidFill>
                    <w14:schemeClr w14:val="tx1">
                      <w14:lumMod w14:val="95000"/>
                      <w14:lumOff w14:val="5000"/>
                    </w14:schemeClr>
                  </w14:solidFill>
                </w14:textFill>
              </w:rPr>
              <w:t>如何</w:t>
            </w:r>
            <w:r>
              <w:rPr>
                <w:rFonts w:hint="eastAsia" w:ascii="华文楷体" w:hAnsi="华文楷体" w:eastAsia="华文楷体"/>
                <w:b/>
                <w:color w:val="0D0D0D" w:themeColor="text1" w:themeTint="F2"/>
                <w:sz w:val="22"/>
                <w:szCs w:val="22"/>
                <w14:textFill>
                  <w14:solidFill>
                    <w14:schemeClr w14:val="tx1">
                      <w14:lumMod w14:val="95000"/>
                      <w14:lumOff w14:val="5000"/>
                    </w14:schemeClr>
                  </w14:solidFill>
                </w14:textFill>
              </w:rPr>
              <w:t>？未来该产品的产能规划</w:t>
            </w:r>
            <w:bookmarkStart w:id="0" w:name="_GoBack"/>
            <w:bookmarkEnd w:id="0"/>
            <w:r>
              <w:rPr>
                <w:rFonts w:hint="eastAsia" w:ascii="华文楷体" w:hAnsi="华文楷体" w:eastAsia="华文楷体"/>
                <w:b/>
                <w:color w:val="0D0D0D" w:themeColor="text1" w:themeTint="F2"/>
                <w:sz w:val="22"/>
                <w:szCs w:val="22"/>
                <w14:textFill>
                  <w14:solidFill>
                    <w14:schemeClr w14:val="tx1">
                      <w14:lumMod w14:val="95000"/>
                      <w14:lumOff w14:val="5000"/>
                    </w14:schemeClr>
                  </w14:solidFill>
                </w14:textFill>
              </w:rPr>
              <w:t>如何？</w:t>
            </w:r>
          </w:p>
          <w:p w14:paraId="363322D3">
            <w:pPr>
              <w:spacing w:line="360" w:lineRule="auto"/>
              <w:ind w:firstLine="440" w:firstLineChars="200"/>
              <w:rPr>
                <w:rFonts w:hint="eastAsia" w:ascii="华文楷体" w:hAnsi="华文楷体" w:eastAsia="华文楷体"/>
                <w:b/>
                <w:color w:val="0D0D0D" w:themeColor="text1" w:themeTint="F2"/>
                <w:sz w:val="22"/>
                <w:szCs w:val="22"/>
                <w14:textFill>
                  <w14:solidFill>
                    <w14:schemeClr w14:val="tx1">
                      <w14:lumMod w14:val="95000"/>
                      <w14:lumOff w14:val="5000"/>
                    </w14:schemeClr>
                  </w14:solidFill>
                </w14:textFill>
              </w:rPr>
            </w:pPr>
            <w:r>
              <w:rPr>
                <w:rFonts w:hint="eastAsia" w:ascii="华文楷体" w:hAnsi="华文楷体" w:eastAsia="华文楷体"/>
                <w:b/>
                <w:color w:val="0D0D0D" w:themeColor="text1" w:themeTint="F2"/>
                <w:sz w:val="22"/>
                <w:szCs w:val="22"/>
                <w14:textFill>
                  <w14:solidFill>
                    <w14:schemeClr w14:val="tx1">
                      <w14:lumMod w14:val="95000"/>
                      <w14:lumOff w14:val="5000"/>
                    </w14:schemeClr>
                  </w14:solidFill>
                </w14:textFill>
              </w:rPr>
              <w:t>回答：</w:t>
            </w:r>
            <w:r>
              <w:rPr>
                <w:rFonts w:hint="eastAsia" w:ascii="华文楷体" w:hAnsi="华文楷体" w:eastAsia="华文楷体"/>
                <w:b w:val="0"/>
                <w:bCs/>
                <w:color w:val="0D0D0D" w:themeColor="text1" w:themeTint="F2"/>
                <w:sz w:val="22"/>
                <w:szCs w:val="22"/>
                <w14:textFill>
                  <w14:solidFill>
                    <w14:schemeClr w14:val="tx1">
                      <w14:lumMod w14:val="95000"/>
                      <w14:lumOff w14:val="5000"/>
                    </w14:schemeClr>
                  </w14:solidFill>
                </w14:textFill>
              </w:rPr>
              <w:t>公司功能性胶膜产品目前产能利用率较高，现有产能趋于饱和，难以满足下游市场增长带来的增量需求。为满足下游对高性能热熔胶膜持续增长的市场需求，公司正推进“高性能功能胶膜新材料建设项目”的实施，引进高自动化水平设备，新建产线、新增智能立体仓等智能制造设备，该项目建成后将有力扩充公司功能胶膜的产能供给能力，有效缓解产能瓶颈，巩固公司在细分领域的市场地位。</w:t>
            </w:r>
          </w:p>
          <w:p w14:paraId="6705EC17">
            <w:pPr>
              <w:spacing w:line="360" w:lineRule="auto"/>
              <w:ind w:firstLine="440" w:firstLineChars="200"/>
              <w:rPr>
                <w:rFonts w:hint="eastAsia" w:ascii="华文楷体" w:hAnsi="华文楷体" w:eastAsia="华文楷体"/>
                <w:b/>
                <w:color w:val="0D0D0D" w:themeColor="text1" w:themeTint="F2"/>
                <w:sz w:val="22"/>
                <w:szCs w:val="22"/>
                <w14:textFill>
                  <w14:solidFill>
                    <w14:schemeClr w14:val="tx1">
                      <w14:lumMod w14:val="95000"/>
                      <w14:lumOff w14:val="5000"/>
                    </w14:schemeClr>
                  </w14:solidFill>
                </w14:textFill>
              </w:rPr>
            </w:pPr>
            <w:r>
              <w:rPr>
                <w:rFonts w:hint="eastAsia" w:ascii="华文楷体" w:hAnsi="华文楷体" w:eastAsia="华文楷体"/>
                <w:b/>
                <w:color w:val="0D0D0D" w:themeColor="text1" w:themeTint="F2"/>
                <w:sz w:val="22"/>
                <w:szCs w:val="22"/>
                <w14:textFill>
                  <w14:solidFill>
                    <w14:schemeClr w14:val="tx1">
                      <w14:lumMod w14:val="95000"/>
                      <w14:lumOff w14:val="5000"/>
                    </w14:schemeClr>
                  </w14:solidFill>
                </w14:textFill>
              </w:rPr>
              <w:t>问题四：碳纳米管产品的优势</w:t>
            </w:r>
            <w:r>
              <w:rPr>
                <w:rFonts w:hint="eastAsia" w:ascii="华文楷体" w:hAnsi="华文楷体" w:eastAsia="华文楷体"/>
                <w:b/>
                <w:color w:val="0D0D0D" w:themeColor="text1" w:themeTint="F2"/>
                <w:sz w:val="22"/>
                <w:szCs w:val="22"/>
                <w:lang w:val="en-US" w:eastAsia="zh-CN"/>
                <w14:textFill>
                  <w14:solidFill>
                    <w14:schemeClr w14:val="tx1">
                      <w14:lumMod w14:val="95000"/>
                      <w14:lumOff w14:val="5000"/>
                    </w14:schemeClr>
                  </w14:solidFill>
                </w14:textFill>
              </w:rPr>
              <w:t>有哪些</w:t>
            </w:r>
            <w:r>
              <w:rPr>
                <w:rFonts w:hint="eastAsia" w:ascii="华文楷体" w:hAnsi="华文楷体" w:eastAsia="华文楷体"/>
                <w:b/>
                <w:color w:val="0D0D0D" w:themeColor="text1" w:themeTint="F2"/>
                <w:sz w:val="22"/>
                <w:szCs w:val="22"/>
                <w14:textFill>
                  <w14:solidFill>
                    <w14:schemeClr w14:val="tx1">
                      <w14:lumMod w14:val="95000"/>
                      <w14:lumOff w14:val="5000"/>
                    </w14:schemeClr>
                  </w14:solidFill>
                </w14:textFill>
              </w:rPr>
              <w:t>？</w:t>
            </w:r>
          </w:p>
          <w:p w14:paraId="2FA41707">
            <w:pPr>
              <w:spacing w:line="360" w:lineRule="auto"/>
              <w:ind w:firstLine="440" w:firstLineChars="200"/>
              <w:rPr>
                <w:rFonts w:hint="eastAsia" w:ascii="华文楷体" w:hAnsi="华文楷体" w:eastAsia="华文楷体"/>
                <w:b w:val="0"/>
                <w:bCs/>
                <w:color w:val="0D0D0D" w:themeColor="text1" w:themeTint="F2"/>
                <w:sz w:val="22"/>
                <w:szCs w:val="22"/>
                <w14:textFill>
                  <w14:solidFill>
                    <w14:schemeClr w14:val="tx1">
                      <w14:lumMod w14:val="95000"/>
                      <w14:lumOff w14:val="5000"/>
                    </w14:schemeClr>
                  </w14:solidFill>
                </w14:textFill>
              </w:rPr>
            </w:pPr>
            <w:r>
              <w:rPr>
                <w:rFonts w:hint="eastAsia" w:ascii="华文楷体" w:hAnsi="华文楷体" w:eastAsia="华文楷体"/>
                <w:b/>
                <w:color w:val="0D0D0D" w:themeColor="text1" w:themeTint="F2"/>
                <w:sz w:val="22"/>
                <w:szCs w:val="22"/>
                <w14:textFill>
                  <w14:solidFill>
                    <w14:schemeClr w14:val="tx1">
                      <w14:lumMod w14:val="95000"/>
                      <w14:lumOff w14:val="5000"/>
                    </w14:schemeClr>
                  </w14:solidFill>
                </w14:textFill>
              </w:rPr>
              <w:t>回答：</w:t>
            </w:r>
            <w:r>
              <w:rPr>
                <w:rFonts w:hint="eastAsia" w:ascii="华文楷体" w:hAnsi="华文楷体" w:eastAsia="华文楷体"/>
                <w:b w:val="0"/>
                <w:bCs/>
                <w:color w:val="0D0D0D" w:themeColor="text1" w:themeTint="F2"/>
                <w:sz w:val="22"/>
                <w:szCs w:val="22"/>
                <w14:textFill>
                  <w14:solidFill>
                    <w14:schemeClr w14:val="tx1">
                      <w14:lumMod w14:val="95000"/>
                      <w14:lumOff w14:val="5000"/>
                    </w14:schemeClr>
                  </w14:solidFill>
                </w14:textFill>
              </w:rPr>
              <w:t>公司已掌握碳纳米管制备的全流程核心技术，涵盖催化剂制备、粉体合成、纯化处理及浆料分散应用等关键环节。同时，公司具备多种催化剂配方的自主研发与储备能力，能够根据下游客户需求快速实现不同性能碳纳米管的批量化定制生产。在纯化工艺方面，公司采用氯气纯化法</w:t>
            </w:r>
            <w:r>
              <w:rPr>
                <w:rFonts w:hint="eastAsia" w:ascii="华文楷体" w:hAnsi="华文楷体" w:eastAsia="华文楷体"/>
                <w:b w:val="0"/>
                <w:bCs/>
                <w:color w:val="0D0D0D" w:themeColor="text1" w:themeTint="F2"/>
                <w:sz w:val="22"/>
                <w:szCs w:val="22"/>
                <w:lang w:val="en-US" w:eastAsia="zh-CN"/>
                <w14:textFill>
                  <w14:solidFill>
                    <w14:schemeClr w14:val="tx1">
                      <w14:lumMod w14:val="95000"/>
                      <w14:lumOff w14:val="5000"/>
                    </w14:schemeClr>
                  </w14:solidFill>
                </w14:textFill>
              </w:rPr>
              <w:t>对碳纳米管进行提纯</w:t>
            </w:r>
            <w:r>
              <w:rPr>
                <w:rFonts w:hint="eastAsia" w:ascii="华文楷体" w:hAnsi="华文楷体" w:eastAsia="华文楷体"/>
                <w:b w:val="0"/>
                <w:bCs/>
                <w:color w:val="0D0D0D" w:themeColor="text1" w:themeTint="F2"/>
                <w:sz w:val="22"/>
                <w:szCs w:val="22"/>
                <w14:textFill>
                  <w14:solidFill>
                    <w14:schemeClr w14:val="tx1">
                      <w14:lumMod w14:val="95000"/>
                      <w14:lumOff w14:val="5000"/>
                    </w14:schemeClr>
                  </w14:solidFill>
                </w14:textFill>
              </w:rPr>
              <w:t>，不仅实现了高纯碳纳米管粉体的高效制备，而且纯化过程无污染、金属盐可回收利用，有效解决了传统工艺污染严重、能耗高等行业痛点，显著提升了环保水平和资源循环利用能力，实现了技术迭代升级与产品品质的双重提升。</w:t>
            </w:r>
          </w:p>
          <w:p w14:paraId="6E894453">
            <w:pPr>
              <w:spacing w:line="360" w:lineRule="auto"/>
              <w:ind w:firstLine="440" w:firstLineChars="200"/>
              <w:rPr>
                <w:rFonts w:hint="eastAsia" w:ascii="华文楷体" w:hAnsi="华文楷体" w:eastAsia="华文楷体"/>
                <w:b/>
                <w:color w:val="0D0D0D" w:themeColor="text1" w:themeTint="F2"/>
                <w:sz w:val="22"/>
                <w:szCs w:val="22"/>
                <w14:textFill>
                  <w14:solidFill>
                    <w14:schemeClr w14:val="tx1">
                      <w14:lumMod w14:val="95000"/>
                      <w14:lumOff w14:val="5000"/>
                    </w14:schemeClr>
                  </w14:solidFill>
                </w14:textFill>
              </w:rPr>
            </w:pPr>
            <w:r>
              <w:rPr>
                <w:rFonts w:hint="eastAsia" w:ascii="华文楷体" w:hAnsi="华文楷体" w:eastAsia="华文楷体"/>
                <w:b/>
                <w:color w:val="0D0D0D" w:themeColor="text1" w:themeTint="F2"/>
                <w:sz w:val="22"/>
                <w:szCs w:val="22"/>
                <w14:textFill>
                  <w14:solidFill>
                    <w14:schemeClr w14:val="tx1">
                      <w14:lumMod w14:val="95000"/>
                      <w14:lumOff w14:val="5000"/>
                    </w14:schemeClr>
                  </w14:solidFill>
                </w14:textFill>
              </w:rPr>
              <w:t>问题五：公司涂碳铜箔产品情况</w:t>
            </w:r>
            <w:r>
              <w:rPr>
                <w:rFonts w:hint="eastAsia" w:ascii="华文楷体" w:hAnsi="华文楷体" w:eastAsia="华文楷体"/>
                <w:b/>
                <w:color w:val="0D0D0D" w:themeColor="text1" w:themeTint="F2"/>
                <w:sz w:val="22"/>
                <w:szCs w:val="22"/>
                <w:lang w:val="en-US" w:eastAsia="zh-CN"/>
                <w14:textFill>
                  <w14:solidFill>
                    <w14:schemeClr w14:val="tx1">
                      <w14:lumMod w14:val="95000"/>
                      <w14:lumOff w14:val="5000"/>
                    </w14:schemeClr>
                  </w14:solidFill>
                </w14:textFill>
              </w:rPr>
              <w:t>如何</w:t>
            </w:r>
            <w:r>
              <w:rPr>
                <w:rFonts w:hint="eastAsia" w:ascii="华文楷体" w:hAnsi="华文楷体" w:eastAsia="华文楷体"/>
                <w:b/>
                <w:color w:val="0D0D0D" w:themeColor="text1" w:themeTint="F2"/>
                <w:sz w:val="22"/>
                <w:szCs w:val="22"/>
                <w14:textFill>
                  <w14:solidFill>
                    <w14:schemeClr w14:val="tx1">
                      <w14:lumMod w14:val="95000"/>
                      <w14:lumOff w14:val="5000"/>
                    </w14:schemeClr>
                  </w14:solidFill>
                </w14:textFill>
              </w:rPr>
              <w:t>？</w:t>
            </w:r>
          </w:p>
          <w:p w14:paraId="51002D22">
            <w:pPr>
              <w:spacing w:line="360" w:lineRule="auto"/>
              <w:ind w:firstLine="440" w:firstLineChars="200"/>
              <w:rPr>
                <w:rFonts w:ascii="华文楷体" w:hAnsi="华文楷体" w:eastAsia="华文楷体"/>
                <w:color w:val="0D0D0D" w:themeColor="text1" w:themeTint="F2"/>
                <w:sz w:val="22"/>
                <w:szCs w:val="22"/>
                <w14:textFill>
                  <w14:solidFill>
                    <w14:schemeClr w14:val="tx1">
                      <w14:lumMod w14:val="95000"/>
                      <w14:lumOff w14:val="5000"/>
                    </w14:schemeClr>
                  </w14:solidFill>
                </w14:textFill>
              </w:rPr>
            </w:pPr>
            <w:r>
              <w:rPr>
                <w:rFonts w:hint="eastAsia" w:ascii="华文楷体" w:hAnsi="华文楷体" w:eastAsia="华文楷体"/>
                <w:b/>
                <w:color w:val="0D0D0D" w:themeColor="text1" w:themeTint="F2"/>
                <w:sz w:val="22"/>
                <w:szCs w:val="22"/>
                <w14:textFill>
                  <w14:solidFill>
                    <w14:schemeClr w14:val="tx1">
                      <w14:lumMod w14:val="95000"/>
                      <w14:lumOff w14:val="5000"/>
                    </w14:schemeClr>
                  </w14:solidFill>
                </w14:textFill>
              </w:rPr>
              <w:t>回答：</w:t>
            </w:r>
            <w:r>
              <w:rPr>
                <w:rFonts w:hint="eastAsia" w:ascii="华文楷体" w:hAnsi="华文楷体" w:eastAsia="华文楷体"/>
                <w:b w:val="0"/>
                <w:bCs/>
                <w:color w:val="0D0D0D" w:themeColor="text1" w:themeTint="F2"/>
                <w:sz w:val="22"/>
                <w:szCs w:val="22"/>
                <w14:textFill>
                  <w14:solidFill>
                    <w14:schemeClr w14:val="tx1">
                      <w14:lumMod w14:val="95000"/>
                      <w14:lumOff w14:val="5000"/>
                    </w14:schemeClr>
                  </w14:solidFill>
                </w14:textFill>
              </w:rPr>
              <w:t>公司生产的涂碳铜箔主要应用于锂电池负极材料，可改善硅碳负极的附着力，降低电池内阻及动态内阻增幅，提升电池组使用一致性，减小极化现象，强化倍率性能、低温性能与循环寿命。公司依托精密涂布技术及自主开发的浆料体系，解决了超薄铜箔涂布易损伤、涂层附着力差、产品良率低等工艺难点，可充分满足硅基负极体系的严苛要求，已实现超薄基材的大宽幅涂碳铜箔量产及批量出货，主要应用于高性能快充动力电池。相比常规宽幅，大宽幅设计显著提升了单卷材料的有效利用率，为下游电池企业降低了裁切损耗、提高了生产效率。</w:t>
            </w:r>
          </w:p>
        </w:tc>
      </w:tr>
    </w:tbl>
    <w:p w14:paraId="09C6B48A">
      <w:pPr>
        <w:spacing w:line="360" w:lineRule="auto"/>
        <w:rPr>
          <w:rFonts w:ascii="华文楷体" w:hAnsi="华文楷体" w:eastAsia="华文楷体"/>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7EC"/>
    <w:rsid w:val="00000F19"/>
    <w:rsid w:val="00001A1A"/>
    <w:rsid w:val="00001F13"/>
    <w:rsid w:val="00003713"/>
    <w:rsid w:val="00004082"/>
    <w:rsid w:val="00004594"/>
    <w:rsid w:val="00004FE2"/>
    <w:rsid w:val="00005475"/>
    <w:rsid w:val="00006DF1"/>
    <w:rsid w:val="00010693"/>
    <w:rsid w:val="0001087D"/>
    <w:rsid w:val="00011793"/>
    <w:rsid w:val="00012074"/>
    <w:rsid w:val="000140DA"/>
    <w:rsid w:val="000144CA"/>
    <w:rsid w:val="00015463"/>
    <w:rsid w:val="0001566E"/>
    <w:rsid w:val="00015C53"/>
    <w:rsid w:val="00016D92"/>
    <w:rsid w:val="00017673"/>
    <w:rsid w:val="00017B45"/>
    <w:rsid w:val="00020990"/>
    <w:rsid w:val="00020CD1"/>
    <w:rsid w:val="0002163D"/>
    <w:rsid w:val="00023703"/>
    <w:rsid w:val="0002405F"/>
    <w:rsid w:val="00024F71"/>
    <w:rsid w:val="0002583A"/>
    <w:rsid w:val="00025AEA"/>
    <w:rsid w:val="000266D1"/>
    <w:rsid w:val="0002673B"/>
    <w:rsid w:val="000269DB"/>
    <w:rsid w:val="00026F5A"/>
    <w:rsid w:val="00030D95"/>
    <w:rsid w:val="000318DD"/>
    <w:rsid w:val="00033130"/>
    <w:rsid w:val="0003520C"/>
    <w:rsid w:val="000358B9"/>
    <w:rsid w:val="0003597E"/>
    <w:rsid w:val="000360B0"/>
    <w:rsid w:val="000361D4"/>
    <w:rsid w:val="0003681A"/>
    <w:rsid w:val="00040469"/>
    <w:rsid w:val="00041740"/>
    <w:rsid w:val="0004192C"/>
    <w:rsid w:val="00041BCB"/>
    <w:rsid w:val="000454C3"/>
    <w:rsid w:val="00046C7A"/>
    <w:rsid w:val="00047405"/>
    <w:rsid w:val="000514E0"/>
    <w:rsid w:val="00051948"/>
    <w:rsid w:val="00051BE7"/>
    <w:rsid w:val="00052327"/>
    <w:rsid w:val="00052547"/>
    <w:rsid w:val="00052578"/>
    <w:rsid w:val="000528E7"/>
    <w:rsid w:val="00052E1F"/>
    <w:rsid w:val="00054038"/>
    <w:rsid w:val="00054E3C"/>
    <w:rsid w:val="00055CEC"/>
    <w:rsid w:val="00057D95"/>
    <w:rsid w:val="00060165"/>
    <w:rsid w:val="00060496"/>
    <w:rsid w:val="000609A0"/>
    <w:rsid w:val="0006170C"/>
    <w:rsid w:val="00061A35"/>
    <w:rsid w:val="00062096"/>
    <w:rsid w:val="00063EC5"/>
    <w:rsid w:val="000646F5"/>
    <w:rsid w:val="00064EE7"/>
    <w:rsid w:val="000653F2"/>
    <w:rsid w:val="00066739"/>
    <w:rsid w:val="00066D1B"/>
    <w:rsid w:val="00067491"/>
    <w:rsid w:val="0006775B"/>
    <w:rsid w:val="000702A6"/>
    <w:rsid w:val="00070784"/>
    <w:rsid w:val="000727C4"/>
    <w:rsid w:val="00072E89"/>
    <w:rsid w:val="00073ED0"/>
    <w:rsid w:val="000750A3"/>
    <w:rsid w:val="00076D8B"/>
    <w:rsid w:val="00077646"/>
    <w:rsid w:val="000810B9"/>
    <w:rsid w:val="000811A9"/>
    <w:rsid w:val="00082D76"/>
    <w:rsid w:val="000839E8"/>
    <w:rsid w:val="00084172"/>
    <w:rsid w:val="000841F3"/>
    <w:rsid w:val="00084217"/>
    <w:rsid w:val="00085E11"/>
    <w:rsid w:val="00087CBB"/>
    <w:rsid w:val="0009022E"/>
    <w:rsid w:val="00091402"/>
    <w:rsid w:val="0009275D"/>
    <w:rsid w:val="000930F5"/>
    <w:rsid w:val="00093522"/>
    <w:rsid w:val="000960BF"/>
    <w:rsid w:val="00096FF8"/>
    <w:rsid w:val="000A067D"/>
    <w:rsid w:val="000A082F"/>
    <w:rsid w:val="000A1D1D"/>
    <w:rsid w:val="000A2724"/>
    <w:rsid w:val="000A3675"/>
    <w:rsid w:val="000A3A9D"/>
    <w:rsid w:val="000A42DE"/>
    <w:rsid w:val="000A54F1"/>
    <w:rsid w:val="000A57F7"/>
    <w:rsid w:val="000A58E7"/>
    <w:rsid w:val="000A5E61"/>
    <w:rsid w:val="000A6A5C"/>
    <w:rsid w:val="000A73D6"/>
    <w:rsid w:val="000A7757"/>
    <w:rsid w:val="000B059B"/>
    <w:rsid w:val="000B16E4"/>
    <w:rsid w:val="000B212C"/>
    <w:rsid w:val="000B4F3F"/>
    <w:rsid w:val="000B518C"/>
    <w:rsid w:val="000B6758"/>
    <w:rsid w:val="000B7D23"/>
    <w:rsid w:val="000C1233"/>
    <w:rsid w:val="000C159F"/>
    <w:rsid w:val="000C2123"/>
    <w:rsid w:val="000C252F"/>
    <w:rsid w:val="000C2769"/>
    <w:rsid w:val="000C3342"/>
    <w:rsid w:val="000C579C"/>
    <w:rsid w:val="000C5E2F"/>
    <w:rsid w:val="000C631D"/>
    <w:rsid w:val="000C651A"/>
    <w:rsid w:val="000C6D52"/>
    <w:rsid w:val="000D1FEA"/>
    <w:rsid w:val="000D248E"/>
    <w:rsid w:val="000D2B39"/>
    <w:rsid w:val="000D2B63"/>
    <w:rsid w:val="000D62CC"/>
    <w:rsid w:val="000E06B0"/>
    <w:rsid w:val="000E07F7"/>
    <w:rsid w:val="000E141A"/>
    <w:rsid w:val="000E164F"/>
    <w:rsid w:val="000E1724"/>
    <w:rsid w:val="000E51A7"/>
    <w:rsid w:val="000E5D64"/>
    <w:rsid w:val="000E662B"/>
    <w:rsid w:val="000E793E"/>
    <w:rsid w:val="000F1836"/>
    <w:rsid w:val="000F228B"/>
    <w:rsid w:val="000F2E97"/>
    <w:rsid w:val="000F3C3B"/>
    <w:rsid w:val="000F4C79"/>
    <w:rsid w:val="000F4CE9"/>
    <w:rsid w:val="000F4F4A"/>
    <w:rsid w:val="000F4FB3"/>
    <w:rsid w:val="000F54CF"/>
    <w:rsid w:val="000F7EB4"/>
    <w:rsid w:val="001000D2"/>
    <w:rsid w:val="00100384"/>
    <w:rsid w:val="0010130C"/>
    <w:rsid w:val="00101C48"/>
    <w:rsid w:val="0010262C"/>
    <w:rsid w:val="00102B1C"/>
    <w:rsid w:val="00103587"/>
    <w:rsid w:val="00103D51"/>
    <w:rsid w:val="0010720D"/>
    <w:rsid w:val="00107911"/>
    <w:rsid w:val="00107DBB"/>
    <w:rsid w:val="00113446"/>
    <w:rsid w:val="00113CDE"/>
    <w:rsid w:val="001150F6"/>
    <w:rsid w:val="001152B5"/>
    <w:rsid w:val="001158DA"/>
    <w:rsid w:val="00115967"/>
    <w:rsid w:val="00115ADC"/>
    <w:rsid w:val="00117FE9"/>
    <w:rsid w:val="00121BA6"/>
    <w:rsid w:val="00121F64"/>
    <w:rsid w:val="00122150"/>
    <w:rsid w:val="001222B1"/>
    <w:rsid w:val="00122A8E"/>
    <w:rsid w:val="00122C80"/>
    <w:rsid w:val="00123E98"/>
    <w:rsid w:val="00124508"/>
    <w:rsid w:val="00124982"/>
    <w:rsid w:val="00124F10"/>
    <w:rsid w:val="00125830"/>
    <w:rsid w:val="00126403"/>
    <w:rsid w:val="00132BCB"/>
    <w:rsid w:val="0013456B"/>
    <w:rsid w:val="00134A3B"/>
    <w:rsid w:val="00135209"/>
    <w:rsid w:val="00135512"/>
    <w:rsid w:val="00135784"/>
    <w:rsid w:val="00135959"/>
    <w:rsid w:val="00135A03"/>
    <w:rsid w:val="001364A8"/>
    <w:rsid w:val="00140F11"/>
    <w:rsid w:val="0014132A"/>
    <w:rsid w:val="001415E6"/>
    <w:rsid w:val="001419CD"/>
    <w:rsid w:val="00141FDE"/>
    <w:rsid w:val="00143369"/>
    <w:rsid w:val="001433E7"/>
    <w:rsid w:val="0014385E"/>
    <w:rsid w:val="00145852"/>
    <w:rsid w:val="00146D4E"/>
    <w:rsid w:val="00147EC6"/>
    <w:rsid w:val="00150DB8"/>
    <w:rsid w:val="00150F36"/>
    <w:rsid w:val="00151DB7"/>
    <w:rsid w:val="00151EAC"/>
    <w:rsid w:val="00152209"/>
    <w:rsid w:val="001534F8"/>
    <w:rsid w:val="00153ED2"/>
    <w:rsid w:val="00154166"/>
    <w:rsid w:val="001548BD"/>
    <w:rsid w:val="00155595"/>
    <w:rsid w:val="00155F1A"/>
    <w:rsid w:val="00156062"/>
    <w:rsid w:val="0015697C"/>
    <w:rsid w:val="00157B58"/>
    <w:rsid w:val="00161177"/>
    <w:rsid w:val="00162FD4"/>
    <w:rsid w:val="0016396F"/>
    <w:rsid w:val="00165501"/>
    <w:rsid w:val="00165BBA"/>
    <w:rsid w:val="00165FF3"/>
    <w:rsid w:val="0016699F"/>
    <w:rsid w:val="00166F33"/>
    <w:rsid w:val="00167435"/>
    <w:rsid w:val="00167DA3"/>
    <w:rsid w:val="00170159"/>
    <w:rsid w:val="001706EC"/>
    <w:rsid w:val="00171715"/>
    <w:rsid w:val="00172B31"/>
    <w:rsid w:val="00172C90"/>
    <w:rsid w:val="001732D9"/>
    <w:rsid w:val="0017340A"/>
    <w:rsid w:val="001734B8"/>
    <w:rsid w:val="00173B30"/>
    <w:rsid w:val="0017432B"/>
    <w:rsid w:val="001756EC"/>
    <w:rsid w:val="001768A3"/>
    <w:rsid w:val="00180B38"/>
    <w:rsid w:val="00180BC0"/>
    <w:rsid w:val="00181819"/>
    <w:rsid w:val="0018216A"/>
    <w:rsid w:val="001829F3"/>
    <w:rsid w:val="00183ADD"/>
    <w:rsid w:val="001862D0"/>
    <w:rsid w:val="001878A5"/>
    <w:rsid w:val="00187BC5"/>
    <w:rsid w:val="00190540"/>
    <w:rsid w:val="0019193A"/>
    <w:rsid w:val="00196C96"/>
    <w:rsid w:val="001A069B"/>
    <w:rsid w:val="001A06D8"/>
    <w:rsid w:val="001A09AE"/>
    <w:rsid w:val="001A1925"/>
    <w:rsid w:val="001A275B"/>
    <w:rsid w:val="001A2C1A"/>
    <w:rsid w:val="001A3744"/>
    <w:rsid w:val="001A3BBE"/>
    <w:rsid w:val="001A43E8"/>
    <w:rsid w:val="001A54FB"/>
    <w:rsid w:val="001A5599"/>
    <w:rsid w:val="001A65DC"/>
    <w:rsid w:val="001A7519"/>
    <w:rsid w:val="001A7AD6"/>
    <w:rsid w:val="001B0309"/>
    <w:rsid w:val="001B12A8"/>
    <w:rsid w:val="001B2DC1"/>
    <w:rsid w:val="001B3BBA"/>
    <w:rsid w:val="001C2442"/>
    <w:rsid w:val="001C2A95"/>
    <w:rsid w:val="001C322D"/>
    <w:rsid w:val="001C41F8"/>
    <w:rsid w:val="001C4289"/>
    <w:rsid w:val="001C4807"/>
    <w:rsid w:val="001C67C0"/>
    <w:rsid w:val="001C713C"/>
    <w:rsid w:val="001C74C0"/>
    <w:rsid w:val="001C7A34"/>
    <w:rsid w:val="001C7BF2"/>
    <w:rsid w:val="001D0B5F"/>
    <w:rsid w:val="001D17BE"/>
    <w:rsid w:val="001D323C"/>
    <w:rsid w:val="001D495F"/>
    <w:rsid w:val="001D49F6"/>
    <w:rsid w:val="001D4D05"/>
    <w:rsid w:val="001D4FB7"/>
    <w:rsid w:val="001D7D34"/>
    <w:rsid w:val="001E0842"/>
    <w:rsid w:val="001E1337"/>
    <w:rsid w:val="001E3202"/>
    <w:rsid w:val="001E336C"/>
    <w:rsid w:val="001E5B1E"/>
    <w:rsid w:val="001E64BB"/>
    <w:rsid w:val="001E6AF3"/>
    <w:rsid w:val="001E6BD3"/>
    <w:rsid w:val="001E6E97"/>
    <w:rsid w:val="001E735D"/>
    <w:rsid w:val="001F0F65"/>
    <w:rsid w:val="001F1ADD"/>
    <w:rsid w:val="001F2F09"/>
    <w:rsid w:val="001F383F"/>
    <w:rsid w:val="001F449D"/>
    <w:rsid w:val="001F5A22"/>
    <w:rsid w:val="001F7AE9"/>
    <w:rsid w:val="002002D9"/>
    <w:rsid w:val="002006DA"/>
    <w:rsid w:val="00200743"/>
    <w:rsid w:val="00200A68"/>
    <w:rsid w:val="002011E5"/>
    <w:rsid w:val="00201412"/>
    <w:rsid w:val="002015E0"/>
    <w:rsid w:val="002030D1"/>
    <w:rsid w:val="00203329"/>
    <w:rsid w:val="00203755"/>
    <w:rsid w:val="00204B6D"/>
    <w:rsid w:val="00205D3A"/>
    <w:rsid w:val="002071A3"/>
    <w:rsid w:val="002071D4"/>
    <w:rsid w:val="002072F4"/>
    <w:rsid w:val="002106B3"/>
    <w:rsid w:val="00210F3C"/>
    <w:rsid w:val="0021116D"/>
    <w:rsid w:val="002118E2"/>
    <w:rsid w:val="002129CC"/>
    <w:rsid w:val="00212C8C"/>
    <w:rsid w:val="00213A1E"/>
    <w:rsid w:val="00213CD8"/>
    <w:rsid w:val="00216535"/>
    <w:rsid w:val="00216F3C"/>
    <w:rsid w:val="002170B1"/>
    <w:rsid w:val="00217678"/>
    <w:rsid w:val="00217BB0"/>
    <w:rsid w:val="002209C3"/>
    <w:rsid w:val="002216AA"/>
    <w:rsid w:val="00224CE0"/>
    <w:rsid w:val="002258CF"/>
    <w:rsid w:val="00225C93"/>
    <w:rsid w:val="00226766"/>
    <w:rsid w:val="0023089D"/>
    <w:rsid w:val="002310F0"/>
    <w:rsid w:val="00233347"/>
    <w:rsid w:val="002345E2"/>
    <w:rsid w:val="002367FD"/>
    <w:rsid w:val="002373A0"/>
    <w:rsid w:val="002407F1"/>
    <w:rsid w:val="00240C69"/>
    <w:rsid w:val="0024226B"/>
    <w:rsid w:val="00242B6E"/>
    <w:rsid w:val="00242C52"/>
    <w:rsid w:val="00243342"/>
    <w:rsid w:val="002448C0"/>
    <w:rsid w:val="00244D6C"/>
    <w:rsid w:val="002462B9"/>
    <w:rsid w:val="0024735F"/>
    <w:rsid w:val="00247370"/>
    <w:rsid w:val="002507AB"/>
    <w:rsid w:val="00250B6E"/>
    <w:rsid w:val="00250E1E"/>
    <w:rsid w:val="00250EFE"/>
    <w:rsid w:val="0025121F"/>
    <w:rsid w:val="00251FC5"/>
    <w:rsid w:val="00252E45"/>
    <w:rsid w:val="00253B85"/>
    <w:rsid w:val="00253D96"/>
    <w:rsid w:val="00253E24"/>
    <w:rsid w:val="00257A58"/>
    <w:rsid w:val="00257BE4"/>
    <w:rsid w:val="00260351"/>
    <w:rsid w:val="002617AD"/>
    <w:rsid w:val="00261B70"/>
    <w:rsid w:val="0026270A"/>
    <w:rsid w:val="0026280E"/>
    <w:rsid w:val="00262DE4"/>
    <w:rsid w:val="002639EC"/>
    <w:rsid w:val="00263C64"/>
    <w:rsid w:val="00267716"/>
    <w:rsid w:val="002677D5"/>
    <w:rsid w:val="00270912"/>
    <w:rsid w:val="00271871"/>
    <w:rsid w:val="00272FEB"/>
    <w:rsid w:val="00274277"/>
    <w:rsid w:val="002748E0"/>
    <w:rsid w:val="002751BA"/>
    <w:rsid w:val="002752FF"/>
    <w:rsid w:val="00275E0D"/>
    <w:rsid w:val="00276BFB"/>
    <w:rsid w:val="00276C6D"/>
    <w:rsid w:val="00277070"/>
    <w:rsid w:val="002814DC"/>
    <w:rsid w:val="00281CDF"/>
    <w:rsid w:val="00281D35"/>
    <w:rsid w:val="00282175"/>
    <w:rsid w:val="00282BD0"/>
    <w:rsid w:val="00283143"/>
    <w:rsid w:val="0028391B"/>
    <w:rsid w:val="00283C5C"/>
    <w:rsid w:val="00285C84"/>
    <w:rsid w:val="00287691"/>
    <w:rsid w:val="00291A82"/>
    <w:rsid w:val="00291C29"/>
    <w:rsid w:val="00291CC1"/>
    <w:rsid w:val="00294C9B"/>
    <w:rsid w:val="002953F7"/>
    <w:rsid w:val="00295A7C"/>
    <w:rsid w:val="00296050"/>
    <w:rsid w:val="00296627"/>
    <w:rsid w:val="002A0494"/>
    <w:rsid w:val="002A0CBE"/>
    <w:rsid w:val="002A2AE7"/>
    <w:rsid w:val="002A44D9"/>
    <w:rsid w:val="002A540E"/>
    <w:rsid w:val="002A7518"/>
    <w:rsid w:val="002A7C83"/>
    <w:rsid w:val="002B0419"/>
    <w:rsid w:val="002B190F"/>
    <w:rsid w:val="002B3022"/>
    <w:rsid w:val="002B33FE"/>
    <w:rsid w:val="002B392F"/>
    <w:rsid w:val="002B5A88"/>
    <w:rsid w:val="002B68E9"/>
    <w:rsid w:val="002B7361"/>
    <w:rsid w:val="002B75CD"/>
    <w:rsid w:val="002B765C"/>
    <w:rsid w:val="002C0772"/>
    <w:rsid w:val="002C10E3"/>
    <w:rsid w:val="002C25DB"/>
    <w:rsid w:val="002C2F0E"/>
    <w:rsid w:val="002C3F86"/>
    <w:rsid w:val="002C46FD"/>
    <w:rsid w:val="002C561E"/>
    <w:rsid w:val="002C698B"/>
    <w:rsid w:val="002C699E"/>
    <w:rsid w:val="002C744A"/>
    <w:rsid w:val="002D0DF3"/>
    <w:rsid w:val="002D1411"/>
    <w:rsid w:val="002D21D9"/>
    <w:rsid w:val="002D2874"/>
    <w:rsid w:val="002D290A"/>
    <w:rsid w:val="002D397E"/>
    <w:rsid w:val="002D3F7E"/>
    <w:rsid w:val="002D43EB"/>
    <w:rsid w:val="002D49F2"/>
    <w:rsid w:val="002D551B"/>
    <w:rsid w:val="002D77EC"/>
    <w:rsid w:val="002D77F4"/>
    <w:rsid w:val="002E02C5"/>
    <w:rsid w:val="002E035F"/>
    <w:rsid w:val="002E0519"/>
    <w:rsid w:val="002E061A"/>
    <w:rsid w:val="002E0EDA"/>
    <w:rsid w:val="002E32CE"/>
    <w:rsid w:val="002E3F08"/>
    <w:rsid w:val="002E4ED7"/>
    <w:rsid w:val="002E6B1E"/>
    <w:rsid w:val="002E74F1"/>
    <w:rsid w:val="002E754F"/>
    <w:rsid w:val="002E7A7E"/>
    <w:rsid w:val="002F0533"/>
    <w:rsid w:val="002F0687"/>
    <w:rsid w:val="002F1251"/>
    <w:rsid w:val="002F130D"/>
    <w:rsid w:val="002F18D5"/>
    <w:rsid w:val="002F3371"/>
    <w:rsid w:val="002F5C7B"/>
    <w:rsid w:val="002F5F9F"/>
    <w:rsid w:val="002F67DF"/>
    <w:rsid w:val="002F7572"/>
    <w:rsid w:val="002F7E58"/>
    <w:rsid w:val="003006CD"/>
    <w:rsid w:val="00300ABA"/>
    <w:rsid w:val="00300D7E"/>
    <w:rsid w:val="00301F43"/>
    <w:rsid w:val="00302377"/>
    <w:rsid w:val="00302520"/>
    <w:rsid w:val="0030267D"/>
    <w:rsid w:val="00305AC5"/>
    <w:rsid w:val="00305B56"/>
    <w:rsid w:val="003073EA"/>
    <w:rsid w:val="00310135"/>
    <w:rsid w:val="00310EA1"/>
    <w:rsid w:val="0031297E"/>
    <w:rsid w:val="00313D60"/>
    <w:rsid w:val="003149C0"/>
    <w:rsid w:val="00315E13"/>
    <w:rsid w:val="00315F56"/>
    <w:rsid w:val="00317F3A"/>
    <w:rsid w:val="003212AA"/>
    <w:rsid w:val="00321354"/>
    <w:rsid w:val="003218C1"/>
    <w:rsid w:val="00321D1B"/>
    <w:rsid w:val="00326512"/>
    <w:rsid w:val="00327A16"/>
    <w:rsid w:val="00327BB0"/>
    <w:rsid w:val="00327D58"/>
    <w:rsid w:val="0033077F"/>
    <w:rsid w:val="00330871"/>
    <w:rsid w:val="00330BD6"/>
    <w:rsid w:val="00331E92"/>
    <w:rsid w:val="003320B3"/>
    <w:rsid w:val="003325A2"/>
    <w:rsid w:val="00333576"/>
    <w:rsid w:val="00333C63"/>
    <w:rsid w:val="00333D77"/>
    <w:rsid w:val="00333E99"/>
    <w:rsid w:val="003355F6"/>
    <w:rsid w:val="00337B7B"/>
    <w:rsid w:val="003413D7"/>
    <w:rsid w:val="00341D81"/>
    <w:rsid w:val="00342F60"/>
    <w:rsid w:val="0034350E"/>
    <w:rsid w:val="00343E35"/>
    <w:rsid w:val="00344301"/>
    <w:rsid w:val="00345B1E"/>
    <w:rsid w:val="00346861"/>
    <w:rsid w:val="00346C45"/>
    <w:rsid w:val="003474DB"/>
    <w:rsid w:val="0035115A"/>
    <w:rsid w:val="00352619"/>
    <w:rsid w:val="003545DD"/>
    <w:rsid w:val="00354CE6"/>
    <w:rsid w:val="00354D74"/>
    <w:rsid w:val="00355914"/>
    <w:rsid w:val="00355B99"/>
    <w:rsid w:val="00357B86"/>
    <w:rsid w:val="00360CC6"/>
    <w:rsid w:val="0036114E"/>
    <w:rsid w:val="00361152"/>
    <w:rsid w:val="003612FC"/>
    <w:rsid w:val="00362678"/>
    <w:rsid w:val="00362A90"/>
    <w:rsid w:val="00364843"/>
    <w:rsid w:val="00365D0B"/>
    <w:rsid w:val="00366127"/>
    <w:rsid w:val="00366414"/>
    <w:rsid w:val="00367301"/>
    <w:rsid w:val="003677FA"/>
    <w:rsid w:val="00367BD7"/>
    <w:rsid w:val="00370752"/>
    <w:rsid w:val="00371A35"/>
    <w:rsid w:val="00372495"/>
    <w:rsid w:val="0037249C"/>
    <w:rsid w:val="003726F0"/>
    <w:rsid w:val="00372CCE"/>
    <w:rsid w:val="00373EA5"/>
    <w:rsid w:val="00374FB6"/>
    <w:rsid w:val="003774DB"/>
    <w:rsid w:val="0037786C"/>
    <w:rsid w:val="00377DAB"/>
    <w:rsid w:val="0038179C"/>
    <w:rsid w:val="0038363B"/>
    <w:rsid w:val="00384D43"/>
    <w:rsid w:val="00385A02"/>
    <w:rsid w:val="003860D3"/>
    <w:rsid w:val="003907B6"/>
    <w:rsid w:val="003925FB"/>
    <w:rsid w:val="003930FC"/>
    <w:rsid w:val="0039624C"/>
    <w:rsid w:val="00396708"/>
    <w:rsid w:val="003973C4"/>
    <w:rsid w:val="003A0570"/>
    <w:rsid w:val="003A0F33"/>
    <w:rsid w:val="003A13EB"/>
    <w:rsid w:val="003A631F"/>
    <w:rsid w:val="003A74AE"/>
    <w:rsid w:val="003A7E41"/>
    <w:rsid w:val="003A7E55"/>
    <w:rsid w:val="003B10CA"/>
    <w:rsid w:val="003B171C"/>
    <w:rsid w:val="003B2844"/>
    <w:rsid w:val="003B2C7A"/>
    <w:rsid w:val="003B3BF4"/>
    <w:rsid w:val="003B76B2"/>
    <w:rsid w:val="003B79AE"/>
    <w:rsid w:val="003C2114"/>
    <w:rsid w:val="003C3356"/>
    <w:rsid w:val="003C3630"/>
    <w:rsid w:val="003C6858"/>
    <w:rsid w:val="003D06B7"/>
    <w:rsid w:val="003D08D5"/>
    <w:rsid w:val="003D0F77"/>
    <w:rsid w:val="003D351B"/>
    <w:rsid w:val="003D3D30"/>
    <w:rsid w:val="003D6ADE"/>
    <w:rsid w:val="003D6E2C"/>
    <w:rsid w:val="003E14E0"/>
    <w:rsid w:val="003E15EA"/>
    <w:rsid w:val="003E23D4"/>
    <w:rsid w:val="003E367F"/>
    <w:rsid w:val="003E43A6"/>
    <w:rsid w:val="003E49F3"/>
    <w:rsid w:val="003E4C22"/>
    <w:rsid w:val="003E5CE4"/>
    <w:rsid w:val="003E5DC6"/>
    <w:rsid w:val="003E7F21"/>
    <w:rsid w:val="003F0962"/>
    <w:rsid w:val="003F1C80"/>
    <w:rsid w:val="003F31FF"/>
    <w:rsid w:val="003F41E9"/>
    <w:rsid w:val="003F42D5"/>
    <w:rsid w:val="003F5571"/>
    <w:rsid w:val="003F5822"/>
    <w:rsid w:val="003F5AB4"/>
    <w:rsid w:val="003F63F5"/>
    <w:rsid w:val="003F7B63"/>
    <w:rsid w:val="003F7D98"/>
    <w:rsid w:val="00400456"/>
    <w:rsid w:val="004008F7"/>
    <w:rsid w:val="00400D7E"/>
    <w:rsid w:val="00401097"/>
    <w:rsid w:val="004027C7"/>
    <w:rsid w:val="00402D0D"/>
    <w:rsid w:val="00403575"/>
    <w:rsid w:val="00404D24"/>
    <w:rsid w:val="00405068"/>
    <w:rsid w:val="0040514C"/>
    <w:rsid w:val="0040655A"/>
    <w:rsid w:val="00406CAC"/>
    <w:rsid w:val="00407360"/>
    <w:rsid w:val="00407A66"/>
    <w:rsid w:val="004107F3"/>
    <w:rsid w:val="00410902"/>
    <w:rsid w:val="00410AFE"/>
    <w:rsid w:val="00410FAF"/>
    <w:rsid w:val="00411788"/>
    <w:rsid w:val="004123EC"/>
    <w:rsid w:val="00412F1C"/>
    <w:rsid w:val="00413581"/>
    <w:rsid w:val="00413E01"/>
    <w:rsid w:val="00413FAE"/>
    <w:rsid w:val="0041504C"/>
    <w:rsid w:val="00416DE0"/>
    <w:rsid w:val="00417B74"/>
    <w:rsid w:val="00417D12"/>
    <w:rsid w:val="00421323"/>
    <w:rsid w:val="00423C4E"/>
    <w:rsid w:val="004258F3"/>
    <w:rsid w:val="004268EC"/>
    <w:rsid w:val="0043033E"/>
    <w:rsid w:val="004306DE"/>
    <w:rsid w:val="00430E1B"/>
    <w:rsid w:val="004315A5"/>
    <w:rsid w:val="00431BC7"/>
    <w:rsid w:val="00431C15"/>
    <w:rsid w:val="004320A6"/>
    <w:rsid w:val="00432D7C"/>
    <w:rsid w:val="004360BE"/>
    <w:rsid w:val="00436772"/>
    <w:rsid w:val="00437B96"/>
    <w:rsid w:val="004407FB"/>
    <w:rsid w:val="00440FEC"/>
    <w:rsid w:val="00441FB3"/>
    <w:rsid w:val="0044203C"/>
    <w:rsid w:val="00444518"/>
    <w:rsid w:val="004453F3"/>
    <w:rsid w:val="00445631"/>
    <w:rsid w:val="00445B74"/>
    <w:rsid w:val="004460DD"/>
    <w:rsid w:val="0044613E"/>
    <w:rsid w:val="00446659"/>
    <w:rsid w:val="00446B27"/>
    <w:rsid w:val="0044759D"/>
    <w:rsid w:val="00451120"/>
    <w:rsid w:val="004531B8"/>
    <w:rsid w:val="0045339E"/>
    <w:rsid w:val="00454844"/>
    <w:rsid w:val="00455BE2"/>
    <w:rsid w:val="00457AAD"/>
    <w:rsid w:val="00457F47"/>
    <w:rsid w:val="00460438"/>
    <w:rsid w:val="00460C8E"/>
    <w:rsid w:val="00461E48"/>
    <w:rsid w:val="00461FE7"/>
    <w:rsid w:val="0046295C"/>
    <w:rsid w:val="00462962"/>
    <w:rsid w:val="00462977"/>
    <w:rsid w:val="00463394"/>
    <w:rsid w:val="00463B6F"/>
    <w:rsid w:val="004643B7"/>
    <w:rsid w:val="00465875"/>
    <w:rsid w:val="004664D0"/>
    <w:rsid w:val="004666F4"/>
    <w:rsid w:val="004678EC"/>
    <w:rsid w:val="0047159E"/>
    <w:rsid w:val="00473754"/>
    <w:rsid w:val="00475291"/>
    <w:rsid w:val="00475355"/>
    <w:rsid w:val="00475DBB"/>
    <w:rsid w:val="00475F9F"/>
    <w:rsid w:val="00476BED"/>
    <w:rsid w:val="0048006B"/>
    <w:rsid w:val="00480C74"/>
    <w:rsid w:val="004810A2"/>
    <w:rsid w:val="00481665"/>
    <w:rsid w:val="00481E36"/>
    <w:rsid w:val="004841F3"/>
    <w:rsid w:val="004855AE"/>
    <w:rsid w:val="00485AD0"/>
    <w:rsid w:val="004872B9"/>
    <w:rsid w:val="00490707"/>
    <w:rsid w:val="0049102F"/>
    <w:rsid w:val="004916A4"/>
    <w:rsid w:val="004918C3"/>
    <w:rsid w:val="0049193A"/>
    <w:rsid w:val="004932C7"/>
    <w:rsid w:val="00493E43"/>
    <w:rsid w:val="004952F4"/>
    <w:rsid w:val="00495DCE"/>
    <w:rsid w:val="004960B9"/>
    <w:rsid w:val="004964AA"/>
    <w:rsid w:val="00496815"/>
    <w:rsid w:val="004A09DC"/>
    <w:rsid w:val="004A1562"/>
    <w:rsid w:val="004A1640"/>
    <w:rsid w:val="004A1CED"/>
    <w:rsid w:val="004A1EB8"/>
    <w:rsid w:val="004A2093"/>
    <w:rsid w:val="004A4302"/>
    <w:rsid w:val="004A548A"/>
    <w:rsid w:val="004A5B66"/>
    <w:rsid w:val="004A66B2"/>
    <w:rsid w:val="004A77D6"/>
    <w:rsid w:val="004B1AA3"/>
    <w:rsid w:val="004B2B14"/>
    <w:rsid w:val="004B39FF"/>
    <w:rsid w:val="004B5471"/>
    <w:rsid w:val="004B5B5A"/>
    <w:rsid w:val="004B5EA3"/>
    <w:rsid w:val="004C0459"/>
    <w:rsid w:val="004C0669"/>
    <w:rsid w:val="004C118A"/>
    <w:rsid w:val="004C185A"/>
    <w:rsid w:val="004C1AEF"/>
    <w:rsid w:val="004C230A"/>
    <w:rsid w:val="004C2BDF"/>
    <w:rsid w:val="004C35D5"/>
    <w:rsid w:val="004C3620"/>
    <w:rsid w:val="004C3CF3"/>
    <w:rsid w:val="004C69B7"/>
    <w:rsid w:val="004C7206"/>
    <w:rsid w:val="004D074E"/>
    <w:rsid w:val="004D095D"/>
    <w:rsid w:val="004D15C7"/>
    <w:rsid w:val="004D1650"/>
    <w:rsid w:val="004D2095"/>
    <w:rsid w:val="004D2D4C"/>
    <w:rsid w:val="004D2F5F"/>
    <w:rsid w:val="004D33A2"/>
    <w:rsid w:val="004D3BCD"/>
    <w:rsid w:val="004D3C4D"/>
    <w:rsid w:val="004D4CFE"/>
    <w:rsid w:val="004D53F6"/>
    <w:rsid w:val="004D5AB3"/>
    <w:rsid w:val="004D7677"/>
    <w:rsid w:val="004E0115"/>
    <w:rsid w:val="004E0E09"/>
    <w:rsid w:val="004E1259"/>
    <w:rsid w:val="004E1A21"/>
    <w:rsid w:val="004E1AC9"/>
    <w:rsid w:val="004E2665"/>
    <w:rsid w:val="004E2F44"/>
    <w:rsid w:val="004E2FFB"/>
    <w:rsid w:val="004E44A7"/>
    <w:rsid w:val="004E4AD9"/>
    <w:rsid w:val="004E5C1C"/>
    <w:rsid w:val="004E7128"/>
    <w:rsid w:val="004F0099"/>
    <w:rsid w:val="004F31BE"/>
    <w:rsid w:val="004F75C7"/>
    <w:rsid w:val="00502BFE"/>
    <w:rsid w:val="005031C4"/>
    <w:rsid w:val="00503C81"/>
    <w:rsid w:val="00504F68"/>
    <w:rsid w:val="00507F13"/>
    <w:rsid w:val="00510AFC"/>
    <w:rsid w:val="005111B9"/>
    <w:rsid w:val="00511221"/>
    <w:rsid w:val="00511B6E"/>
    <w:rsid w:val="00512AF5"/>
    <w:rsid w:val="0051456F"/>
    <w:rsid w:val="00514CAB"/>
    <w:rsid w:val="0051549A"/>
    <w:rsid w:val="00516DD5"/>
    <w:rsid w:val="00517433"/>
    <w:rsid w:val="0052071A"/>
    <w:rsid w:val="005210BD"/>
    <w:rsid w:val="00521382"/>
    <w:rsid w:val="0052195F"/>
    <w:rsid w:val="005221FF"/>
    <w:rsid w:val="00523C32"/>
    <w:rsid w:val="00524325"/>
    <w:rsid w:val="005250EB"/>
    <w:rsid w:val="00527667"/>
    <w:rsid w:val="00530111"/>
    <w:rsid w:val="005307E7"/>
    <w:rsid w:val="005309C4"/>
    <w:rsid w:val="00530D15"/>
    <w:rsid w:val="00530E54"/>
    <w:rsid w:val="005315E8"/>
    <w:rsid w:val="005335F7"/>
    <w:rsid w:val="005337B7"/>
    <w:rsid w:val="005338D2"/>
    <w:rsid w:val="00533A39"/>
    <w:rsid w:val="00534819"/>
    <w:rsid w:val="00534DBA"/>
    <w:rsid w:val="0053671D"/>
    <w:rsid w:val="0053697C"/>
    <w:rsid w:val="00537E5D"/>
    <w:rsid w:val="0054047F"/>
    <w:rsid w:val="00540AA5"/>
    <w:rsid w:val="00541A21"/>
    <w:rsid w:val="0054292A"/>
    <w:rsid w:val="00542966"/>
    <w:rsid w:val="00544FAB"/>
    <w:rsid w:val="0054640E"/>
    <w:rsid w:val="00546BFA"/>
    <w:rsid w:val="00547665"/>
    <w:rsid w:val="00547BA8"/>
    <w:rsid w:val="005501A4"/>
    <w:rsid w:val="0055080D"/>
    <w:rsid w:val="00552237"/>
    <w:rsid w:val="00552A4A"/>
    <w:rsid w:val="00553A5B"/>
    <w:rsid w:val="00553CC0"/>
    <w:rsid w:val="00553FCC"/>
    <w:rsid w:val="00554CDB"/>
    <w:rsid w:val="00556376"/>
    <w:rsid w:val="0056011E"/>
    <w:rsid w:val="0056113C"/>
    <w:rsid w:val="00561495"/>
    <w:rsid w:val="005616E0"/>
    <w:rsid w:val="00561803"/>
    <w:rsid w:val="00561EAD"/>
    <w:rsid w:val="0056222B"/>
    <w:rsid w:val="0056364F"/>
    <w:rsid w:val="00563B04"/>
    <w:rsid w:val="00565492"/>
    <w:rsid w:val="00565C8B"/>
    <w:rsid w:val="005663B9"/>
    <w:rsid w:val="0056723E"/>
    <w:rsid w:val="00567FAC"/>
    <w:rsid w:val="0057092C"/>
    <w:rsid w:val="005712F0"/>
    <w:rsid w:val="0057212B"/>
    <w:rsid w:val="00572592"/>
    <w:rsid w:val="00572990"/>
    <w:rsid w:val="005733B0"/>
    <w:rsid w:val="00573458"/>
    <w:rsid w:val="0057526E"/>
    <w:rsid w:val="00576A69"/>
    <w:rsid w:val="005774D2"/>
    <w:rsid w:val="00580A79"/>
    <w:rsid w:val="00582040"/>
    <w:rsid w:val="00582432"/>
    <w:rsid w:val="00584C7B"/>
    <w:rsid w:val="00584FEC"/>
    <w:rsid w:val="005867B5"/>
    <w:rsid w:val="00587220"/>
    <w:rsid w:val="005929F2"/>
    <w:rsid w:val="005935B2"/>
    <w:rsid w:val="00594E37"/>
    <w:rsid w:val="0059519E"/>
    <w:rsid w:val="00596C6F"/>
    <w:rsid w:val="00596FED"/>
    <w:rsid w:val="00597D15"/>
    <w:rsid w:val="00597E79"/>
    <w:rsid w:val="005A0939"/>
    <w:rsid w:val="005A2AD2"/>
    <w:rsid w:val="005A313C"/>
    <w:rsid w:val="005A483F"/>
    <w:rsid w:val="005A4A77"/>
    <w:rsid w:val="005A50A4"/>
    <w:rsid w:val="005A70F3"/>
    <w:rsid w:val="005B1273"/>
    <w:rsid w:val="005B149F"/>
    <w:rsid w:val="005B1EAB"/>
    <w:rsid w:val="005B2056"/>
    <w:rsid w:val="005B368F"/>
    <w:rsid w:val="005B37C5"/>
    <w:rsid w:val="005B3AFC"/>
    <w:rsid w:val="005B4D1B"/>
    <w:rsid w:val="005B4E7F"/>
    <w:rsid w:val="005B5474"/>
    <w:rsid w:val="005B556D"/>
    <w:rsid w:val="005B6626"/>
    <w:rsid w:val="005B7855"/>
    <w:rsid w:val="005C2744"/>
    <w:rsid w:val="005C3FD8"/>
    <w:rsid w:val="005C4653"/>
    <w:rsid w:val="005C4934"/>
    <w:rsid w:val="005C49AE"/>
    <w:rsid w:val="005C56F9"/>
    <w:rsid w:val="005C6513"/>
    <w:rsid w:val="005C7623"/>
    <w:rsid w:val="005C7C68"/>
    <w:rsid w:val="005C7F02"/>
    <w:rsid w:val="005D03AF"/>
    <w:rsid w:val="005D15D9"/>
    <w:rsid w:val="005D185F"/>
    <w:rsid w:val="005D2673"/>
    <w:rsid w:val="005D27B0"/>
    <w:rsid w:val="005D2F06"/>
    <w:rsid w:val="005D3EEF"/>
    <w:rsid w:val="005D4534"/>
    <w:rsid w:val="005D69B8"/>
    <w:rsid w:val="005D6C8A"/>
    <w:rsid w:val="005D7BAC"/>
    <w:rsid w:val="005E022B"/>
    <w:rsid w:val="005E0627"/>
    <w:rsid w:val="005E11A8"/>
    <w:rsid w:val="005E2EC3"/>
    <w:rsid w:val="005E326E"/>
    <w:rsid w:val="005E6A60"/>
    <w:rsid w:val="005E7B21"/>
    <w:rsid w:val="005F05B2"/>
    <w:rsid w:val="005F2D45"/>
    <w:rsid w:val="005F557C"/>
    <w:rsid w:val="005F6E1E"/>
    <w:rsid w:val="006002EB"/>
    <w:rsid w:val="0060212E"/>
    <w:rsid w:val="00602DB9"/>
    <w:rsid w:val="00605024"/>
    <w:rsid w:val="00606E9C"/>
    <w:rsid w:val="0061176D"/>
    <w:rsid w:val="006128ED"/>
    <w:rsid w:val="00612BB4"/>
    <w:rsid w:val="00612CC4"/>
    <w:rsid w:val="00613374"/>
    <w:rsid w:val="006133FD"/>
    <w:rsid w:val="00613692"/>
    <w:rsid w:val="00614189"/>
    <w:rsid w:val="00615824"/>
    <w:rsid w:val="0061634F"/>
    <w:rsid w:val="00616D0F"/>
    <w:rsid w:val="00616E5E"/>
    <w:rsid w:val="00617281"/>
    <w:rsid w:val="00620FFD"/>
    <w:rsid w:val="006214E8"/>
    <w:rsid w:val="0062171C"/>
    <w:rsid w:val="00622900"/>
    <w:rsid w:val="00622948"/>
    <w:rsid w:val="00622B1C"/>
    <w:rsid w:val="00623959"/>
    <w:rsid w:val="00624E81"/>
    <w:rsid w:val="00624F01"/>
    <w:rsid w:val="00625B69"/>
    <w:rsid w:val="00625D84"/>
    <w:rsid w:val="00626493"/>
    <w:rsid w:val="006276D4"/>
    <w:rsid w:val="00627903"/>
    <w:rsid w:val="00630FCA"/>
    <w:rsid w:val="00632519"/>
    <w:rsid w:val="00632F52"/>
    <w:rsid w:val="00633A04"/>
    <w:rsid w:val="00634B29"/>
    <w:rsid w:val="0063553F"/>
    <w:rsid w:val="006356BC"/>
    <w:rsid w:val="00635C23"/>
    <w:rsid w:val="00636E55"/>
    <w:rsid w:val="006401E8"/>
    <w:rsid w:val="00640CE6"/>
    <w:rsid w:val="00641652"/>
    <w:rsid w:val="00642022"/>
    <w:rsid w:val="00643161"/>
    <w:rsid w:val="00644BB9"/>
    <w:rsid w:val="00646056"/>
    <w:rsid w:val="0064634A"/>
    <w:rsid w:val="006465B7"/>
    <w:rsid w:val="0064664E"/>
    <w:rsid w:val="00647031"/>
    <w:rsid w:val="00651667"/>
    <w:rsid w:val="00653536"/>
    <w:rsid w:val="00654E21"/>
    <w:rsid w:val="00655735"/>
    <w:rsid w:val="00656DC9"/>
    <w:rsid w:val="00657165"/>
    <w:rsid w:val="006601EF"/>
    <w:rsid w:val="00660641"/>
    <w:rsid w:val="0066072C"/>
    <w:rsid w:val="00660E99"/>
    <w:rsid w:val="006635B5"/>
    <w:rsid w:val="00663CA4"/>
    <w:rsid w:val="0066463B"/>
    <w:rsid w:val="006648FC"/>
    <w:rsid w:val="00666EE2"/>
    <w:rsid w:val="00667207"/>
    <w:rsid w:val="00667837"/>
    <w:rsid w:val="0067025D"/>
    <w:rsid w:val="006708A5"/>
    <w:rsid w:val="00670D81"/>
    <w:rsid w:val="00671353"/>
    <w:rsid w:val="00671FA9"/>
    <w:rsid w:val="0067225F"/>
    <w:rsid w:val="006730DE"/>
    <w:rsid w:val="00673D27"/>
    <w:rsid w:val="006763C4"/>
    <w:rsid w:val="00676D5A"/>
    <w:rsid w:val="00681586"/>
    <w:rsid w:val="00681F7F"/>
    <w:rsid w:val="006843A8"/>
    <w:rsid w:val="006846BC"/>
    <w:rsid w:val="00684C90"/>
    <w:rsid w:val="006868CD"/>
    <w:rsid w:val="00687BBD"/>
    <w:rsid w:val="006909A3"/>
    <w:rsid w:val="00690A8F"/>
    <w:rsid w:val="00690E7F"/>
    <w:rsid w:val="0069231D"/>
    <w:rsid w:val="00693475"/>
    <w:rsid w:val="006934F6"/>
    <w:rsid w:val="00693EC5"/>
    <w:rsid w:val="006941BA"/>
    <w:rsid w:val="00695A16"/>
    <w:rsid w:val="006960E2"/>
    <w:rsid w:val="00696A97"/>
    <w:rsid w:val="00696D02"/>
    <w:rsid w:val="006A0A15"/>
    <w:rsid w:val="006A0F70"/>
    <w:rsid w:val="006A0FC5"/>
    <w:rsid w:val="006A2CC0"/>
    <w:rsid w:val="006A3314"/>
    <w:rsid w:val="006A43F0"/>
    <w:rsid w:val="006A4616"/>
    <w:rsid w:val="006A5C09"/>
    <w:rsid w:val="006A6622"/>
    <w:rsid w:val="006A762E"/>
    <w:rsid w:val="006A7669"/>
    <w:rsid w:val="006B00C0"/>
    <w:rsid w:val="006B02C3"/>
    <w:rsid w:val="006B051A"/>
    <w:rsid w:val="006B0837"/>
    <w:rsid w:val="006B1798"/>
    <w:rsid w:val="006B3294"/>
    <w:rsid w:val="006B350A"/>
    <w:rsid w:val="006B542A"/>
    <w:rsid w:val="006B5C29"/>
    <w:rsid w:val="006B7476"/>
    <w:rsid w:val="006C016D"/>
    <w:rsid w:val="006C1A27"/>
    <w:rsid w:val="006C464E"/>
    <w:rsid w:val="006C507A"/>
    <w:rsid w:val="006C6F97"/>
    <w:rsid w:val="006C79B3"/>
    <w:rsid w:val="006D0491"/>
    <w:rsid w:val="006D0946"/>
    <w:rsid w:val="006D2426"/>
    <w:rsid w:val="006D287F"/>
    <w:rsid w:val="006D30AA"/>
    <w:rsid w:val="006D48B7"/>
    <w:rsid w:val="006D6AA2"/>
    <w:rsid w:val="006E0A4A"/>
    <w:rsid w:val="006E0C51"/>
    <w:rsid w:val="006E0C60"/>
    <w:rsid w:val="006E4171"/>
    <w:rsid w:val="006E4E28"/>
    <w:rsid w:val="006E7BF1"/>
    <w:rsid w:val="006F156D"/>
    <w:rsid w:val="006F1CAF"/>
    <w:rsid w:val="006F2C4C"/>
    <w:rsid w:val="006F2CF2"/>
    <w:rsid w:val="006F2E93"/>
    <w:rsid w:val="006F7873"/>
    <w:rsid w:val="007021F3"/>
    <w:rsid w:val="00702E22"/>
    <w:rsid w:val="007045CA"/>
    <w:rsid w:val="00704C31"/>
    <w:rsid w:val="00706987"/>
    <w:rsid w:val="007106C0"/>
    <w:rsid w:val="0071115A"/>
    <w:rsid w:val="00712C2D"/>
    <w:rsid w:val="00714350"/>
    <w:rsid w:val="0071454A"/>
    <w:rsid w:val="007155D1"/>
    <w:rsid w:val="00715FC0"/>
    <w:rsid w:val="0071639D"/>
    <w:rsid w:val="00716AD8"/>
    <w:rsid w:val="00717020"/>
    <w:rsid w:val="00717E77"/>
    <w:rsid w:val="00721D1E"/>
    <w:rsid w:val="00721E71"/>
    <w:rsid w:val="0072204B"/>
    <w:rsid w:val="007244BF"/>
    <w:rsid w:val="007258A1"/>
    <w:rsid w:val="007262AD"/>
    <w:rsid w:val="007267E8"/>
    <w:rsid w:val="00726C00"/>
    <w:rsid w:val="0072723C"/>
    <w:rsid w:val="007300F1"/>
    <w:rsid w:val="00730197"/>
    <w:rsid w:val="00730600"/>
    <w:rsid w:val="007310C2"/>
    <w:rsid w:val="007326BC"/>
    <w:rsid w:val="00732E6F"/>
    <w:rsid w:val="00733838"/>
    <w:rsid w:val="00734A99"/>
    <w:rsid w:val="00735FF4"/>
    <w:rsid w:val="00736B20"/>
    <w:rsid w:val="007372FD"/>
    <w:rsid w:val="007378F7"/>
    <w:rsid w:val="00737C88"/>
    <w:rsid w:val="00740314"/>
    <w:rsid w:val="00740C08"/>
    <w:rsid w:val="00741DAF"/>
    <w:rsid w:val="007420D9"/>
    <w:rsid w:val="007420F8"/>
    <w:rsid w:val="007427DC"/>
    <w:rsid w:val="007429B0"/>
    <w:rsid w:val="00742BC9"/>
    <w:rsid w:val="00743753"/>
    <w:rsid w:val="00743E20"/>
    <w:rsid w:val="0074441D"/>
    <w:rsid w:val="0074470F"/>
    <w:rsid w:val="007457EF"/>
    <w:rsid w:val="007467A3"/>
    <w:rsid w:val="00746BB2"/>
    <w:rsid w:val="00746E4F"/>
    <w:rsid w:val="00747C7B"/>
    <w:rsid w:val="007501C7"/>
    <w:rsid w:val="00750271"/>
    <w:rsid w:val="00750900"/>
    <w:rsid w:val="007527D5"/>
    <w:rsid w:val="007555B5"/>
    <w:rsid w:val="00756196"/>
    <w:rsid w:val="00760984"/>
    <w:rsid w:val="00762506"/>
    <w:rsid w:val="007626E7"/>
    <w:rsid w:val="0076272F"/>
    <w:rsid w:val="00773770"/>
    <w:rsid w:val="00773778"/>
    <w:rsid w:val="00775F1A"/>
    <w:rsid w:val="0077607A"/>
    <w:rsid w:val="0077769A"/>
    <w:rsid w:val="00780AE5"/>
    <w:rsid w:val="007813D0"/>
    <w:rsid w:val="00781AD2"/>
    <w:rsid w:val="0078273F"/>
    <w:rsid w:val="00783434"/>
    <w:rsid w:val="007834E8"/>
    <w:rsid w:val="00784F94"/>
    <w:rsid w:val="00785115"/>
    <w:rsid w:val="007869A9"/>
    <w:rsid w:val="007878D1"/>
    <w:rsid w:val="00790C48"/>
    <w:rsid w:val="007924DA"/>
    <w:rsid w:val="0079336A"/>
    <w:rsid w:val="007939B1"/>
    <w:rsid w:val="0079479D"/>
    <w:rsid w:val="0079581A"/>
    <w:rsid w:val="007968AD"/>
    <w:rsid w:val="0079742E"/>
    <w:rsid w:val="0079794D"/>
    <w:rsid w:val="007A0AB6"/>
    <w:rsid w:val="007A0D3E"/>
    <w:rsid w:val="007A11D0"/>
    <w:rsid w:val="007A2139"/>
    <w:rsid w:val="007A386A"/>
    <w:rsid w:val="007A4E13"/>
    <w:rsid w:val="007A57CB"/>
    <w:rsid w:val="007A5D03"/>
    <w:rsid w:val="007A683B"/>
    <w:rsid w:val="007A7195"/>
    <w:rsid w:val="007B000E"/>
    <w:rsid w:val="007B08D0"/>
    <w:rsid w:val="007B1265"/>
    <w:rsid w:val="007B1B51"/>
    <w:rsid w:val="007B3CBB"/>
    <w:rsid w:val="007B5810"/>
    <w:rsid w:val="007B5996"/>
    <w:rsid w:val="007B5AE3"/>
    <w:rsid w:val="007B5E59"/>
    <w:rsid w:val="007B6EE1"/>
    <w:rsid w:val="007B79BD"/>
    <w:rsid w:val="007C12F8"/>
    <w:rsid w:val="007C1A63"/>
    <w:rsid w:val="007C3E2F"/>
    <w:rsid w:val="007C3FB5"/>
    <w:rsid w:val="007C4868"/>
    <w:rsid w:val="007C54F1"/>
    <w:rsid w:val="007C6353"/>
    <w:rsid w:val="007D4653"/>
    <w:rsid w:val="007D5204"/>
    <w:rsid w:val="007D583B"/>
    <w:rsid w:val="007D5914"/>
    <w:rsid w:val="007D6007"/>
    <w:rsid w:val="007D6394"/>
    <w:rsid w:val="007D679B"/>
    <w:rsid w:val="007D6FC7"/>
    <w:rsid w:val="007D7583"/>
    <w:rsid w:val="007D7B31"/>
    <w:rsid w:val="007E01F2"/>
    <w:rsid w:val="007E10CB"/>
    <w:rsid w:val="007E1654"/>
    <w:rsid w:val="007E4D69"/>
    <w:rsid w:val="007E6123"/>
    <w:rsid w:val="007F0B13"/>
    <w:rsid w:val="007F1035"/>
    <w:rsid w:val="007F1ADD"/>
    <w:rsid w:val="007F36BD"/>
    <w:rsid w:val="007F3728"/>
    <w:rsid w:val="007F3A18"/>
    <w:rsid w:val="007F3B94"/>
    <w:rsid w:val="007F4041"/>
    <w:rsid w:val="007F42E2"/>
    <w:rsid w:val="007F556D"/>
    <w:rsid w:val="007F636A"/>
    <w:rsid w:val="007F6ABB"/>
    <w:rsid w:val="007F6F37"/>
    <w:rsid w:val="007F746A"/>
    <w:rsid w:val="00800768"/>
    <w:rsid w:val="0080110C"/>
    <w:rsid w:val="008021DB"/>
    <w:rsid w:val="00802657"/>
    <w:rsid w:val="008038C4"/>
    <w:rsid w:val="00804216"/>
    <w:rsid w:val="0080439E"/>
    <w:rsid w:val="00804512"/>
    <w:rsid w:val="00804FEF"/>
    <w:rsid w:val="00806424"/>
    <w:rsid w:val="008064F6"/>
    <w:rsid w:val="00806550"/>
    <w:rsid w:val="00806A72"/>
    <w:rsid w:val="0080762C"/>
    <w:rsid w:val="008076A2"/>
    <w:rsid w:val="00810438"/>
    <w:rsid w:val="008115E9"/>
    <w:rsid w:val="00812EF4"/>
    <w:rsid w:val="00813023"/>
    <w:rsid w:val="008130E0"/>
    <w:rsid w:val="00813981"/>
    <w:rsid w:val="00813B00"/>
    <w:rsid w:val="00813FBB"/>
    <w:rsid w:val="00814280"/>
    <w:rsid w:val="0081573E"/>
    <w:rsid w:val="00815929"/>
    <w:rsid w:val="008162E3"/>
    <w:rsid w:val="00816F52"/>
    <w:rsid w:val="008210F0"/>
    <w:rsid w:val="00821737"/>
    <w:rsid w:val="00823254"/>
    <w:rsid w:val="00823E9B"/>
    <w:rsid w:val="0082459C"/>
    <w:rsid w:val="00825D07"/>
    <w:rsid w:val="00826896"/>
    <w:rsid w:val="00827A2E"/>
    <w:rsid w:val="00827D61"/>
    <w:rsid w:val="00830D0F"/>
    <w:rsid w:val="008313B3"/>
    <w:rsid w:val="00831E3E"/>
    <w:rsid w:val="00831F81"/>
    <w:rsid w:val="008323A1"/>
    <w:rsid w:val="0083506B"/>
    <w:rsid w:val="0083600D"/>
    <w:rsid w:val="00837290"/>
    <w:rsid w:val="00840379"/>
    <w:rsid w:val="00842DC0"/>
    <w:rsid w:val="00842E9E"/>
    <w:rsid w:val="008438F5"/>
    <w:rsid w:val="00844C73"/>
    <w:rsid w:val="00846103"/>
    <w:rsid w:val="008469A9"/>
    <w:rsid w:val="0085095D"/>
    <w:rsid w:val="00851541"/>
    <w:rsid w:val="00852403"/>
    <w:rsid w:val="00853203"/>
    <w:rsid w:val="008545C6"/>
    <w:rsid w:val="0085538D"/>
    <w:rsid w:val="00855588"/>
    <w:rsid w:val="008564D1"/>
    <w:rsid w:val="00860F72"/>
    <w:rsid w:val="0086117E"/>
    <w:rsid w:val="008619C1"/>
    <w:rsid w:val="00861A4B"/>
    <w:rsid w:val="008621B2"/>
    <w:rsid w:val="00862E52"/>
    <w:rsid w:val="008642C4"/>
    <w:rsid w:val="008652A3"/>
    <w:rsid w:val="00866499"/>
    <w:rsid w:val="00866C54"/>
    <w:rsid w:val="0086700E"/>
    <w:rsid w:val="008677FF"/>
    <w:rsid w:val="00870DB6"/>
    <w:rsid w:val="00872692"/>
    <w:rsid w:val="0087290D"/>
    <w:rsid w:val="008750D8"/>
    <w:rsid w:val="0087670F"/>
    <w:rsid w:val="008800DF"/>
    <w:rsid w:val="00880157"/>
    <w:rsid w:val="008804E0"/>
    <w:rsid w:val="0088084A"/>
    <w:rsid w:val="00880C16"/>
    <w:rsid w:val="00881EF7"/>
    <w:rsid w:val="00882779"/>
    <w:rsid w:val="00883937"/>
    <w:rsid w:val="00883DE4"/>
    <w:rsid w:val="00883EEE"/>
    <w:rsid w:val="00884683"/>
    <w:rsid w:val="00884DDD"/>
    <w:rsid w:val="00886785"/>
    <w:rsid w:val="00890614"/>
    <w:rsid w:val="008914EA"/>
    <w:rsid w:val="00893E05"/>
    <w:rsid w:val="0089460C"/>
    <w:rsid w:val="00894C4A"/>
    <w:rsid w:val="00894E25"/>
    <w:rsid w:val="00896030"/>
    <w:rsid w:val="00897514"/>
    <w:rsid w:val="008A13FF"/>
    <w:rsid w:val="008A20CD"/>
    <w:rsid w:val="008A25A7"/>
    <w:rsid w:val="008A2722"/>
    <w:rsid w:val="008A3827"/>
    <w:rsid w:val="008A38C0"/>
    <w:rsid w:val="008A39BA"/>
    <w:rsid w:val="008A482C"/>
    <w:rsid w:val="008A486C"/>
    <w:rsid w:val="008A5E31"/>
    <w:rsid w:val="008A7756"/>
    <w:rsid w:val="008A7B33"/>
    <w:rsid w:val="008B0D56"/>
    <w:rsid w:val="008B19F2"/>
    <w:rsid w:val="008B3BD3"/>
    <w:rsid w:val="008B411F"/>
    <w:rsid w:val="008B4FCB"/>
    <w:rsid w:val="008B5057"/>
    <w:rsid w:val="008B5A76"/>
    <w:rsid w:val="008B5DE3"/>
    <w:rsid w:val="008B66C5"/>
    <w:rsid w:val="008B74ED"/>
    <w:rsid w:val="008C0F53"/>
    <w:rsid w:val="008C2CA0"/>
    <w:rsid w:val="008C2D44"/>
    <w:rsid w:val="008C2EA5"/>
    <w:rsid w:val="008C43EB"/>
    <w:rsid w:val="008C4E74"/>
    <w:rsid w:val="008C5378"/>
    <w:rsid w:val="008C618D"/>
    <w:rsid w:val="008D0360"/>
    <w:rsid w:val="008D06BD"/>
    <w:rsid w:val="008D0FC4"/>
    <w:rsid w:val="008D1217"/>
    <w:rsid w:val="008D247D"/>
    <w:rsid w:val="008D2D6A"/>
    <w:rsid w:val="008D48CD"/>
    <w:rsid w:val="008D4B56"/>
    <w:rsid w:val="008D5138"/>
    <w:rsid w:val="008D53E3"/>
    <w:rsid w:val="008D5F9D"/>
    <w:rsid w:val="008E10CA"/>
    <w:rsid w:val="008E1584"/>
    <w:rsid w:val="008E166A"/>
    <w:rsid w:val="008E1ED9"/>
    <w:rsid w:val="008E30FE"/>
    <w:rsid w:val="008E3FF3"/>
    <w:rsid w:val="008E4864"/>
    <w:rsid w:val="008E6A36"/>
    <w:rsid w:val="008E6C6C"/>
    <w:rsid w:val="008F1E01"/>
    <w:rsid w:val="008F2290"/>
    <w:rsid w:val="008F24EE"/>
    <w:rsid w:val="008F2833"/>
    <w:rsid w:val="008F6212"/>
    <w:rsid w:val="00901AB5"/>
    <w:rsid w:val="009021D8"/>
    <w:rsid w:val="00903D84"/>
    <w:rsid w:val="00904928"/>
    <w:rsid w:val="00910EFF"/>
    <w:rsid w:val="0091219E"/>
    <w:rsid w:val="0091279B"/>
    <w:rsid w:val="00914920"/>
    <w:rsid w:val="00914A09"/>
    <w:rsid w:val="00914AB1"/>
    <w:rsid w:val="00914D5C"/>
    <w:rsid w:val="009152A2"/>
    <w:rsid w:val="009158A4"/>
    <w:rsid w:val="00916F6D"/>
    <w:rsid w:val="00917F05"/>
    <w:rsid w:val="009219B9"/>
    <w:rsid w:val="00921C00"/>
    <w:rsid w:val="00922292"/>
    <w:rsid w:val="009222C4"/>
    <w:rsid w:val="009225FC"/>
    <w:rsid w:val="009237D3"/>
    <w:rsid w:val="00923D76"/>
    <w:rsid w:val="00925418"/>
    <w:rsid w:val="00927899"/>
    <w:rsid w:val="009302B5"/>
    <w:rsid w:val="0093096C"/>
    <w:rsid w:val="00930FE4"/>
    <w:rsid w:val="00931383"/>
    <w:rsid w:val="00931841"/>
    <w:rsid w:val="0093282D"/>
    <w:rsid w:val="00932CEE"/>
    <w:rsid w:val="0093347E"/>
    <w:rsid w:val="00933F4D"/>
    <w:rsid w:val="0093486C"/>
    <w:rsid w:val="00934A4C"/>
    <w:rsid w:val="009353FA"/>
    <w:rsid w:val="009357BC"/>
    <w:rsid w:val="00936188"/>
    <w:rsid w:val="00936195"/>
    <w:rsid w:val="00936665"/>
    <w:rsid w:val="00936B85"/>
    <w:rsid w:val="0093710A"/>
    <w:rsid w:val="0094019C"/>
    <w:rsid w:val="00941667"/>
    <w:rsid w:val="00941D90"/>
    <w:rsid w:val="0094526E"/>
    <w:rsid w:val="009464B0"/>
    <w:rsid w:val="009469C9"/>
    <w:rsid w:val="00947636"/>
    <w:rsid w:val="00947CF0"/>
    <w:rsid w:val="00950343"/>
    <w:rsid w:val="0095193D"/>
    <w:rsid w:val="009526D7"/>
    <w:rsid w:val="00954504"/>
    <w:rsid w:val="00955373"/>
    <w:rsid w:val="00955CED"/>
    <w:rsid w:val="0095661E"/>
    <w:rsid w:val="00956D52"/>
    <w:rsid w:val="009579B1"/>
    <w:rsid w:val="00960A21"/>
    <w:rsid w:val="009618C2"/>
    <w:rsid w:val="00962179"/>
    <w:rsid w:val="00962F17"/>
    <w:rsid w:val="00964F9B"/>
    <w:rsid w:val="00967371"/>
    <w:rsid w:val="00970AF6"/>
    <w:rsid w:val="009726C8"/>
    <w:rsid w:val="00974DEB"/>
    <w:rsid w:val="0097537A"/>
    <w:rsid w:val="0097685C"/>
    <w:rsid w:val="009772B1"/>
    <w:rsid w:val="009775ED"/>
    <w:rsid w:val="009776DA"/>
    <w:rsid w:val="00977B47"/>
    <w:rsid w:val="00980388"/>
    <w:rsid w:val="00980E9D"/>
    <w:rsid w:val="009814E0"/>
    <w:rsid w:val="00981542"/>
    <w:rsid w:val="00984415"/>
    <w:rsid w:val="00985001"/>
    <w:rsid w:val="0098520F"/>
    <w:rsid w:val="0098588D"/>
    <w:rsid w:val="009858B2"/>
    <w:rsid w:val="009858DB"/>
    <w:rsid w:val="00987736"/>
    <w:rsid w:val="00990EE3"/>
    <w:rsid w:val="00991160"/>
    <w:rsid w:val="00993559"/>
    <w:rsid w:val="00995367"/>
    <w:rsid w:val="0099606B"/>
    <w:rsid w:val="00996EAC"/>
    <w:rsid w:val="00997692"/>
    <w:rsid w:val="009A143E"/>
    <w:rsid w:val="009A3419"/>
    <w:rsid w:val="009A3CDF"/>
    <w:rsid w:val="009A521D"/>
    <w:rsid w:val="009A69CB"/>
    <w:rsid w:val="009A6A29"/>
    <w:rsid w:val="009A6F63"/>
    <w:rsid w:val="009A7C5E"/>
    <w:rsid w:val="009B0EA5"/>
    <w:rsid w:val="009B1AF9"/>
    <w:rsid w:val="009B3ED5"/>
    <w:rsid w:val="009B41F1"/>
    <w:rsid w:val="009B4DFE"/>
    <w:rsid w:val="009B5CD6"/>
    <w:rsid w:val="009B603F"/>
    <w:rsid w:val="009C05E6"/>
    <w:rsid w:val="009C162E"/>
    <w:rsid w:val="009C2211"/>
    <w:rsid w:val="009C4A1D"/>
    <w:rsid w:val="009C5641"/>
    <w:rsid w:val="009C79F5"/>
    <w:rsid w:val="009C7DE2"/>
    <w:rsid w:val="009D069C"/>
    <w:rsid w:val="009D0A95"/>
    <w:rsid w:val="009D1D06"/>
    <w:rsid w:val="009D512D"/>
    <w:rsid w:val="009D5E86"/>
    <w:rsid w:val="009D6904"/>
    <w:rsid w:val="009D6C1D"/>
    <w:rsid w:val="009E03E3"/>
    <w:rsid w:val="009E0489"/>
    <w:rsid w:val="009E0717"/>
    <w:rsid w:val="009E07BE"/>
    <w:rsid w:val="009E16FB"/>
    <w:rsid w:val="009E1980"/>
    <w:rsid w:val="009E2381"/>
    <w:rsid w:val="009E285E"/>
    <w:rsid w:val="009E295F"/>
    <w:rsid w:val="009E2AFF"/>
    <w:rsid w:val="009E2BE3"/>
    <w:rsid w:val="009E39CA"/>
    <w:rsid w:val="009E3DF9"/>
    <w:rsid w:val="009E4726"/>
    <w:rsid w:val="009E48C4"/>
    <w:rsid w:val="009E4C10"/>
    <w:rsid w:val="009F05C0"/>
    <w:rsid w:val="009F0771"/>
    <w:rsid w:val="009F0B44"/>
    <w:rsid w:val="009F1428"/>
    <w:rsid w:val="009F18AF"/>
    <w:rsid w:val="009F2665"/>
    <w:rsid w:val="009F2B6E"/>
    <w:rsid w:val="009F2E02"/>
    <w:rsid w:val="009F3A03"/>
    <w:rsid w:val="009F3CC9"/>
    <w:rsid w:val="009F4F46"/>
    <w:rsid w:val="009F53CA"/>
    <w:rsid w:val="009F58DF"/>
    <w:rsid w:val="00A00BFB"/>
    <w:rsid w:val="00A00F0D"/>
    <w:rsid w:val="00A01298"/>
    <w:rsid w:val="00A02DC6"/>
    <w:rsid w:val="00A03BF4"/>
    <w:rsid w:val="00A03BFB"/>
    <w:rsid w:val="00A03D47"/>
    <w:rsid w:val="00A04CFE"/>
    <w:rsid w:val="00A05F18"/>
    <w:rsid w:val="00A07532"/>
    <w:rsid w:val="00A1046A"/>
    <w:rsid w:val="00A10C44"/>
    <w:rsid w:val="00A11A24"/>
    <w:rsid w:val="00A14032"/>
    <w:rsid w:val="00A140C5"/>
    <w:rsid w:val="00A14FFD"/>
    <w:rsid w:val="00A15810"/>
    <w:rsid w:val="00A15F14"/>
    <w:rsid w:val="00A17631"/>
    <w:rsid w:val="00A2026D"/>
    <w:rsid w:val="00A20367"/>
    <w:rsid w:val="00A2041F"/>
    <w:rsid w:val="00A22865"/>
    <w:rsid w:val="00A22F51"/>
    <w:rsid w:val="00A23952"/>
    <w:rsid w:val="00A24877"/>
    <w:rsid w:val="00A2495A"/>
    <w:rsid w:val="00A27413"/>
    <w:rsid w:val="00A27C37"/>
    <w:rsid w:val="00A27EF4"/>
    <w:rsid w:val="00A31A30"/>
    <w:rsid w:val="00A31CAC"/>
    <w:rsid w:val="00A31E0D"/>
    <w:rsid w:val="00A31EF6"/>
    <w:rsid w:val="00A322C0"/>
    <w:rsid w:val="00A338A0"/>
    <w:rsid w:val="00A3424C"/>
    <w:rsid w:val="00A34771"/>
    <w:rsid w:val="00A35EB9"/>
    <w:rsid w:val="00A37BDF"/>
    <w:rsid w:val="00A40401"/>
    <w:rsid w:val="00A408C6"/>
    <w:rsid w:val="00A40A9E"/>
    <w:rsid w:val="00A40F31"/>
    <w:rsid w:val="00A40FC4"/>
    <w:rsid w:val="00A41504"/>
    <w:rsid w:val="00A4172D"/>
    <w:rsid w:val="00A41893"/>
    <w:rsid w:val="00A42A15"/>
    <w:rsid w:val="00A4311F"/>
    <w:rsid w:val="00A44D00"/>
    <w:rsid w:val="00A451D1"/>
    <w:rsid w:val="00A451EA"/>
    <w:rsid w:val="00A470DD"/>
    <w:rsid w:val="00A520AC"/>
    <w:rsid w:val="00A55025"/>
    <w:rsid w:val="00A56FC1"/>
    <w:rsid w:val="00A5724E"/>
    <w:rsid w:val="00A57D53"/>
    <w:rsid w:val="00A60A24"/>
    <w:rsid w:val="00A60D56"/>
    <w:rsid w:val="00A60E72"/>
    <w:rsid w:val="00A6150D"/>
    <w:rsid w:val="00A61BE6"/>
    <w:rsid w:val="00A6313D"/>
    <w:rsid w:val="00A6326C"/>
    <w:rsid w:val="00A64144"/>
    <w:rsid w:val="00A64620"/>
    <w:rsid w:val="00A65F5B"/>
    <w:rsid w:val="00A677BC"/>
    <w:rsid w:val="00A70DDC"/>
    <w:rsid w:val="00A72905"/>
    <w:rsid w:val="00A73382"/>
    <w:rsid w:val="00A73B97"/>
    <w:rsid w:val="00A741C2"/>
    <w:rsid w:val="00A7444C"/>
    <w:rsid w:val="00A7454B"/>
    <w:rsid w:val="00A751AC"/>
    <w:rsid w:val="00A752E1"/>
    <w:rsid w:val="00A7581D"/>
    <w:rsid w:val="00A75956"/>
    <w:rsid w:val="00A7728E"/>
    <w:rsid w:val="00A779EF"/>
    <w:rsid w:val="00A8093A"/>
    <w:rsid w:val="00A81531"/>
    <w:rsid w:val="00A82693"/>
    <w:rsid w:val="00A82A30"/>
    <w:rsid w:val="00A83492"/>
    <w:rsid w:val="00A847DC"/>
    <w:rsid w:val="00A85700"/>
    <w:rsid w:val="00A85965"/>
    <w:rsid w:val="00A86225"/>
    <w:rsid w:val="00A86529"/>
    <w:rsid w:val="00A86635"/>
    <w:rsid w:val="00A8688B"/>
    <w:rsid w:val="00A86BFA"/>
    <w:rsid w:val="00A86D3E"/>
    <w:rsid w:val="00A90A4F"/>
    <w:rsid w:val="00A90C4C"/>
    <w:rsid w:val="00A91C62"/>
    <w:rsid w:val="00A92854"/>
    <w:rsid w:val="00A939A6"/>
    <w:rsid w:val="00A9434B"/>
    <w:rsid w:val="00A94558"/>
    <w:rsid w:val="00A96900"/>
    <w:rsid w:val="00A96A5C"/>
    <w:rsid w:val="00A96C32"/>
    <w:rsid w:val="00A9733E"/>
    <w:rsid w:val="00A974C0"/>
    <w:rsid w:val="00A978BE"/>
    <w:rsid w:val="00AA04CB"/>
    <w:rsid w:val="00AA1D7E"/>
    <w:rsid w:val="00AA309F"/>
    <w:rsid w:val="00AA3932"/>
    <w:rsid w:val="00AA3D07"/>
    <w:rsid w:val="00AA4E23"/>
    <w:rsid w:val="00AA52C5"/>
    <w:rsid w:val="00AA5FA1"/>
    <w:rsid w:val="00AA6A70"/>
    <w:rsid w:val="00AA7B84"/>
    <w:rsid w:val="00AB066F"/>
    <w:rsid w:val="00AB11D8"/>
    <w:rsid w:val="00AB136D"/>
    <w:rsid w:val="00AB21BB"/>
    <w:rsid w:val="00AB29E9"/>
    <w:rsid w:val="00AB36DD"/>
    <w:rsid w:val="00AB45BC"/>
    <w:rsid w:val="00AB556E"/>
    <w:rsid w:val="00AB5D3F"/>
    <w:rsid w:val="00AB70CE"/>
    <w:rsid w:val="00AB77B3"/>
    <w:rsid w:val="00AC0079"/>
    <w:rsid w:val="00AC180B"/>
    <w:rsid w:val="00AC2561"/>
    <w:rsid w:val="00AC31C7"/>
    <w:rsid w:val="00AC4456"/>
    <w:rsid w:val="00AC6149"/>
    <w:rsid w:val="00AC6938"/>
    <w:rsid w:val="00AD08D4"/>
    <w:rsid w:val="00AD0940"/>
    <w:rsid w:val="00AD1FC9"/>
    <w:rsid w:val="00AD23A3"/>
    <w:rsid w:val="00AD2A94"/>
    <w:rsid w:val="00AD2DBB"/>
    <w:rsid w:val="00AD2DFB"/>
    <w:rsid w:val="00AD3CA8"/>
    <w:rsid w:val="00AD4025"/>
    <w:rsid w:val="00AD6D74"/>
    <w:rsid w:val="00AE03A8"/>
    <w:rsid w:val="00AE044F"/>
    <w:rsid w:val="00AE1581"/>
    <w:rsid w:val="00AE1948"/>
    <w:rsid w:val="00AE2692"/>
    <w:rsid w:val="00AE2C72"/>
    <w:rsid w:val="00AE4036"/>
    <w:rsid w:val="00AE44F9"/>
    <w:rsid w:val="00AE4E22"/>
    <w:rsid w:val="00AE5621"/>
    <w:rsid w:val="00AF0886"/>
    <w:rsid w:val="00AF0D50"/>
    <w:rsid w:val="00AF224A"/>
    <w:rsid w:val="00AF26F0"/>
    <w:rsid w:val="00AF2FB5"/>
    <w:rsid w:val="00AF4876"/>
    <w:rsid w:val="00AF4DEA"/>
    <w:rsid w:val="00AF60DD"/>
    <w:rsid w:val="00AF6E1E"/>
    <w:rsid w:val="00AF70EA"/>
    <w:rsid w:val="00B003B7"/>
    <w:rsid w:val="00B01A3C"/>
    <w:rsid w:val="00B04B19"/>
    <w:rsid w:val="00B04F70"/>
    <w:rsid w:val="00B04F71"/>
    <w:rsid w:val="00B059D7"/>
    <w:rsid w:val="00B05A3A"/>
    <w:rsid w:val="00B07CCC"/>
    <w:rsid w:val="00B10A02"/>
    <w:rsid w:val="00B10CE2"/>
    <w:rsid w:val="00B11752"/>
    <w:rsid w:val="00B11F56"/>
    <w:rsid w:val="00B12FF5"/>
    <w:rsid w:val="00B13946"/>
    <w:rsid w:val="00B15565"/>
    <w:rsid w:val="00B16047"/>
    <w:rsid w:val="00B176E0"/>
    <w:rsid w:val="00B200A7"/>
    <w:rsid w:val="00B204A7"/>
    <w:rsid w:val="00B205C1"/>
    <w:rsid w:val="00B2233E"/>
    <w:rsid w:val="00B228BF"/>
    <w:rsid w:val="00B229FB"/>
    <w:rsid w:val="00B23CF4"/>
    <w:rsid w:val="00B24A0A"/>
    <w:rsid w:val="00B34480"/>
    <w:rsid w:val="00B34829"/>
    <w:rsid w:val="00B35004"/>
    <w:rsid w:val="00B3510E"/>
    <w:rsid w:val="00B35EE5"/>
    <w:rsid w:val="00B377FA"/>
    <w:rsid w:val="00B37910"/>
    <w:rsid w:val="00B4094F"/>
    <w:rsid w:val="00B40A52"/>
    <w:rsid w:val="00B40C3A"/>
    <w:rsid w:val="00B412C9"/>
    <w:rsid w:val="00B4146E"/>
    <w:rsid w:val="00B43AB5"/>
    <w:rsid w:val="00B440EB"/>
    <w:rsid w:val="00B4462B"/>
    <w:rsid w:val="00B45193"/>
    <w:rsid w:val="00B4543D"/>
    <w:rsid w:val="00B4758C"/>
    <w:rsid w:val="00B502C5"/>
    <w:rsid w:val="00B505B1"/>
    <w:rsid w:val="00B508EC"/>
    <w:rsid w:val="00B51B47"/>
    <w:rsid w:val="00B52097"/>
    <w:rsid w:val="00B52178"/>
    <w:rsid w:val="00B52F6C"/>
    <w:rsid w:val="00B53A33"/>
    <w:rsid w:val="00B54015"/>
    <w:rsid w:val="00B54811"/>
    <w:rsid w:val="00B56BDA"/>
    <w:rsid w:val="00B56FF7"/>
    <w:rsid w:val="00B602F9"/>
    <w:rsid w:val="00B604B4"/>
    <w:rsid w:val="00B6122D"/>
    <w:rsid w:val="00B62562"/>
    <w:rsid w:val="00B62EF8"/>
    <w:rsid w:val="00B63A2C"/>
    <w:rsid w:val="00B64C62"/>
    <w:rsid w:val="00B65524"/>
    <w:rsid w:val="00B67305"/>
    <w:rsid w:val="00B70505"/>
    <w:rsid w:val="00B723D0"/>
    <w:rsid w:val="00B73BC0"/>
    <w:rsid w:val="00B73D3D"/>
    <w:rsid w:val="00B759A7"/>
    <w:rsid w:val="00B76C6C"/>
    <w:rsid w:val="00B77263"/>
    <w:rsid w:val="00B77C61"/>
    <w:rsid w:val="00B80981"/>
    <w:rsid w:val="00B81259"/>
    <w:rsid w:val="00B83D35"/>
    <w:rsid w:val="00B83DA0"/>
    <w:rsid w:val="00B84077"/>
    <w:rsid w:val="00B84979"/>
    <w:rsid w:val="00B865B2"/>
    <w:rsid w:val="00B86AB5"/>
    <w:rsid w:val="00B86DEC"/>
    <w:rsid w:val="00B90E21"/>
    <w:rsid w:val="00B92215"/>
    <w:rsid w:val="00B92B19"/>
    <w:rsid w:val="00B9344E"/>
    <w:rsid w:val="00B93890"/>
    <w:rsid w:val="00B94404"/>
    <w:rsid w:val="00B94ED9"/>
    <w:rsid w:val="00B95285"/>
    <w:rsid w:val="00B95438"/>
    <w:rsid w:val="00B95876"/>
    <w:rsid w:val="00B966A2"/>
    <w:rsid w:val="00B978ED"/>
    <w:rsid w:val="00BA0F27"/>
    <w:rsid w:val="00BA1A49"/>
    <w:rsid w:val="00BA35F1"/>
    <w:rsid w:val="00BA4C35"/>
    <w:rsid w:val="00BA537C"/>
    <w:rsid w:val="00BA5CE9"/>
    <w:rsid w:val="00BA6508"/>
    <w:rsid w:val="00BA6624"/>
    <w:rsid w:val="00BA66D4"/>
    <w:rsid w:val="00BA7878"/>
    <w:rsid w:val="00BB10FB"/>
    <w:rsid w:val="00BB2122"/>
    <w:rsid w:val="00BB2A03"/>
    <w:rsid w:val="00BB3D39"/>
    <w:rsid w:val="00BB560A"/>
    <w:rsid w:val="00BB5A2D"/>
    <w:rsid w:val="00BB5B7E"/>
    <w:rsid w:val="00BB5D41"/>
    <w:rsid w:val="00BB67F3"/>
    <w:rsid w:val="00BC09AE"/>
    <w:rsid w:val="00BC0F7F"/>
    <w:rsid w:val="00BC10D3"/>
    <w:rsid w:val="00BC31BB"/>
    <w:rsid w:val="00BC46B0"/>
    <w:rsid w:val="00BC4BDB"/>
    <w:rsid w:val="00BC5298"/>
    <w:rsid w:val="00BC6F68"/>
    <w:rsid w:val="00BD04B6"/>
    <w:rsid w:val="00BD0EC7"/>
    <w:rsid w:val="00BD237E"/>
    <w:rsid w:val="00BD56AB"/>
    <w:rsid w:val="00BD5E62"/>
    <w:rsid w:val="00BD617B"/>
    <w:rsid w:val="00BD6411"/>
    <w:rsid w:val="00BD6496"/>
    <w:rsid w:val="00BD7172"/>
    <w:rsid w:val="00BD7971"/>
    <w:rsid w:val="00BD7A34"/>
    <w:rsid w:val="00BD7A84"/>
    <w:rsid w:val="00BD7C1A"/>
    <w:rsid w:val="00BE05F0"/>
    <w:rsid w:val="00BE08C9"/>
    <w:rsid w:val="00BE1920"/>
    <w:rsid w:val="00BE2072"/>
    <w:rsid w:val="00BE3AE0"/>
    <w:rsid w:val="00BE5979"/>
    <w:rsid w:val="00BE630D"/>
    <w:rsid w:val="00BE7C44"/>
    <w:rsid w:val="00BE7D1E"/>
    <w:rsid w:val="00BF1A9D"/>
    <w:rsid w:val="00BF1BB8"/>
    <w:rsid w:val="00BF2A47"/>
    <w:rsid w:val="00BF31BD"/>
    <w:rsid w:val="00BF3E6C"/>
    <w:rsid w:val="00BF5D8E"/>
    <w:rsid w:val="00BF65FB"/>
    <w:rsid w:val="00BF6985"/>
    <w:rsid w:val="00BF6AC1"/>
    <w:rsid w:val="00BF7DEA"/>
    <w:rsid w:val="00C00290"/>
    <w:rsid w:val="00C01F93"/>
    <w:rsid w:val="00C02123"/>
    <w:rsid w:val="00C026CA"/>
    <w:rsid w:val="00C044A4"/>
    <w:rsid w:val="00C057D7"/>
    <w:rsid w:val="00C0688D"/>
    <w:rsid w:val="00C06A90"/>
    <w:rsid w:val="00C06FCA"/>
    <w:rsid w:val="00C0738A"/>
    <w:rsid w:val="00C07D0F"/>
    <w:rsid w:val="00C10E67"/>
    <w:rsid w:val="00C11752"/>
    <w:rsid w:val="00C11C01"/>
    <w:rsid w:val="00C11CFA"/>
    <w:rsid w:val="00C11D73"/>
    <w:rsid w:val="00C12557"/>
    <w:rsid w:val="00C12D9C"/>
    <w:rsid w:val="00C135EE"/>
    <w:rsid w:val="00C147F6"/>
    <w:rsid w:val="00C15E78"/>
    <w:rsid w:val="00C16888"/>
    <w:rsid w:val="00C20AEE"/>
    <w:rsid w:val="00C23D79"/>
    <w:rsid w:val="00C24418"/>
    <w:rsid w:val="00C2590F"/>
    <w:rsid w:val="00C25DF2"/>
    <w:rsid w:val="00C27034"/>
    <w:rsid w:val="00C30628"/>
    <w:rsid w:val="00C307DD"/>
    <w:rsid w:val="00C30F57"/>
    <w:rsid w:val="00C31576"/>
    <w:rsid w:val="00C32724"/>
    <w:rsid w:val="00C33080"/>
    <w:rsid w:val="00C3337A"/>
    <w:rsid w:val="00C3497D"/>
    <w:rsid w:val="00C34E7B"/>
    <w:rsid w:val="00C3581F"/>
    <w:rsid w:val="00C36931"/>
    <w:rsid w:val="00C37517"/>
    <w:rsid w:val="00C40CF3"/>
    <w:rsid w:val="00C41BE9"/>
    <w:rsid w:val="00C424CC"/>
    <w:rsid w:val="00C43C77"/>
    <w:rsid w:val="00C44291"/>
    <w:rsid w:val="00C4486F"/>
    <w:rsid w:val="00C44E40"/>
    <w:rsid w:val="00C452BC"/>
    <w:rsid w:val="00C454FA"/>
    <w:rsid w:val="00C50071"/>
    <w:rsid w:val="00C50115"/>
    <w:rsid w:val="00C52498"/>
    <w:rsid w:val="00C52613"/>
    <w:rsid w:val="00C531FC"/>
    <w:rsid w:val="00C53EB4"/>
    <w:rsid w:val="00C54515"/>
    <w:rsid w:val="00C54886"/>
    <w:rsid w:val="00C56BAB"/>
    <w:rsid w:val="00C570E2"/>
    <w:rsid w:val="00C5771E"/>
    <w:rsid w:val="00C610AC"/>
    <w:rsid w:val="00C6273F"/>
    <w:rsid w:val="00C63765"/>
    <w:rsid w:val="00C64707"/>
    <w:rsid w:val="00C64F87"/>
    <w:rsid w:val="00C651D5"/>
    <w:rsid w:val="00C66684"/>
    <w:rsid w:val="00C666D7"/>
    <w:rsid w:val="00C66D89"/>
    <w:rsid w:val="00C7115F"/>
    <w:rsid w:val="00C716C7"/>
    <w:rsid w:val="00C719F4"/>
    <w:rsid w:val="00C720F8"/>
    <w:rsid w:val="00C72EF9"/>
    <w:rsid w:val="00C73A85"/>
    <w:rsid w:val="00C75920"/>
    <w:rsid w:val="00C77DB6"/>
    <w:rsid w:val="00C81856"/>
    <w:rsid w:val="00C81C41"/>
    <w:rsid w:val="00C83D58"/>
    <w:rsid w:val="00C87057"/>
    <w:rsid w:val="00C8784E"/>
    <w:rsid w:val="00C90E5E"/>
    <w:rsid w:val="00C92638"/>
    <w:rsid w:val="00C92CE2"/>
    <w:rsid w:val="00C92F1C"/>
    <w:rsid w:val="00C93723"/>
    <w:rsid w:val="00C9484A"/>
    <w:rsid w:val="00C94CA7"/>
    <w:rsid w:val="00C97897"/>
    <w:rsid w:val="00C97C0A"/>
    <w:rsid w:val="00CA247E"/>
    <w:rsid w:val="00CA2E7D"/>
    <w:rsid w:val="00CA4669"/>
    <w:rsid w:val="00CA4BBC"/>
    <w:rsid w:val="00CA4EAE"/>
    <w:rsid w:val="00CA542C"/>
    <w:rsid w:val="00CA5BD2"/>
    <w:rsid w:val="00CA7301"/>
    <w:rsid w:val="00CA74A9"/>
    <w:rsid w:val="00CA7FCA"/>
    <w:rsid w:val="00CB0DA5"/>
    <w:rsid w:val="00CB1529"/>
    <w:rsid w:val="00CB1922"/>
    <w:rsid w:val="00CB2503"/>
    <w:rsid w:val="00CB2A7A"/>
    <w:rsid w:val="00CB523F"/>
    <w:rsid w:val="00CB6095"/>
    <w:rsid w:val="00CB64D5"/>
    <w:rsid w:val="00CB67FA"/>
    <w:rsid w:val="00CB7A19"/>
    <w:rsid w:val="00CB7EF7"/>
    <w:rsid w:val="00CC0B6D"/>
    <w:rsid w:val="00CC28D8"/>
    <w:rsid w:val="00CC2C9E"/>
    <w:rsid w:val="00CC3125"/>
    <w:rsid w:val="00CC3658"/>
    <w:rsid w:val="00CC3B32"/>
    <w:rsid w:val="00CC3EC7"/>
    <w:rsid w:val="00CC4824"/>
    <w:rsid w:val="00CC523A"/>
    <w:rsid w:val="00CC7706"/>
    <w:rsid w:val="00CD48C1"/>
    <w:rsid w:val="00CD57F7"/>
    <w:rsid w:val="00CD681D"/>
    <w:rsid w:val="00CD7400"/>
    <w:rsid w:val="00CE11C6"/>
    <w:rsid w:val="00CE3507"/>
    <w:rsid w:val="00CE5378"/>
    <w:rsid w:val="00CE5A3D"/>
    <w:rsid w:val="00CE6FE4"/>
    <w:rsid w:val="00CE7036"/>
    <w:rsid w:val="00CE7AE8"/>
    <w:rsid w:val="00CF02F0"/>
    <w:rsid w:val="00CF089D"/>
    <w:rsid w:val="00CF111A"/>
    <w:rsid w:val="00CF19EC"/>
    <w:rsid w:val="00CF1B87"/>
    <w:rsid w:val="00CF21FC"/>
    <w:rsid w:val="00CF22CF"/>
    <w:rsid w:val="00CF2DE9"/>
    <w:rsid w:val="00CF4340"/>
    <w:rsid w:val="00CF4450"/>
    <w:rsid w:val="00CF44BD"/>
    <w:rsid w:val="00CF69A1"/>
    <w:rsid w:val="00CF7433"/>
    <w:rsid w:val="00CF77B5"/>
    <w:rsid w:val="00D010BC"/>
    <w:rsid w:val="00D034DD"/>
    <w:rsid w:val="00D05433"/>
    <w:rsid w:val="00D05675"/>
    <w:rsid w:val="00D05BC3"/>
    <w:rsid w:val="00D07116"/>
    <w:rsid w:val="00D0773B"/>
    <w:rsid w:val="00D125B2"/>
    <w:rsid w:val="00D131AE"/>
    <w:rsid w:val="00D15917"/>
    <w:rsid w:val="00D15A53"/>
    <w:rsid w:val="00D15E2B"/>
    <w:rsid w:val="00D167E0"/>
    <w:rsid w:val="00D16938"/>
    <w:rsid w:val="00D16E63"/>
    <w:rsid w:val="00D228CB"/>
    <w:rsid w:val="00D246CE"/>
    <w:rsid w:val="00D24A3D"/>
    <w:rsid w:val="00D24E12"/>
    <w:rsid w:val="00D265D7"/>
    <w:rsid w:val="00D26DA8"/>
    <w:rsid w:val="00D27938"/>
    <w:rsid w:val="00D27EF2"/>
    <w:rsid w:val="00D3016F"/>
    <w:rsid w:val="00D30263"/>
    <w:rsid w:val="00D315E8"/>
    <w:rsid w:val="00D31D6B"/>
    <w:rsid w:val="00D32254"/>
    <w:rsid w:val="00D32A87"/>
    <w:rsid w:val="00D32EC6"/>
    <w:rsid w:val="00D3378C"/>
    <w:rsid w:val="00D33817"/>
    <w:rsid w:val="00D34B8C"/>
    <w:rsid w:val="00D35639"/>
    <w:rsid w:val="00D36915"/>
    <w:rsid w:val="00D36B6A"/>
    <w:rsid w:val="00D375E3"/>
    <w:rsid w:val="00D41D63"/>
    <w:rsid w:val="00D4237C"/>
    <w:rsid w:val="00D43174"/>
    <w:rsid w:val="00D43E37"/>
    <w:rsid w:val="00D4464A"/>
    <w:rsid w:val="00D452FF"/>
    <w:rsid w:val="00D45C1F"/>
    <w:rsid w:val="00D4640C"/>
    <w:rsid w:val="00D470AB"/>
    <w:rsid w:val="00D47F9D"/>
    <w:rsid w:val="00D50328"/>
    <w:rsid w:val="00D50799"/>
    <w:rsid w:val="00D508B9"/>
    <w:rsid w:val="00D509AA"/>
    <w:rsid w:val="00D53C91"/>
    <w:rsid w:val="00D53D95"/>
    <w:rsid w:val="00D55F97"/>
    <w:rsid w:val="00D56C86"/>
    <w:rsid w:val="00D57A70"/>
    <w:rsid w:val="00D57DF5"/>
    <w:rsid w:val="00D62E5F"/>
    <w:rsid w:val="00D62EA1"/>
    <w:rsid w:val="00D63D6A"/>
    <w:rsid w:val="00D647CC"/>
    <w:rsid w:val="00D6533A"/>
    <w:rsid w:val="00D66190"/>
    <w:rsid w:val="00D66485"/>
    <w:rsid w:val="00D66D18"/>
    <w:rsid w:val="00D7069F"/>
    <w:rsid w:val="00D71676"/>
    <w:rsid w:val="00D71A28"/>
    <w:rsid w:val="00D72D08"/>
    <w:rsid w:val="00D75268"/>
    <w:rsid w:val="00D819A5"/>
    <w:rsid w:val="00D82C81"/>
    <w:rsid w:val="00D82D18"/>
    <w:rsid w:val="00D83F53"/>
    <w:rsid w:val="00D843FE"/>
    <w:rsid w:val="00D851F4"/>
    <w:rsid w:val="00D8552D"/>
    <w:rsid w:val="00D858D5"/>
    <w:rsid w:val="00D85A73"/>
    <w:rsid w:val="00D865AC"/>
    <w:rsid w:val="00D86F14"/>
    <w:rsid w:val="00D8722B"/>
    <w:rsid w:val="00D8751F"/>
    <w:rsid w:val="00D8759E"/>
    <w:rsid w:val="00D87967"/>
    <w:rsid w:val="00D9016F"/>
    <w:rsid w:val="00D90EFB"/>
    <w:rsid w:val="00D91DBE"/>
    <w:rsid w:val="00D92936"/>
    <w:rsid w:val="00D92A55"/>
    <w:rsid w:val="00D92D13"/>
    <w:rsid w:val="00D92EF8"/>
    <w:rsid w:val="00D931B2"/>
    <w:rsid w:val="00D936DD"/>
    <w:rsid w:val="00D942E3"/>
    <w:rsid w:val="00D952BD"/>
    <w:rsid w:val="00D956FD"/>
    <w:rsid w:val="00D95C2A"/>
    <w:rsid w:val="00D969E4"/>
    <w:rsid w:val="00D96DD6"/>
    <w:rsid w:val="00DA0180"/>
    <w:rsid w:val="00DA1C49"/>
    <w:rsid w:val="00DA29E2"/>
    <w:rsid w:val="00DA59DA"/>
    <w:rsid w:val="00DA6DA8"/>
    <w:rsid w:val="00DA6E9E"/>
    <w:rsid w:val="00DA7A9B"/>
    <w:rsid w:val="00DA7FA8"/>
    <w:rsid w:val="00DB17EB"/>
    <w:rsid w:val="00DB2BDC"/>
    <w:rsid w:val="00DB4211"/>
    <w:rsid w:val="00DB5F70"/>
    <w:rsid w:val="00DB7076"/>
    <w:rsid w:val="00DB7736"/>
    <w:rsid w:val="00DC1DB5"/>
    <w:rsid w:val="00DC2590"/>
    <w:rsid w:val="00DC411B"/>
    <w:rsid w:val="00DC4942"/>
    <w:rsid w:val="00DC5496"/>
    <w:rsid w:val="00DC5A41"/>
    <w:rsid w:val="00DC5D4A"/>
    <w:rsid w:val="00DC5F19"/>
    <w:rsid w:val="00DC6FB8"/>
    <w:rsid w:val="00DD0F10"/>
    <w:rsid w:val="00DD17C6"/>
    <w:rsid w:val="00DD4FBD"/>
    <w:rsid w:val="00DD6B43"/>
    <w:rsid w:val="00DD7B13"/>
    <w:rsid w:val="00DD7ECC"/>
    <w:rsid w:val="00DE06D3"/>
    <w:rsid w:val="00DE115B"/>
    <w:rsid w:val="00DE1949"/>
    <w:rsid w:val="00DE216E"/>
    <w:rsid w:val="00DE2C84"/>
    <w:rsid w:val="00DE338A"/>
    <w:rsid w:val="00DE3B9A"/>
    <w:rsid w:val="00DE4A73"/>
    <w:rsid w:val="00DE5B4A"/>
    <w:rsid w:val="00DE5BFE"/>
    <w:rsid w:val="00DF0006"/>
    <w:rsid w:val="00DF0221"/>
    <w:rsid w:val="00DF0435"/>
    <w:rsid w:val="00DF382F"/>
    <w:rsid w:val="00DF3A97"/>
    <w:rsid w:val="00DF49A7"/>
    <w:rsid w:val="00DF538E"/>
    <w:rsid w:val="00DF5B1D"/>
    <w:rsid w:val="00DF5C78"/>
    <w:rsid w:val="00DF6F54"/>
    <w:rsid w:val="00DF7341"/>
    <w:rsid w:val="00DF77FA"/>
    <w:rsid w:val="00DF77FD"/>
    <w:rsid w:val="00E00126"/>
    <w:rsid w:val="00E0041A"/>
    <w:rsid w:val="00E02870"/>
    <w:rsid w:val="00E05790"/>
    <w:rsid w:val="00E0595E"/>
    <w:rsid w:val="00E07B9C"/>
    <w:rsid w:val="00E11A49"/>
    <w:rsid w:val="00E11CB5"/>
    <w:rsid w:val="00E12206"/>
    <w:rsid w:val="00E129FB"/>
    <w:rsid w:val="00E13275"/>
    <w:rsid w:val="00E13475"/>
    <w:rsid w:val="00E13EDD"/>
    <w:rsid w:val="00E15343"/>
    <w:rsid w:val="00E160C2"/>
    <w:rsid w:val="00E167DE"/>
    <w:rsid w:val="00E16F4D"/>
    <w:rsid w:val="00E171A1"/>
    <w:rsid w:val="00E201FE"/>
    <w:rsid w:val="00E20913"/>
    <w:rsid w:val="00E21149"/>
    <w:rsid w:val="00E21D53"/>
    <w:rsid w:val="00E221C9"/>
    <w:rsid w:val="00E23093"/>
    <w:rsid w:val="00E23142"/>
    <w:rsid w:val="00E2386E"/>
    <w:rsid w:val="00E251AD"/>
    <w:rsid w:val="00E260AC"/>
    <w:rsid w:val="00E27F56"/>
    <w:rsid w:val="00E27F6B"/>
    <w:rsid w:val="00E30DC2"/>
    <w:rsid w:val="00E31BDD"/>
    <w:rsid w:val="00E3523C"/>
    <w:rsid w:val="00E35682"/>
    <w:rsid w:val="00E35DBB"/>
    <w:rsid w:val="00E366D4"/>
    <w:rsid w:val="00E40300"/>
    <w:rsid w:val="00E409D2"/>
    <w:rsid w:val="00E40BA9"/>
    <w:rsid w:val="00E40EB7"/>
    <w:rsid w:val="00E410BE"/>
    <w:rsid w:val="00E417EC"/>
    <w:rsid w:val="00E41DD8"/>
    <w:rsid w:val="00E422C7"/>
    <w:rsid w:val="00E42634"/>
    <w:rsid w:val="00E4263D"/>
    <w:rsid w:val="00E427CB"/>
    <w:rsid w:val="00E451C0"/>
    <w:rsid w:val="00E46299"/>
    <w:rsid w:val="00E46FF5"/>
    <w:rsid w:val="00E50FC2"/>
    <w:rsid w:val="00E51283"/>
    <w:rsid w:val="00E5166A"/>
    <w:rsid w:val="00E51FE1"/>
    <w:rsid w:val="00E535BD"/>
    <w:rsid w:val="00E5434C"/>
    <w:rsid w:val="00E55129"/>
    <w:rsid w:val="00E55226"/>
    <w:rsid w:val="00E55865"/>
    <w:rsid w:val="00E567D4"/>
    <w:rsid w:val="00E626A9"/>
    <w:rsid w:val="00E62A69"/>
    <w:rsid w:val="00E641F4"/>
    <w:rsid w:val="00E64892"/>
    <w:rsid w:val="00E65A72"/>
    <w:rsid w:val="00E65D7F"/>
    <w:rsid w:val="00E6616D"/>
    <w:rsid w:val="00E6633B"/>
    <w:rsid w:val="00E66CF9"/>
    <w:rsid w:val="00E67BB6"/>
    <w:rsid w:val="00E67C4E"/>
    <w:rsid w:val="00E70927"/>
    <w:rsid w:val="00E73607"/>
    <w:rsid w:val="00E75F0A"/>
    <w:rsid w:val="00E7668C"/>
    <w:rsid w:val="00E77235"/>
    <w:rsid w:val="00E8008E"/>
    <w:rsid w:val="00E8023C"/>
    <w:rsid w:val="00E80B0B"/>
    <w:rsid w:val="00E81D3F"/>
    <w:rsid w:val="00E837F6"/>
    <w:rsid w:val="00E84063"/>
    <w:rsid w:val="00E84244"/>
    <w:rsid w:val="00E84C4B"/>
    <w:rsid w:val="00E867EF"/>
    <w:rsid w:val="00E87476"/>
    <w:rsid w:val="00E87BDE"/>
    <w:rsid w:val="00E90447"/>
    <w:rsid w:val="00E90F57"/>
    <w:rsid w:val="00E91259"/>
    <w:rsid w:val="00E917EC"/>
    <w:rsid w:val="00E91A80"/>
    <w:rsid w:val="00E91FA0"/>
    <w:rsid w:val="00E9230E"/>
    <w:rsid w:val="00E93182"/>
    <w:rsid w:val="00E93AE4"/>
    <w:rsid w:val="00E94C1B"/>
    <w:rsid w:val="00E955E4"/>
    <w:rsid w:val="00E95821"/>
    <w:rsid w:val="00E97B9E"/>
    <w:rsid w:val="00E97C78"/>
    <w:rsid w:val="00EA0AFA"/>
    <w:rsid w:val="00EA148A"/>
    <w:rsid w:val="00EA2506"/>
    <w:rsid w:val="00EA3251"/>
    <w:rsid w:val="00EA4B58"/>
    <w:rsid w:val="00EA51B4"/>
    <w:rsid w:val="00EA69BF"/>
    <w:rsid w:val="00EB0017"/>
    <w:rsid w:val="00EB0370"/>
    <w:rsid w:val="00EB06D1"/>
    <w:rsid w:val="00EB0CD7"/>
    <w:rsid w:val="00EB1A5C"/>
    <w:rsid w:val="00EB1BC2"/>
    <w:rsid w:val="00EB1EDC"/>
    <w:rsid w:val="00EB34AE"/>
    <w:rsid w:val="00EB41A9"/>
    <w:rsid w:val="00EB4FCB"/>
    <w:rsid w:val="00EB665F"/>
    <w:rsid w:val="00EB666D"/>
    <w:rsid w:val="00EB7DE9"/>
    <w:rsid w:val="00EC0224"/>
    <w:rsid w:val="00EC0E0E"/>
    <w:rsid w:val="00EC0EE4"/>
    <w:rsid w:val="00EC10D7"/>
    <w:rsid w:val="00EC1EBF"/>
    <w:rsid w:val="00EC53AF"/>
    <w:rsid w:val="00EC7541"/>
    <w:rsid w:val="00EC7F2E"/>
    <w:rsid w:val="00ED0DED"/>
    <w:rsid w:val="00ED0F9C"/>
    <w:rsid w:val="00ED1ABD"/>
    <w:rsid w:val="00ED225B"/>
    <w:rsid w:val="00ED2D9A"/>
    <w:rsid w:val="00ED2F70"/>
    <w:rsid w:val="00ED3467"/>
    <w:rsid w:val="00ED4407"/>
    <w:rsid w:val="00ED46CB"/>
    <w:rsid w:val="00ED4CFC"/>
    <w:rsid w:val="00ED697F"/>
    <w:rsid w:val="00ED72A3"/>
    <w:rsid w:val="00EE3AC4"/>
    <w:rsid w:val="00EE4816"/>
    <w:rsid w:val="00EE48B8"/>
    <w:rsid w:val="00EF08BA"/>
    <w:rsid w:val="00EF0ECD"/>
    <w:rsid w:val="00EF18A6"/>
    <w:rsid w:val="00EF2C9C"/>
    <w:rsid w:val="00EF4D5E"/>
    <w:rsid w:val="00EF54A1"/>
    <w:rsid w:val="00EF55FE"/>
    <w:rsid w:val="00EF643B"/>
    <w:rsid w:val="00EF6BB3"/>
    <w:rsid w:val="00EF7220"/>
    <w:rsid w:val="00EF7C6B"/>
    <w:rsid w:val="00EF7C72"/>
    <w:rsid w:val="00F003CD"/>
    <w:rsid w:val="00F00CF1"/>
    <w:rsid w:val="00F01613"/>
    <w:rsid w:val="00F025A7"/>
    <w:rsid w:val="00F03263"/>
    <w:rsid w:val="00F0457B"/>
    <w:rsid w:val="00F046A7"/>
    <w:rsid w:val="00F04DCD"/>
    <w:rsid w:val="00F06393"/>
    <w:rsid w:val="00F069CA"/>
    <w:rsid w:val="00F1010E"/>
    <w:rsid w:val="00F1080D"/>
    <w:rsid w:val="00F121F8"/>
    <w:rsid w:val="00F146D1"/>
    <w:rsid w:val="00F15E3F"/>
    <w:rsid w:val="00F16EEE"/>
    <w:rsid w:val="00F20970"/>
    <w:rsid w:val="00F209D9"/>
    <w:rsid w:val="00F20A63"/>
    <w:rsid w:val="00F20B53"/>
    <w:rsid w:val="00F21190"/>
    <w:rsid w:val="00F21C3D"/>
    <w:rsid w:val="00F22B6F"/>
    <w:rsid w:val="00F23A37"/>
    <w:rsid w:val="00F24FA9"/>
    <w:rsid w:val="00F273A6"/>
    <w:rsid w:val="00F31C47"/>
    <w:rsid w:val="00F32B80"/>
    <w:rsid w:val="00F330F3"/>
    <w:rsid w:val="00F33226"/>
    <w:rsid w:val="00F34092"/>
    <w:rsid w:val="00F3419B"/>
    <w:rsid w:val="00F34514"/>
    <w:rsid w:val="00F35E44"/>
    <w:rsid w:val="00F366FE"/>
    <w:rsid w:val="00F368CE"/>
    <w:rsid w:val="00F372F8"/>
    <w:rsid w:val="00F417D1"/>
    <w:rsid w:val="00F41C1A"/>
    <w:rsid w:val="00F428DA"/>
    <w:rsid w:val="00F42B73"/>
    <w:rsid w:val="00F4327D"/>
    <w:rsid w:val="00F43C2E"/>
    <w:rsid w:val="00F43CD2"/>
    <w:rsid w:val="00F43E28"/>
    <w:rsid w:val="00F45905"/>
    <w:rsid w:val="00F45D08"/>
    <w:rsid w:val="00F4707C"/>
    <w:rsid w:val="00F4784A"/>
    <w:rsid w:val="00F47EED"/>
    <w:rsid w:val="00F515E0"/>
    <w:rsid w:val="00F51C4E"/>
    <w:rsid w:val="00F527E7"/>
    <w:rsid w:val="00F52CBC"/>
    <w:rsid w:val="00F5375B"/>
    <w:rsid w:val="00F53CBB"/>
    <w:rsid w:val="00F53EAA"/>
    <w:rsid w:val="00F56AD6"/>
    <w:rsid w:val="00F57AAF"/>
    <w:rsid w:val="00F60AB5"/>
    <w:rsid w:val="00F62E51"/>
    <w:rsid w:val="00F63074"/>
    <w:rsid w:val="00F6345D"/>
    <w:rsid w:val="00F63EB4"/>
    <w:rsid w:val="00F64271"/>
    <w:rsid w:val="00F64B18"/>
    <w:rsid w:val="00F64C85"/>
    <w:rsid w:val="00F655BD"/>
    <w:rsid w:val="00F6694F"/>
    <w:rsid w:val="00F66A6A"/>
    <w:rsid w:val="00F702E1"/>
    <w:rsid w:val="00F707F7"/>
    <w:rsid w:val="00F7116C"/>
    <w:rsid w:val="00F71E03"/>
    <w:rsid w:val="00F72547"/>
    <w:rsid w:val="00F729CF"/>
    <w:rsid w:val="00F72AAE"/>
    <w:rsid w:val="00F72C5C"/>
    <w:rsid w:val="00F7345D"/>
    <w:rsid w:val="00F73D24"/>
    <w:rsid w:val="00F74B29"/>
    <w:rsid w:val="00F7504D"/>
    <w:rsid w:val="00F76345"/>
    <w:rsid w:val="00F76D69"/>
    <w:rsid w:val="00F77495"/>
    <w:rsid w:val="00F77585"/>
    <w:rsid w:val="00F777B1"/>
    <w:rsid w:val="00F77935"/>
    <w:rsid w:val="00F77CFD"/>
    <w:rsid w:val="00F8043A"/>
    <w:rsid w:val="00F822FF"/>
    <w:rsid w:val="00F849C0"/>
    <w:rsid w:val="00F85465"/>
    <w:rsid w:val="00F85618"/>
    <w:rsid w:val="00F86D91"/>
    <w:rsid w:val="00F87511"/>
    <w:rsid w:val="00F87B17"/>
    <w:rsid w:val="00F87C70"/>
    <w:rsid w:val="00F87EF1"/>
    <w:rsid w:val="00F87F5E"/>
    <w:rsid w:val="00F90EB8"/>
    <w:rsid w:val="00F90F83"/>
    <w:rsid w:val="00F92B63"/>
    <w:rsid w:val="00F93B6B"/>
    <w:rsid w:val="00F94409"/>
    <w:rsid w:val="00F953A9"/>
    <w:rsid w:val="00F959B7"/>
    <w:rsid w:val="00F97452"/>
    <w:rsid w:val="00F97933"/>
    <w:rsid w:val="00FA066A"/>
    <w:rsid w:val="00FA083B"/>
    <w:rsid w:val="00FA092C"/>
    <w:rsid w:val="00FA10FF"/>
    <w:rsid w:val="00FA1260"/>
    <w:rsid w:val="00FA17B4"/>
    <w:rsid w:val="00FA25D7"/>
    <w:rsid w:val="00FA27E2"/>
    <w:rsid w:val="00FA3B70"/>
    <w:rsid w:val="00FA3CE6"/>
    <w:rsid w:val="00FA641E"/>
    <w:rsid w:val="00FA6E5E"/>
    <w:rsid w:val="00FA7185"/>
    <w:rsid w:val="00FB0133"/>
    <w:rsid w:val="00FB01EF"/>
    <w:rsid w:val="00FB10E1"/>
    <w:rsid w:val="00FB14A7"/>
    <w:rsid w:val="00FB2E57"/>
    <w:rsid w:val="00FB3506"/>
    <w:rsid w:val="00FB3C73"/>
    <w:rsid w:val="00FB49E6"/>
    <w:rsid w:val="00FB4C71"/>
    <w:rsid w:val="00FB55C6"/>
    <w:rsid w:val="00FB5784"/>
    <w:rsid w:val="00FB5AF8"/>
    <w:rsid w:val="00FB5D17"/>
    <w:rsid w:val="00FB6344"/>
    <w:rsid w:val="00FB6D5F"/>
    <w:rsid w:val="00FB7143"/>
    <w:rsid w:val="00FC01FC"/>
    <w:rsid w:val="00FC02B7"/>
    <w:rsid w:val="00FC0679"/>
    <w:rsid w:val="00FC2697"/>
    <w:rsid w:val="00FC2C7C"/>
    <w:rsid w:val="00FC387F"/>
    <w:rsid w:val="00FC46F1"/>
    <w:rsid w:val="00FC6698"/>
    <w:rsid w:val="00FC6AD2"/>
    <w:rsid w:val="00FC7931"/>
    <w:rsid w:val="00FD0C6C"/>
    <w:rsid w:val="00FD14DE"/>
    <w:rsid w:val="00FD1BC0"/>
    <w:rsid w:val="00FD1F26"/>
    <w:rsid w:val="00FD2115"/>
    <w:rsid w:val="00FD2ACB"/>
    <w:rsid w:val="00FD34FA"/>
    <w:rsid w:val="00FD3F5F"/>
    <w:rsid w:val="00FD4944"/>
    <w:rsid w:val="00FD597E"/>
    <w:rsid w:val="00FD5DD7"/>
    <w:rsid w:val="00FD5FF6"/>
    <w:rsid w:val="00FD66D5"/>
    <w:rsid w:val="00FD702E"/>
    <w:rsid w:val="00FD7396"/>
    <w:rsid w:val="00FD7AB8"/>
    <w:rsid w:val="00FE0EAF"/>
    <w:rsid w:val="00FE1E10"/>
    <w:rsid w:val="00FE436E"/>
    <w:rsid w:val="00FE4ADC"/>
    <w:rsid w:val="00FE4F1D"/>
    <w:rsid w:val="00FE5E1F"/>
    <w:rsid w:val="00FE668A"/>
    <w:rsid w:val="00FE6CA0"/>
    <w:rsid w:val="00FE6F9A"/>
    <w:rsid w:val="00FE71F9"/>
    <w:rsid w:val="00FE7744"/>
    <w:rsid w:val="00FE7B2E"/>
    <w:rsid w:val="00FF04AF"/>
    <w:rsid w:val="00FF0BDE"/>
    <w:rsid w:val="00FF2E26"/>
    <w:rsid w:val="00FF2E76"/>
    <w:rsid w:val="00FF312D"/>
    <w:rsid w:val="00FF44A8"/>
    <w:rsid w:val="00FF4884"/>
    <w:rsid w:val="00FF5036"/>
    <w:rsid w:val="00FF5FD2"/>
    <w:rsid w:val="00FF71BE"/>
    <w:rsid w:val="01E90DE3"/>
    <w:rsid w:val="067237D9"/>
    <w:rsid w:val="0A3E25DB"/>
    <w:rsid w:val="0F8340A4"/>
    <w:rsid w:val="1B4C6157"/>
    <w:rsid w:val="1C8C6B54"/>
    <w:rsid w:val="22895204"/>
    <w:rsid w:val="22D36D13"/>
    <w:rsid w:val="23944DB7"/>
    <w:rsid w:val="26AD1590"/>
    <w:rsid w:val="281A0EA7"/>
    <w:rsid w:val="28351D73"/>
    <w:rsid w:val="2A601AA7"/>
    <w:rsid w:val="2B4A1E95"/>
    <w:rsid w:val="2B88437A"/>
    <w:rsid w:val="2F566D8A"/>
    <w:rsid w:val="2F7470EF"/>
    <w:rsid w:val="35AB75E3"/>
    <w:rsid w:val="36011B29"/>
    <w:rsid w:val="362551E1"/>
    <w:rsid w:val="377D0B0B"/>
    <w:rsid w:val="3DED58A2"/>
    <w:rsid w:val="3E7052B2"/>
    <w:rsid w:val="3EDC792D"/>
    <w:rsid w:val="41E55C2A"/>
    <w:rsid w:val="45034D45"/>
    <w:rsid w:val="453F38A4"/>
    <w:rsid w:val="48763A80"/>
    <w:rsid w:val="4A9422A9"/>
    <w:rsid w:val="4E255D2C"/>
    <w:rsid w:val="52B272DE"/>
    <w:rsid w:val="53BD0BA0"/>
    <w:rsid w:val="55DF4BE8"/>
    <w:rsid w:val="5CCE57E1"/>
    <w:rsid w:val="643B784F"/>
    <w:rsid w:val="64D43BB1"/>
    <w:rsid w:val="68195E58"/>
    <w:rsid w:val="69CE6FDF"/>
    <w:rsid w:val="70625063"/>
    <w:rsid w:val="723D4B43"/>
    <w:rsid w:val="7402235F"/>
    <w:rsid w:val="7488690A"/>
    <w:rsid w:val="75AB270C"/>
    <w:rsid w:val="7A370843"/>
    <w:rsid w:val="7ADD519D"/>
    <w:rsid w:val="7B591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8"/>
    <w:semiHidden/>
    <w:unhideWhenUsed/>
    <w:qFormat/>
    <w:uiPriority w:val="99"/>
    <w:pPr>
      <w:jc w:val="left"/>
    </w:p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7">
    <w:name w:val="annotation subject"/>
    <w:basedOn w:val="2"/>
    <w:next w:val="2"/>
    <w:link w:val="19"/>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paragraph" w:customStyle="1" w:styleId="13">
    <w:name w:val="Default"/>
    <w:qFormat/>
    <w:uiPriority w:val="0"/>
    <w:pPr>
      <w:widowControl w:val="0"/>
      <w:autoSpaceDE w:val="0"/>
      <w:autoSpaceDN w:val="0"/>
      <w:adjustRightInd w:val="0"/>
    </w:pPr>
    <w:rPr>
      <w:rFonts w:ascii="微软雅黑" w:eastAsia="微软雅黑" w:cs="微软雅黑" w:hAnsiTheme="minorHAnsi"/>
      <w:color w:val="000000"/>
      <w:sz w:val="24"/>
      <w:szCs w:val="24"/>
      <w:lang w:val="en-US" w:eastAsia="zh-CN" w:bidi="ar-SA"/>
    </w:rPr>
  </w:style>
  <w:style w:type="paragraph" w:styleId="14">
    <w:name w:val="List Paragraph"/>
    <w:basedOn w:val="1"/>
    <w:link w:val="16"/>
    <w:qFormat/>
    <w:uiPriority w:val="34"/>
    <w:pPr>
      <w:ind w:firstLine="420" w:firstLineChars="200"/>
    </w:pPr>
  </w:style>
  <w:style w:type="character" w:customStyle="1" w:styleId="15">
    <w:name w:val="批注框文本 字符"/>
    <w:basedOn w:val="9"/>
    <w:link w:val="3"/>
    <w:semiHidden/>
    <w:qFormat/>
    <w:uiPriority w:val="99"/>
    <w:rPr>
      <w:rFonts w:ascii="Times New Roman" w:hAnsi="Times New Roman" w:eastAsia="宋体" w:cs="Times New Roman"/>
      <w:sz w:val="18"/>
      <w:szCs w:val="18"/>
    </w:rPr>
  </w:style>
  <w:style w:type="character" w:customStyle="1" w:styleId="16">
    <w:name w:val="列出段落 字符"/>
    <w:link w:val="14"/>
    <w:qFormat/>
    <w:uiPriority w:val="34"/>
    <w:rPr>
      <w:rFonts w:ascii="Times New Roman" w:hAnsi="Times New Roman" w:eastAsia="宋体" w:cs="Times New Roman"/>
      <w:szCs w:val="24"/>
    </w:rPr>
  </w:style>
  <w:style w:type="character" w:customStyle="1" w:styleId="17">
    <w:name w:val="dt-editor__word"/>
    <w:basedOn w:val="9"/>
    <w:qFormat/>
    <w:uiPriority w:val="0"/>
  </w:style>
  <w:style w:type="character" w:customStyle="1" w:styleId="18">
    <w:name w:val="批注文字 字符"/>
    <w:basedOn w:val="9"/>
    <w:link w:val="2"/>
    <w:semiHidden/>
    <w:qFormat/>
    <w:uiPriority w:val="99"/>
    <w:rPr>
      <w:rFonts w:ascii="Times New Roman" w:hAnsi="Times New Roman" w:eastAsia="宋体" w:cs="Times New Roman"/>
      <w:szCs w:val="24"/>
    </w:rPr>
  </w:style>
  <w:style w:type="character" w:customStyle="1" w:styleId="19">
    <w:name w:val="批注主题 字符"/>
    <w:basedOn w:val="18"/>
    <w:link w:val="7"/>
    <w:semiHidden/>
    <w:qFormat/>
    <w:uiPriority w:val="99"/>
    <w:rPr>
      <w:rFonts w:ascii="Times New Roman" w:hAnsi="Times New Roman" w:eastAsia="宋体" w:cs="Times New Roman"/>
      <w:b/>
      <w:bCs/>
      <w:szCs w:val="24"/>
    </w:rPr>
  </w:style>
  <w:style w:type="paragraph" w:customStyle="1" w:styleId="20">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21">
    <w:name w:val="highlight"/>
    <w:basedOn w:val="9"/>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5B1B3-8E9C-4BA7-A927-50F9688CFB3C}">
  <ds:schemaRefs/>
</ds:datastoreItem>
</file>

<file path=docProps/app.xml><?xml version="1.0" encoding="utf-8"?>
<Properties xmlns="http://schemas.openxmlformats.org/officeDocument/2006/extended-properties" xmlns:vt="http://schemas.openxmlformats.org/officeDocument/2006/docPropsVTypes">
  <Template>Normal</Template>
  <Company>Deppon</Company>
  <Pages>4</Pages>
  <Words>2218</Words>
  <Characters>2271</Characters>
  <Lines>25</Lines>
  <Paragraphs>7</Paragraphs>
  <TotalTime>31</TotalTime>
  <ScaleCrop>false</ScaleCrop>
  <LinksUpToDate>false</LinksUpToDate>
  <CharactersWithSpaces>2439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2026-07-21T09:13:00Z</dcterms:created>
  <dc:creator>曾静(Jane Zeng)</dc:creator>
  <cp:lastModifiedBy>starrydaisy</cp:lastModifiedBy>
  <cp:lastPrinted>2019-04-11T02:37:00Z</cp:lastPrinted>
  <dcterms:modified xsi:type="dcterms:W3CDTF">2026-08-06T01:14:16Z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8B2597D53A23412780472EFEE60D965E_13</vt:lpwstr>
  </property>
  <property fmtid="{D5CDD505-2E9C-101B-9397-08002B2CF9AE}" pid="4" name="KSOTemplateDocerSaveRecord">
    <vt:lpwstr>eyJoZGlkIjoiMjI5NzAxYzA5ZjhmNGQ1Y2Y1NDY5MmE4NzA4ODJlNmYiLCJ1c2VySWQiOiIzOTg0MDU0In0=</vt:lpwstr>
  </property>
</Properties>
</file>