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B62CE4" w14:textId="77777777" w:rsidR="00CB6DA9" w:rsidRPr="00116F26" w:rsidRDefault="00E75E92" w:rsidP="00E16886">
      <w:pPr>
        <w:adjustRightInd w:val="0"/>
        <w:snapToGrid w:val="0"/>
        <w:rPr>
          <w:sz w:val="24"/>
        </w:rPr>
      </w:pPr>
      <w:r w:rsidRPr="00116F26">
        <w:rPr>
          <w:sz w:val="24"/>
        </w:rPr>
        <w:t>证券代码：</w:t>
      </w:r>
      <w:r w:rsidR="000960BB" w:rsidRPr="00116F26">
        <w:rPr>
          <w:sz w:val="24"/>
        </w:rPr>
        <w:t>688</w:t>
      </w:r>
      <w:r w:rsidR="001C117E" w:rsidRPr="00116F26">
        <w:rPr>
          <w:sz w:val="24"/>
        </w:rPr>
        <w:t>2</w:t>
      </w:r>
      <w:r w:rsidR="00AA05DF" w:rsidRPr="00116F26">
        <w:rPr>
          <w:sz w:val="24"/>
        </w:rPr>
        <w:t>66</w:t>
      </w:r>
      <w:r w:rsidR="000960BB" w:rsidRPr="00116F26">
        <w:rPr>
          <w:sz w:val="24"/>
        </w:rPr>
        <w:t xml:space="preserve">    </w:t>
      </w:r>
      <w:r w:rsidR="00CC54CA" w:rsidRPr="00116F26">
        <w:rPr>
          <w:sz w:val="24"/>
        </w:rPr>
        <w:t xml:space="preserve">     </w:t>
      </w:r>
      <w:r w:rsidR="00F907FE" w:rsidRPr="00116F26">
        <w:rPr>
          <w:sz w:val="24"/>
        </w:rPr>
        <w:t xml:space="preserve">                         </w:t>
      </w:r>
      <w:r w:rsidR="00E06948" w:rsidRPr="00116F26">
        <w:rPr>
          <w:sz w:val="24"/>
        </w:rPr>
        <w:t xml:space="preserve">  </w:t>
      </w:r>
      <w:r w:rsidR="000E2001" w:rsidRPr="00116F26">
        <w:rPr>
          <w:sz w:val="24"/>
        </w:rPr>
        <w:t xml:space="preserve"> </w:t>
      </w:r>
      <w:r w:rsidRPr="00116F26">
        <w:rPr>
          <w:sz w:val="24"/>
        </w:rPr>
        <w:t>证券简称：</w:t>
      </w:r>
      <w:r w:rsidR="00AA05DF" w:rsidRPr="00116F26">
        <w:rPr>
          <w:sz w:val="24"/>
        </w:rPr>
        <w:t>泽璟制药</w:t>
      </w:r>
    </w:p>
    <w:p w14:paraId="75E522FB" w14:textId="77777777" w:rsidR="000960BB" w:rsidRPr="00116F26" w:rsidRDefault="00AA05DF" w:rsidP="001673A5">
      <w:pPr>
        <w:adjustRightInd w:val="0"/>
        <w:snapToGrid w:val="0"/>
        <w:spacing w:beforeLines="50" w:before="156" w:line="600" w:lineRule="exact"/>
        <w:jc w:val="center"/>
        <w:rPr>
          <w:b/>
          <w:sz w:val="36"/>
          <w:szCs w:val="36"/>
        </w:rPr>
      </w:pPr>
      <w:r w:rsidRPr="00116F26">
        <w:rPr>
          <w:b/>
          <w:sz w:val="36"/>
          <w:szCs w:val="36"/>
        </w:rPr>
        <w:t>苏州泽璟生物制药</w:t>
      </w:r>
      <w:r w:rsidR="001C117E" w:rsidRPr="00116F26">
        <w:rPr>
          <w:b/>
          <w:sz w:val="36"/>
          <w:szCs w:val="36"/>
        </w:rPr>
        <w:t>股份</w:t>
      </w:r>
      <w:r w:rsidR="00E75E92" w:rsidRPr="00116F26">
        <w:rPr>
          <w:b/>
          <w:sz w:val="36"/>
          <w:szCs w:val="36"/>
        </w:rPr>
        <w:t>有限公司</w:t>
      </w:r>
    </w:p>
    <w:p w14:paraId="727BF68F" w14:textId="77777777" w:rsidR="007C2AD4" w:rsidRDefault="00F907FE" w:rsidP="00401385">
      <w:pPr>
        <w:adjustRightInd w:val="0"/>
        <w:snapToGrid w:val="0"/>
        <w:spacing w:line="500" w:lineRule="exact"/>
        <w:jc w:val="center"/>
        <w:rPr>
          <w:b/>
          <w:sz w:val="36"/>
          <w:szCs w:val="36"/>
        </w:rPr>
      </w:pPr>
      <w:r w:rsidRPr="00116F26">
        <w:rPr>
          <w:b/>
          <w:sz w:val="36"/>
          <w:szCs w:val="36"/>
        </w:rPr>
        <w:t>投资者关系活动记录表</w:t>
      </w:r>
    </w:p>
    <w:p w14:paraId="18AEC410" w14:textId="21CB0461" w:rsidR="001F329F" w:rsidRPr="001F329F" w:rsidRDefault="001F329F" w:rsidP="00E16886">
      <w:pPr>
        <w:adjustRightInd w:val="0"/>
        <w:snapToGrid w:val="0"/>
        <w:jc w:val="right"/>
        <w:rPr>
          <w:sz w:val="24"/>
          <w:szCs w:val="36"/>
        </w:rPr>
      </w:pPr>
      <w:r>
        <w:rPr>
          <w:sz w:val="24"/>
          <w:szCs w:val="36"/>
        </w:rPr>
        <w:t>编号：</w:t>
      </w:r>
      <w:r w:rsidRPr="00116F26">
        <w:rPr>
          <w:sz w:val="24"/>
          <w:szCs w:val="36"/>
        </w:rPr>
        <w:t>202</w:t>
      </w:r>
      <w:r w:rsidR="005746B1">
        <w:rPr>
          <w:sz w:val="24"/>
          <w:szCs w:val="36"/>
        </w:rPr>
        <w:t>6</w:t>
      </w:r>
      <w:r w:rsidRPr="00116F26">
        <w:rPr>
          <w:sz w:val="24"/>
          <w:szCs w:val="36"/>
        </w:rPr>
        <w:t>-</w:t>
      </w:r>
      <w:r w:rsidR="00CC5AE9" w:rsidRPr="00116F26">
        <w:rPr>
          <w:sz w:val="24"/>
          <w:szCs w:val="36"/>
        </w:rPr>
        <w:t>0</w:t>
      </w:r>
      <w:r w:rsidR="00CC5AE9">
        <w:rPr>
          <w:sz w:val="24"/>
          <w:szCs w:val="36"/>
        </w:rPr>
        <w:t>0</w:t>
      </w:r>
      <w:r w:rsidR="009C0871">
        <w:rPr>
          <w:sz w:val="24"/>
          <w:szCs w:val="36"/>
        </w:rPr>
        <w:t>5</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7149"/>
      </w:tblGrid>
      <w:tr w:rsidR="00F907FE" w:rsidRPr="00116F26" w14:paraId="77B13A5C" w14:textId="77777777" w:rsidTr="001B74E3">
        <w:trPr>
          <w:jc w:val="center"/>
        </w:trPr>
        <w:tc>
          <w:tcPr>
            <w:tcW w:w="1493" w:type="dxa"/>
          </w:tcPr>
          <w:p w14:paraId="03A453E3" w14:textId="77777777" w:rsidR="00F907FE" w:rsidRPr="00116F26" w:rsidRDefault="001E6FA0" w:rsidP="00E02CDA">
            <w:pPr>
              <w:adjustRightInd w:val="0"/>
              <w:spacing w:line="360" w:lineRule="auto"/>
              <w:contextualSpacing/>
              <w:rPr>
                <w:sz w:val="24"/>
              </w:rPr>
            </w:pPr>
            <w:r w:rsidRPr="00116F26">
              <w:rPr>
                <w:sz w:val="24"/>
              </w:rPr>
              <w:t>投资者关系活动类别</w:t>
            </w:r>
          </w:p>
        </w:tc>
        <w:tc>
          <w:tcPr>
            <w:tcW w:w="7149" w:type="dxa"/>
          </w:tcPr>
          <w:p w14:paraId="5232D62C" w14:textId="6DE9C2D1" w:rsidR="00F907FE" w:rsidRPr="00A26AF9" w:rsidRDefault="00336BF7" w:rsidP="00E02CDA">
            <w:pPr>
              <w:adjustRightInd w:val="0"/>
              <w:spacing w:line="360" w:lineRule="auto"/>
              <w:contextualSpacing/>
              <w:rPr>
                <w:rFonts w:ascii="宋体" w:hAnsi="宋体"/>
                <w:sz w:val="24"/>
              </w:rPr>
            </w:pPr>
            <w:r w:rsidRPr="00A26AF9">
              <w:rPr>
                <w:rFonts w:ascii="宋体" w:hAnsi="宋体"/>
                <w:sz w:val="24"/>
              </w:rPr>
              <w:t>□</w:t>
            </w:r>
            <w:r w:rsidR="00035E26" w:rsidRPr="00A26AF9">
              <w:rPr>
                <w:rFonts w:ascii="宋体" w:hAnsi="宋体"/>
                <w:sz w:val="24"/>
              </w:rPr>
              <w:t>特定对象调研</w:t>
            </w:r>
            <w:r w:rsidR="00421837" w:rsidRPr="00A26AF9">
              <w:rPr>
                <w:rFonts w:ascii="宋体" w:hAnsi="宋体"/>
                <w:sz w:val="24"/>
              </w:rPr>
              <w:t xml:space="preserve">             </w:t>
            </w:r>
            <w:r w:rsidR="00167E3A" w:rsidRPr="00A26AF9">
              <w:rPr>
                <w:rFonts w:ascii="宋体" w:hAnsi="宋体"/>
                <w:sz w:val="24"/>
              </w:rPr>
              <w:t>□</w:t>
            </w:r>
            <w:r w:rsidR="00421837" w:rsidRPr="00A26AF9">
              <w:rPr>
                <w:rFonts w:ascii="宋体" w:hAnsi="宋体"/>
                <w:sz w:val="24"/>
              </w:rPr>
              <w:t>分析师会议</w:t>
            </w:r>
          </w:p>
          <w:p w14:paraId="034F445C" w14:textId="3BE3C0BD" w:rsidR="001E6FA0" w:rsidRPr="00A26AF9" w:rsidRDefault="00421837" w:rsidP="00E02CDA">
            <w:pPr>
              <w:adjustRightInd w:val="0"/>
              <w:spacing w:line="360" w:lineRule="auto"/>
              <w:contextualSpacing/>
              <w:rPr>
                <w:rFonts w:ascii="宋体" w:hAnsi="宋体"/>
                <w:sz w:val="24"/>
              </w:rPr>
            </w:pPr>
            <w:bookmarkStart w:id="0" w:name="OLE_LINK188"/>
            <w:bookmarkStart w:id="1" w:name="OLE_LINK189"/>
            <w:r w:rsidRPr="00A26AF9">
              <w:rPr>
                <w:rFonts w:ascii="宋体" w:hAnsi="宋体"/>
                <w:sz w:val="24"/>
              </w:rPr>
              <w:t>□</w:t>
            </w:r>
            <w:bookmarkEnd w:id="0"/>
            <w:bookmarkEnd w:id="1"/>
            <w:r w:rsidR="005E0D5D" w:rsidRPr="00A26AF9">
              <w:rPr>
                <w:rFonts w:ascii="宋体" w:hAnsi="宋体"/>
                <w:sz w:val="24"/>
              </w:rPr>
              <w:t>媒体采访</w:t>
            </w:r>
            <w:r w:rsidRPr="00A26AF9">
              <w:rPr>
                <w:rFonts w:ascii="宋体" w:hAnsi="宋体"/>
                <w:sz w:val="24"/>
              </w:rPr>
              <w:t xml:space="preserve">                 </w:t>
            </w:r>
            <w:r w:rsidR="00167E3A" w:rsidRPr="00A26AF9">
              <w:rPr>
                <w:rFonts w:ascii="宋体" w:hAnsi="宋体"/>
                <w:sz w:val="24"/>
              </w:rPr>
              <w:t>√</w:t>
            </w:r>
            <w:r w:rsidRPr="00A26AF9">
              <w:rPr>
                <w:rFonts w:ascii="宋体" w:hAnsi="宋体"/>
                <w:sz w:val="24"/>
              </w:rPr>
              <w:t>业绩说明会</w:t>
            </w:r>
          </w:p>
          <w:p w14:paraId="12FE1FE4" w14:textId="2B65F365" w:rsidR="001E6FA0" w:rsidRPr="00A26AF9" w:rsidRDefault="00421837" w:rsidP="00E02CDA">
            <w:pPr>
              <w:adjustRightInd w:val="0"/>
              <w:spacing w:line="360" w:lineRule="auto"/>
              <w:contextualSpacing/>
              <w:rPr>
                <w:rFonts w:ascii="宋体" w:hAnsi="宋体"/>
                <w:sz w:val="24"/>
              </w:rPr>
            </w:pPr>
            <w:r w:rsidRPr="00A26AF9">
              <w:rPr>
                <w:rFonts w:ascii="宋体" w:hAnsi="宋体"/>
                <w:sz w:val="24"/>
              </w:rPr>
              <w:t xml:space="preserve">□新闻发布会               </w:t>
            </w:r>
            <w:r w:rsidR="00167E3A" w:rsidRPr="00A26AF9">
              <w:rPr>
                <w:rFonts w:ascii="宋体" w:hAnsi="宋体"/>
                <w:sz w:val="24"/>
              </w:rPr>
              <w:t>□</w:t>
            </w:r>
            <w:r w:rsidRPr="00A26AF9">
              <w:rPr>
                <w:rFonts w:ascii="宋体" w:hAnsi="宋体"/>
                <w:sz w:val="24"/>
              </w:rPr>
              <w:t>路演活动</w:t>
            </w:r>
          </w:p>
          <w:p w14:paraId="3A1A3696" w14:textId="4843A73A" w:rsidR="001E6FA0" w:rsidRPr="00A26AF9" w:rsidRDefault="00BC5456" w:rsidP="00E02CDA">
            <w:pPr>
              <w:adjustRightInd w:val="0"/>
              <w:spacing w:line="360" w:lineRule="auto"/>
              <w:contextualSpacing/>
              <w:rPr>
                <w:rFonts w:ascii="宋体" w:hAnsi="宋体"/>
                <w:sz w:val="24"/>
              </w:rPr>
            </w:pPr>
            <w:r w:rsidRPr="00A26AF9">
              <w:rPr>
                <w:rFonts w:ascii="宋体" w:hAnsi="宋体"/>
                <w:sz w:val="24"/>
              </w:rPr>
              <w:t>□</w:t>
            </w:r>
            <w:r w:rsidR="00421837" w:rsidRPr="00A26AF9">
              <w:rPr>
                <w:rFonts w:ascii="宋体" w:hAnsi="宋体"/>
                <w:sz w:val="24"/>
              </w:rPr>
              <w:t>现场参观</w:t>
            </w:r>
            <w:r w:rsidR="006B5448" w:rsidRPr="00A26AF9">
              <w:rPr>
                <w:rFonts w:ascii="宋体" w:hAnsi="宋体"/>
                <w:sz w:val="24"/>
              </w:rPr>
              <w:t xml:space="preserve">               </w:t>
            </w:r>
            <w:r w:rsidR="00AA7E9A" w:rsidRPr="00A26AF9">
              <w:rPr>
                <w:rFonts w:ascii="宋体" w:hAnsi="宋体"/>
                <w:sz w:val="24"/>
              </w:rPr>
              <w:t xml:space="preserve"> </w:t>
            </w:r>
            <w:r w:rsidR="006B5448" w:rsidRPr="00A26AF9">
              <w:rPr>
                <w:rFonts w:ascii="宋体" w:hAnsi="宋体"/>
                <w:sz w:val="24"/>
              </w:rPr>
              <w:t xml:space="preserve"> </w:t>
            </w:r>
            <w:r w:rsidR="00A93678" w:rsidRPr="00A26AF9">
              <w:rPr>
                <w:rFonts w:ascii="宋体" w:hAnsi="宋体"/>
                <w:sz w:val="24"/>
              </w:rPr>
              <w:t>√</w:t>
            </w:r>
            <w:r w:rsidR="00421837" w:rsidRPr="00A26AF9">
              <w:rPr>
                <w:rFonts w:ascii="宋体" w:hAnsi="宋体"/>
                <w:sz w:val="24"/>
              </w:rPr>
              <w:t>一对一沟通</w:t>
            </w:r>
          </w:p>
          <w:p w14:paraId="1AACF149" w14:textId="77777777" w:rsidR="001E6FA0" w:rsidRPr="00116F26" w:rsidRDefault="00D6631E" w:rsidP="00D6631E">
            <w:pPr>
              <w:adjustRightInd w:val="0"/>
              <w:spacing w:line="360" w:lineRule="auto"/>
              <w:contextualSpacing/>
              <w:rPr>
                <w:sz w:val="24"/>
              </w:rPr>
            </w:pPr>
            <w:r w:rsidRPr="00A26AF9">
              <w:rPr>
                <w:rFonts w:ascii="宋体" w:hAnsi="宋体"/>
                <w:sz w:val="24"/>
              </w:rPr>
              <w:t>□</w:t>
            </w:r>
            <w:r w:rsidR="00421837" w:rsidRPr="00A26AF9">
              <w:rPr>
                <w:rFonts w:ascii="宋体" w:hAnsi="宋体"/>
                <w:sz w:val="24"/>
              </w:rPr>
              <w:t>其他</w:t>
            </w:r>
          </w:p>
        </w:tc>
      </w:tr>
      <w:tr w:rsidR="00F907FE" w:rsidRPr="00862904" w14:paraId="54E37AE6" w14:textId="77777777" w:rsidTr="001B74E3">
        <w:trPr>
          <w:trHeight w:val="416"/>
          <w:jc w:val="center"/>
        </w:trPr>
        <w:tc>
          <w:tcPr>
            <w:tcW w:w="1493" w:type="dxa"/>
          </w:tcPr>
          <w:p w14:paraId="6518C824" w14:textId="77777777" w:rsidR="00476A24" w:rsidRPr="00116F26" w:rsidRDefault="001E6FA0" w:rsidP="00E02CDA">
            <w:pPr>
              <w:adjustRightInd w:val="0"/>
              <w:spacing w:line="360" w:lineRule="auto"/>
              <w:contextualSpacing/>
              <w:rPr>
                <w:sz w:val="24"/>
              </w:rPr>
            </w:pPr>
            <w:r w:rsidRPr="00116F26">
              <w:rPr>
                <w:sz w:val="24"/>
              </w:rPr>
              <w:t>参与单位</w:t>
            </w:r>
          </w:p>
          <w:p w14:paraId="02C2FC80" w14:textId="77777777" w:rsidR="00F907FE" w:rsidRPr="00116F26" w:rsidRDefault="001E6FA0" w:rsidP="00E02CDA">
            <w:pPr>
              <w:adjustRightInd w:val="0"/>
              <w:spacing w:line="360" w:lineRule="auto"/>
              <w:contextualSpacing/>
              <w:rPr>
                <w:sz w:val="24"/>
              </w:rPr>
            </w:pPr>
            <w:r w:rsidRPr="00116F26">
              <w:rPr>
                <w:sz w:val="24"/>
              </w:rPr>
              <w:t>及人员</w:t>
            </w:r>
          </w:p>
        </w:tc>
        <w:tc>
          <w:tcPr>
            <w:tcW w:w="7149" w:type="dxa"/>
          </w:tcPr>
          <w:p w14:paraId="0D5D71CD" w14:textId="6CDBACC1" w:rsidR="004B0D1E" w:rsidRPr="004E215E" w:rsidRDefault="009C0871" w:rsidP="009C0871">
            <w:pPr>
              <w:spacing w:line="360" w:lineRule="auto"/>
              <w:rPr>
                <w:rFonts w:eastAsiaTheme="minorEastAsia" w:hint="eastAsia"/>
              </w:rPr>
            </w:pPr>
            <w:r w:rsidRPr="009C0871">
              <w:rPr>
                <w:rFonts w:eastAsiaTheme="minorEastAsia" w:hint="eastAsia"/>
              </w:rPr>
              <w:t>国泰海通证券、国海证券、华源证券、华福证券、国盛医药、</w:t>
            </w:r>
            <w:r w:rsidRPr="00781B46">
              <w:rPr>
                <w:rFonts w:eastAsiaTheme="minorEastAsia" w:hint="eastAsia"/>
              </w:rPr>
              <w:t>汇丰医药</w:t>
            </w:r>
            <w:r w:rsidRPr="009C0871">
              <w:rPr>
                <w:rFonts w:eastAsiaTheme="minorEastAsia" w:hint="eastAsia"/>
              </w:rPr>
              <w:t>、山西证券、开源证券、国盛证券、光大证券、东北证券、招商证券、国信证券、国金证券</w:t>
            </w:r>
            <w:r>
              <w:rPr>
                <w:rFonts w:eastAsiaTheme="minorEastAsia" w:hint="eastAsia"/>
              </w:rPr>
              <w:t>、</w:t>
            </w:r>
            <w:proofErr w:type="gramStart"/>
            <w:r w:rsidRPr="009C0871">
              <w:rPr>
                <w:rFonts w:eastAsiaTheme="minorEastAsia" w:hint="eastAsia"/>
              </w:rPr>
              <w:t>浙商证券</w:t>
            </w:r>
            <w:proofErr w:type="gramEnd"/>
            <w:r w:rsidRPr="009C0871">
              <w:rPr>
                <w:rFonts w:eastAsiaTheme="minorEastAsia" w:hint="eastAsia"/>
              </w:rPr>
              <w:t>、华西证券、申万证券、西部证券、东方证券、</w:t>
            </w:r>
            <w:r w:rsidR="00167E3A">
              <w:rPr>
                <w:rFonts w:eastAsiaTheme="minorEastAsia" w:hint="eastAsia"/>
              </w:rPr>
              <w:t>富国基金、</w:t>
            </w:r>
            <w:r w:rsidRPr="009C0871">
              <w:rPr>
                <w:rFonts w:eastAsiaTheme="minorEastAsia" w:hint="eastAsia"/>
              </w:rPr>
              <w:t>招商基金</w:t>
            </w:r>
            <w:r>
              <w:rPr>
                <w:rFonts w:eastAsiaTheme="minorEastAsia" w:hint="eastAsia"/>
              </w:rPr>
              <w:t>、</w:t>
            </w:r>
            <w:r w:rsidRPr="009C0871">
              <w:rPr>
                <w:rFonts w:eastAsiaTheme="minorEastAsia" w:hint="eastAsia"/>
              </w:rPr>
              <w:t>东方红基金、国泰基金、理</w:t>
            </w:r>
            <w:proofErr w:type="gramStart"/>
            <w:r w:rsidRPr="009C0871">
              <w:rPr>
                <w:rFonts w:eastAsiaTheme="minorEastAsia" w:hint="eastAsia"/>
              </w:rPr>
              <w:t>成资管</w:t>
            </w:r>
            <w:proofErr w:type="gramEnd"/>
            <w:r w:rsidRPr="009C0871">
              <w:rPr>
                <w:rFonts w:eastAsiaTheme="minorEastAsia" w:hint="eastAsia"/>
              </w:rPr>
              <w:t>、华强鼎信投资、</w:t>
            </w:r>
            <w:proofErr w:type="gramStart"/>
            <w:r w:rsidRPr="009C0871">
              <w:rPr>
                <w:rFonts w:eastAsiaTheme="minorEastAsia" w:hint="eastAsia"/>
              </w:rPr>
              <w:t>创金合</w:t>
            </w:r>
            <w:proofErr w:type="gramEnd"/>
            <w:r w:rsidRPr="009C0871">
              <w:rPr>
                <w:rFonts w:eastAsiaTheme="minorEastAsia" w:hint="eastAsia"/>
              </w:rPr>
              <w:t>信基金、国联人寿、上银基金、</w:t>
            </w:r>
            <w:proofErr w:type="gramStart"/>
            <w:r w:rsidRPr="009C0871">
              <w:rPr>
                <w:rFonts w:eastAsiaTheme="minorEastAsia" w:hint="eastAsia"/>
              </w:rPr>
              <w:t>观富资管</w:t>
            </w:r>
            <w:proofErr w:type="gramEnd"/>
            <w:r w:rsidRPr="009C0871">
              <w:rPr>
                <w:rFonts w:eastAsiaTheme="minorEastAsia" w:hint="eastAsia"/>
              </w:rPr>
              <w:t>、中国人寿养、</w:t>
            </w:r>
            <w:proofErr w:type="gramStart"/>
            <w:r w:rsidRPr="009C0871">
              <w:rPr>
                <w:rFonts w:eastAsiaTheme="minorEastAsia" w:hint="eastAsia"/>
              </w:rPr>
              <w:t>正心谷投资</w:t>
            </w:r>
            <w:proofErr w:type="gramEnd"/>
            <w:r w:rsidRPr="009C0871">
              <w:rPr>
                <w:rFonts w:eastAsiaTheme="minorEastAsia" w:hint="eastAsia"/>
              </w:rPr>
              <w:t>、天治基金、</w:t>
            </w:r>
            <w:proofErr w:type="spellStart"/>
            <w:r w:rsidRPr="009C0871">
              <w:rPr>
                <w:rFonts w:eastAsiaTheme="minorEastAsia" w:hint="eastAsia"/>
              </w:rPr>
              <w:t>Yiheng</w:t>
            </w:r>
            <w:proofErr w:type="spellEnd"/>
            <w:r w:rsidRPr="009C0871">
              <w:rPr>
                <w:rFonts w:eastAsiaTheme="minorEastAsia" w:hint="eastAsia"/>
              </w:rPr>
              <w:t xml:space="preserve"> Capital</w:t>
            </w:r>
            <w:r w:rsidRPr="009C0871">
              <w:rPr>
                <w:rFonts w:eastAsiaTheme="minorEastAsia" w:hint="eastAsia"/>
              </w:rPr>
              <w:t>、摩根士丹利基金、广</w:t>
            </w:r>
            <w:proofErr w:type="gramStart"/>
            <w:r w:rsidRPr="009C0871">
              <w:rPr>
                <w:rFonts w:eastAsiaTheme="minorEastAsia" w:hint="eastAsia"/>
              </w:rPr>
              <w:t>发资管</w:t>
            </w:r>
            <w:proofErr w:type="gramEnd"/>
            <w:r w:rsidRPr="009C0871">
              <w:rPr>
                <w:rFonts w:eastAsiaTheme="minorEastAsia" w:hint="eastAsia"/>
              </w:rPr>
              <w:t>、国联安基金、</w:t>
            </w:r>
            <w:proofErr w:type="gramStart"/>
            <w:r w:rsidRPr="009C0871">
              <w:rPr>
                <w:rFonts w:eastAsiaTheme="minorEastAsia" w:hint="eastAsia"/>
              </w:rPr>
              <w:t>优益增</w:t>
            </w:r>
            <w:proofErr w:type="gramEnd"/>
            <w:r w:rsidRPr="009C0871">
              <w:rPr>
                <w:rFonts w:eastAsiaTheme="minorEastAsia" w:hint="eastAsia"/>
              </w:rPr>
              <w:t>基金、</w:t>
            </w:r>
            <w:proofErr w:type="gramStart"/>
            <w:r w:rsidRPr="009C0871">
              <w:rPr>
                <w:rFonts w:eastAsiaTheme="minorEastAsia" w:hint="eastAsia"/>
              </w:rPr>
              <w:t>汇添富</w:t>
            </w:r>
            <w:proofErr w:type="gramEnd"/>
            <w:r w:rsidRPr="009C0871">
              <w:rPr>
                <w:rFonts w:eastAsiaTheme="minorEastAsia" w:hint="eastAsia"/>
              </w:rPr>
              <w:t>基金、</w:t>
            </w:r>
            <w:proofErr w:type="gramStart"/>
            <w:r w:rsidRPr="009C0871">
              <w:rPr>
                <w:rFonts w:eastAsiaTheme="minorEastAsia" w:hint="eastAsia"/>
              </w:rPr>
              <w:t>世</w:t>
            </w:r>
            <w:proofErr w:type="gramEnd"/>
            <w:r w:rsidRPr="009C0871">
              <w:rPr>
                <w:rFonts w:eastAsiaTheme="minorEastAsia" w:hint="eastAsia"/>
              </w:rPr>
              <w:t>诚投资、新华基金、正圆基金、和谐汇</w:t>
            </w:r>
            <w:proofErr w:type="gramStart"/>
            <w:r w:rsidRPr="009C0871">
              <w:rPr>
                <w:rFonts w:eastAsiaTheme="minorEastAsia" w:hint="eastAsia"/>
              </w:rPr>
              <w:t>一</w:t>
            </w:r>
            <w:proofErr w:type="gramEnd"/>
            <w:r w:rsidRPr="009C0871">
              <w:rPr>
                <w:rFonts w:eastAsiaTheme="minorEastAsia" w:hint="eastAsia"/>
              </w:rPr>
              <w:t>资管、</w:t>
            </w:r>
            <w:proofErr w:type="gramStart"/>
            <w:r w:rsidRPr="009C0871">
              <w:rPr>
                <w:rFonts w:eastAsiaTheme="minorEastAsia" w:hint="eastAsia"/>
              </w:rPr>
              <w:t>工银瑞信</w:t>
            </w:r>
            <w:proofErr w:type="gramEnd"/>
            <w:r w:rsidRPr="009C0871">
              <w:rPr>
                <w:rFonts w:eastAsiaTheme="minorEastAsia" w:hint="eastAsia"/>
              </w:rPr>
              <w:t>、申万菱信、博时基金、</w:t>
            </w:r>
            <w:proofErr w:type="gramStart"/>
            <w:r w:rsidRPr="009C0871">
              <w:rPr>
                <w:rFonts w:eastAsiaTheme="minorEastAsia" w:hint="eastAsia"/>
              </w:rPr>
              <w:t>浦银安</w:t>
            </w:r>
            <w:proofErr w:type="gramEnd"/>
            <w:r w:rsidRPr="009C0871">
              <w:rPr>
                <w:rFonts w:eastAsiaTheme="minorEastAsia" w:hint="eastAsia"/>
              </w:rPr>
              <w:t>盛基金、平安基金、</w:t>
            </w:r>
            <w:proofErr w:type="gramStart"/>
            <w:r w:rsidRPr="009C0871">
              <w:rPr>
                <w:rFonts w:eastAsiaTheme="minorEastAsia" w:hint="eastAsia"/>
              </w:rPr>
              <w:t>稳见投资</w:t>
            </w:r>
            <w:proofErr w:type="gramEnd"/>
            <w:r w:rsidRPr="009C0871">
              <w:rPr>
                <w:rFonts w:eastAsiaTheme="minorEastAsia" w:hint="eastAsia"/>
              </w:rPr>
              <w:t>、</w:t>
            </w:r>
            <w:proofErr w:type="gramStart"/>
            <w:r w:rsidRPr="009C0871">
              <w:rPr>
                <w:rFonts w:eastAsiaTheme="minorEastAsia" w:hint="eastAsia"/>
              </w:rPr>
              <w:t>盘京投资</w:t>
            </w:r>
            <w:proofErr w:type="gramEnd"/>
            <w:r w:rsidRPr="009C0871">
              <w:rPr>
                <w:rFonts w:eastAsiaTheme="minorEastAsia" w:hint="eastAsia"/>
              </w:rPr>
              <w:t>、华夏基金、国投证券资管、太平洋资管、嘉实基金、碧云银霞投资、前海联合基金、</w:t>
            </w:r>
            <w:proofErr w:type="gramStart"/>
            <w:r w:rsidRPr="009C0871">
              <w:rPr>
                <w:rFonts w:eastAsiaTheme="minorEastAsia" w:hint="eastAsia"/>
              </w:rPr>
              <w:t>途灵资管</w:t>
            </w:r>
            <w:proofErr w:type="gramEnd"/>
            <w:r w:rsidRPr="009C0871">
              <w:rPr>
                <w:rFonts w:eastAsiaTheme="minorEastAsia" w:hint="eastAsia"/>
              </w:rPr>
              <w:t>、泰</w:t>
            </w:r>
            <w:proofErr w:type="gramStart"/>
            <w:r w:rsidRPr="009C0871">
              <w:rPr>
                <w:rFonts w:eastAsiaTheme="minorEastAsia" w:hint="eastAsia"/>
              </w:rPr>
              <w:t>康资管、名禹资管</w:t>
            </w:r>
            <w:proofErr w:type="gramEnd"/>
            <w:r w:rsidRPr="009C0871">
              <w:rPr>
                <w:rFonts w:eastAsiaTheme="minorEastAsia" w:hint="eastAsia"/>
              </w:rPr>
              <w:t>、路博迈基金、</w:t>
            </w:r>
            <w:proofErr w:type="gramStart"/>
            <w:r w:rsidRPr="009C0871">
              <w:rPr>
                <w:rFonts w:eastAsiaTheme="minorEastAsia" w:hint="eastAsia"/>
              </w:rPr>
              <w:t>信达澳亚基</w:t>
            </w:r>
            <w:proofErr w:type="gramEnd"/>
            <w:r w:rsidRPr="009C0871">
              <w:rPr>
                <w:rFonts w:eastAsiaTheme="minorEastAsia" w:hint="eastAsia"/>
              </w:rPr>
              <w:t>金、平安资管、建信信托、招商资管、南华基金、银河基金、华宝基金、</w:t>
            </w:r>
            <w:proofErr w:type="gramStart"/>
            <w:r w:rsidRPr="009C0871">
              <w:rPr>
                <w:rFonts w:eastAsiaTheme="minorEastAsia" w:hint="eastAsia"/>
              </w:rPr>
              <w:t>善泽基金</w:t>
            </w:r>
            <w:proofErr w:type="gramEnd"/>
            <w:r w:rsidRPr="009C0871">
              <w:rPr>
                <w:rFonts w:eastAsiaTheme="minorEastAsia" w:hint="eastAsia"/>
              </w:rPr>
              <w:t>、</w:t>
            </w:r>
            <w:proofErr w:type="gramStart"/>
            <w:r w:rsidRPr="009C0871">
              <w:rPr>
                <w:rFonts w:eastAsiaTheme="minorEastAsia" w:hint="eastAsia"/>
              </w:rPr>
              <w:t>彤</w:t>
            </w:r>
            <w:proofErr w:type="gramEnd"/>
            <w:r w:rsidRPr="009C0871">
              <w:rPr>
                <w:rFonts w:eastAsiaTheme="minorEastAsia" w:hint="eastAsia"/>
              </w:rPr>
              <w:t>源投资、兴银理财、鹏华基金、</w:t>
            </w:r>
            <w:proofErr w:type="gramStart"/>
            <w:r w:rsidRPr="009C0871">
              <w:rPr>
                <w:rFonts w:eastAsiaTheme="minorEastAsia" w:hint="eastAsia"/>
              </w:rPr>
              <w:t>瀚</w:t>
            </w:r>
            <w:proofErr w:type="gramEnd"/>
            <w:r w:rsidRPr="009C0871">
              <w:rPr>
                <w:rFonts w:eastAsiaTheme="minorEastAsia" w:hint="eastAsia"/>
              </w:rPr>
              <w:t>伦投资、国华兴</w:t>
            </w:r>
            <w:proofErr w:type="gramStart"/>
            <w:r w:rsidRPr="009C0871">
              <w:rPr>
                <w:rFonts w:eastAsiaTheme="minorEastAsia" w:hint="eastAsia"/>
              </w:rPr>
              <w:t>益保险资</w:t>
            </w:r>
            <w:proofErr w:type="gramEnd"/>
            <w:r w:rsidRPr="009C0871">
              <w:rPr>
                <w:rFonts w:eastAsiaTheme="minorEastAsia" w:hint="eastAsia"/>
              </w:rPr>
              <w:t>管、金鹰基金、丰琰资产、</w:t>
            </w:r>
            <w:r w:rsidRPr="009C0871">
              <w:rPr>
                <w:rFonts w:eastAsiaTheme="minorEastAsia" w:hint="eastAsia"/>
              </w:rPr>
              <w:t>Nan Fung Trinity (HK) Limited</w:t>
            </w:r>
            <w:r w:rsidRPr="009C0871">
              <w:rPr>
                <w:rFonts w:eastAsiaTheme="minorEastAsia" w:hint="eastAsia"/>
              </w:rPr>
              <w:t>、华泰保兴基金、东方阿尔法基金、上海博笃投资、博远基金、蜂巢基金、国联基金、军</w:t>
            </w:r>
            <w:proofErr w:type="gramStart"/>
            <w:r w:rsidRPr="009C0871">
              <w:rPr>
                <w:rFonts w:eastAsiaTheme="minorEastAsia" w:hint="eastAsia"/>
              </w:rPr>
              <w:t>璐</w:t>
            </w:r>
            <w:proofErr w:type="gramEnd"/>
            <w:r w:rsidRPr="009C0871">
              <w:rPr>
                <w:rFonts w:eastAsiaTheme="minorEastAsia" w:hint="eastAsia"/>
              </w:rPr>
              <w:t>投资、交银施罗德基金、渤海人寿、水璞基金、东吴基金、</w:t>
            </w:r>
            <w:proofErr w:type="gramStart"/>
            <w:r w:rsidRPr="009C0871">
              <w:rPr>
                <w:rFonts w:eastAsiaTheme="minorEastAsia" w:hint="eastAsia"/>
              </w:rPr>
              <w:t>昱</w:t>
            </w:r>
            <w:proofErr w:type="gramEnd"/>
            <w:r w:rsidRPr="009C0871">
              <w:rPr>
                <w:rFonts w:eastAsiaTheme="minorEastAsia" w:hint="eastAsia"/>
              </w:rPr>
              <w:t>奕资管、</w:t>
            </w:r>
            <w:proofErr w:type="gramStart"/>
            <w:r w:rsidRPr="009C0871">
              <w:rPr>
                <w:rFonts w:eastAsiaTheme="minorEastAsia" w:hint="eastAsia"/>
              </w:rPr>
              <w:t>汇升投资</w:t>
            </w:r>
            <w:proofErr w:type="gramEnd"/>
            <w:r w:rsidRPr="009C0871">
              <w:rPr>
                <w:rFonts w:eastAsiaTheme="minorEastAsia" w:hint="eastAsia"/>
              </w:rPr>
              <w:t>、华安基金、</w:t>
            </w:r>
            <w:proofErr w:type="gramStart"/>
            <w:r w:rsidRPr="009C0871">
              <w:rPr>
                <w:rFonts w:eastAsiaTheme="minorEastAsia" w:hint="eastAsia"/>
              </w:rPr>
              <w:t>明希资本</w:t>
            </w:r>
            <w:proofErr w:type="gramEnd"/>
            <w:r w:rsidRPr="009C0871">
              <w:rPr>
                <w:rFonts w:eastAsiaTheme="minorEastAsia" w:hint="eastAsia"/>
              </w:rPr>
              <w:t>、</w:t>
            </w:r>
            <w:proofErr w:type="gramStart"/>
            <w:r w:rsidRPr="009C0871">
              <w:rPr>
                <w:rFonts w:eastAsiaTheme="minorEastAsia" w:hint="eastAsia"/>
              </w:rPr>
              <w:t>兴证全球</w:t>
            </w:r>
            <w:proofErr w:type="gramEnd"/>
            <w:r w:rsidRPr="009C0871">
              <w:rPr>
                <w:rFonts w:eastAsiaTheme="minorEastAsia" w:hint="eastAsia"/>
              </w:rPr>
              <w:t>基金、新思哲投资、</w:t>
            </w:r>
            <w:proofErr w:type="gramStart"/>
            <w:r w:rsidRPr="009C0871">
              <w:rPr>
                <w:rFonts w:eastAsiaTheme="minorEastAsia" w:hint="eastAsia"/>
              </w:rPr>
              <w:t>域秀资管</w:t>
            </w:r>
            <w:proofErr w:type="gramEnd"/>
            <w:r w:rsidRPr="009C0871">
              <w:rPr>
                <w:rFonts w:eastAsiaTheme="minorEastAsia" w:hint="eastAsia"/>
              </w:rPr>
              <w:t>、荷</w:t>
            </w:r>
            <w:proofErr w:type="gramStart"/>
            <w:r w:rsidRPr="009C0871">
              <w:rPr>
                <w:rFonts w:eastAsiaTheme="minorEastAsia" w:hint="eastAsia"/>
              </w:rPr>
              <w:t>荷</w:t>
            </w:r>
            <w:proofErr w:type="gramEnd"/>
            <w:r w:rsidRPr="009C0871">
              <w:rPr>
                <w:rFonts w:eastAsiaTheme="minorEastAsia" w:hint="eastAsia"/>
              </w:rPr>
              <w:t>私募基金、</w:t>
            </w:r>
            <w:proofErr w:type="gramStart"/>
            <w:r w:rsidRPr="009C0871">
              <w:rPr>
                <w:rFonts w:eastAsiaTheme="minorEastAsia" w:hint="eastAsia"/>
              </w:rPr>
              <w:t>国投瑞银</w:t>
            </w:r>
            <w:proofErr w:type="gramEnd"/>
            <w:r w:rsidRPr="009C0871">
              <w:rPr>
                <w:rFonts w:eastAsiaTheme="minorEastAsia" w:hint="eastAsia"/>
              </w:rPr>
              <w:t>基金、</w:t>
            </w:r>
            <w:proofErr w:type="spellStart"/>
            <w:r w:rsidRPr="009C0871">
              <w:rPr>
                <w:rFonts w:eastAsiaTheme="minorEastAsia" w:hint="eastAsia"/>
              </w:rPr>
              <w:t>JainGlobal</w:t>
            </w:r>
            <w:proofErr w:type="spellEnd"/>
            <w:r w:rsidRPr="009C0871">
              <w:rPr>
                <w:rFonts w:eastAsiaTheme="minorEastAsia" w:hint="eastAsia"/>
              </w:rPr>
              <w:t>、</w:t>
            </w:r>
            <w:r>
              <w:rPr>
                <w:rFonts w:eastAsiaTheme="minorEastAsia" w:hint="eastAsia"/>
              </w:rPr>
              <w:t>Barings Investment</w:t>
            </w:r>
          </w:p>
        </w:tc>
      </w:tr>
      <w:tr w:rsidR="00F907FE" w:rsidRPr="00116F26" w14:paraId="5D96920D" w14:textId="77777777" w:rsidTr="001B74E3">
        <w:trPr>
          <w:trHeight w:val="544"/>
          <w:jc w:val="center"/>
        </w:trPr>
        <w:tc>
          <w:tcPr>
            <w:tcW w:w="1493" w:type="dxa"/>
          </w:tcPr>
          <w:p w14:paraId="35EEA797" w14:textId="77777777" w:rsidR="00F907FE" w:rsidRPr="00116F26" w:rsidRDefault="001E6FA0" w:rsidP="00E02CDA">
            <w:pPr>
              <w:adjustRightInd w:val="0"/>
              <w:spacing w:line="360" w:lineRule="auto"/>
              <w:contextualSpacing/>
              <w:rPr>
                <w:sz w:val="24"/>
              </w:rPr>
            </w:pPr>
            <w:r w:rsidRPr="00116F26">
              <w:rPr>
                <w:sz w:val="24"/>
              </w:rPr>
              <w:t>时间</w:t>
            </w:r>
          </w:p>
        </w:tc>
        <w:tc>
          <w:tcPr>
            <w:tcW w:w="7149" w:type="dxa"/>
            <w:vAlign w:val="center"/>
          </w:tcPr>
          <w:p w14:paraId="1FA02420" w14:textId="427F549C" w:rsidR="000A1B51" w:rsidRPr="00116F26" w:rsidRDefault="002A04EE" w:rsidP="00781B46">
            <w:pPr>
              <w:tabs>
                <w:tab w:val="left" w:pos="1014"/>
                <w:tab w:val="left" w:pos="4360"/>
                <w:tab w:val="left" w:pos="5704"/>
              </w:tabs>
              <w:adjustRightInd w:val="0"/>
              <w:spacing w:line="360" w:lineRule="auto"/>
              <w:contextualSpacing/>
              <w:rPr>
                <w:sz w:val="22"/>
                <w:szCs w:val="22"/>
              </w:rPr>
            </w:pPr>
            <w:r w:rsidRPr="00116F26">
              <w:rPr>
                <w:sz w:val="22"/>
                <w:szCs w:val="22"/>
              </w:rPr>
              <w:t>202</w:t>
            </w:r>
            <w:r>
              <w:rPr>
                <w:sz w:val="22"/>
                <w:szCs w:val="22"/>
              </w:rPr>
              <w:t>6</w:t>
            </w:r>
            <w:r w:rsidRPr="00116F26">
              <w:rPr>
                <w:sz w:val="22"/>
                <w:szCs w:val="22"/>
              </w:rPr>
              <w:t>年</w:t>
            </w:r>
            <w:r w:rsidR="009C0871">
              <w:rPr>
                <w:sz w:val="22"/>
                <w:szCs w:val="22"/>
              </w:rPr>
              <w:t>8</w:t>
            </w:r>
            <w:r>
              <w:rPr>
                <w:rFonts w:hint="eastAsia"/>
                <w:sz w:val="22"/>
                <w:szCs w:val="22"/>
              </w:rPr>
              <w:t>月</w:t>
            </w:r>
            <w:r w:rsidR="009C0871">
              <w:rPr>
                <w:sz w:val="22"/>
                <w:szCs w:val="22"/>
              </w:rPr>
              <w:t>3</w:t>
            </w:r>
            <w:r>
              <w:rPr>
                <w:rFonts w:hint="eastAsia"/>
                <w:sz w:val="22"/>
                <w:szCs w:val="22"/>
              </w:rPr>
              <w:t>日</w:t>
            </w:r>
            <w:r w:rsidR="00167E3A">
              <w:rPr>
                <w:rFonts w:hint="eastAsia"/>
                <w:sz w:val="22"/>
                <w:szCs w:val="22"/>
              </w:rPr>
              <w:t>、</w:t>
            </w:r>
            <w:r w:rsidR="00167E3A">
              <w:rPr>
                <w:rFonts w:hint="eastAsia"/>
                <w:sz w:val="22"/>
                <w:szCs w:val="22"/>
              </w:rPr>
              <w:t>8</w:t>
            </w:r>
            <w:r w:rsidR="00167E3A">
              <w:rPr>
                <w:rFonts w:hint="eastAsia"/>
                <w:sz w:val="22"/>
                <w:szCs w:val="22"/>
              </w:rPr>
              <w:t>月</w:t>
            </w:r>
            <w:r w:rsidR="00167E3A">
              <w:rPr>
                <w:rFonts w:hint="eastAsia"/>
                <w:sz w:val="22"/>
                <w:szCs w:val="22"/>
              </w:rPr>
              <w:t>5</w:t>
            </w:r>
            <w:r w:rsidR="00167E3A">
              <w:rPr>
                <w:rFonts w:hint="eastAsia"/>
                <w:sz w:val="22"/>
                <w:szCs w:val="22"/>
              </w:rPr>
              <w:t>日</w:t>
            </w:r>
          </w:p>
        </w:tc>
      </w:tr>
      <w:tr w:rsidR="00F907FE" w:rsidRPr="00116F26" w14:paraId="154C0859" w14:textId="77777777" w:rsidTr="001B74E3">
        <w:trPr>
          <w:jc w:val="center"/>
        </w:trPr>
        <w:tc>
          <w:tcPr>
            <w:tcW w:w="1493" w:type="dxa"/>
          </w:tcPr>
          <w:p w14:paraId="746DDFED" w14:textId="77777777" w:rsidR="00F907FE" w:rsidRPr="00116F26" w:rsidRDefault="001E6FA0" w:rsidP="00E02CDA">
            <w:pPr>
              <w:adjustRightInd w:val="0"/>
              <w:spacing w:line="360" w:lineRule="auto"/>
              <w:contextualSpacing/>
              <w:rPr>
                <w:sz w:val="24"/>
              </w:rPr>
            </w:pPr>
            <w:r w:rsidRPr="00116F26">
              <w:rPr>
                <w:sz w:val="24"/>
              </w:rPr>
              <w:t>地点</w:t>
            </w:r>
          </w:p>
        </w:tc>
        <w:tc>
          <w:tcPr>
            <w:tcW w:w="7149" w:type="dxa"/>
          </w:tcPr>
          <w:p w14:paraId="363473D2" w14:textId="7A63C0C1" w:rsidR="00F907FE" w:rsidRPr="00A2232A" w:rsidRDefault="00FC38FA" w:rsidP="00CC5AE9">
            <w:pPr>
              <w:tabs>
                <w:tab w:val="left" w:pos="1014"/>
                <w:tab w:val="left" w:pos="4360"/>
                <w:tab w:val="left" w:pos="5704"/>
              </w:tabs>
              <w:adjustRightInd w:val="0"/>
              <w:spacing w:line="312" w:lineRule="auto"/>
              <w:contextualSpacing/>
              <w:rPr>
                <w:sz w:val="22"/>
                <w:szCs w:val="22"/>
              </w:rPr>
            </w:pPr>
            <w:r>
              <w:rPr>
                <w:rFonts w:hint="eastAsia"/>
                <w:sz w:val="22"/>
                <w:szCs w:val="22"/>
              </w:rPr>
              <w:t>电话会议</w:t>
            </w:r>
            <w:r w:rsidR="00167E3A">
              <w:rPr>
                <w:rFonts w:hint="eastAsia"/>
                <w:sz w:val="22"/>
                <w:szCs w:val="22"/>
              </w:rPr>
              <w:t>、公司会议室</w:t>
            </w:r>
          </w:p>
        </w:tc>
      </w:tr>
      <w:tr w:rsidR="00F907FE" w:rsidRPr="00116F26" w14:paraId="13B853D4" w14:textId="77777777" w:rsidTr="001B74E3">
        <w:trPr>
          <w:jc w:val="center"/>
        </w:trPr>
        <w:tc>
          <w:tcPr>
            <w:tcW w:w="1493" w:type="dxa"/>
          </w:tcPr>
          <w:p w14:paraId="20E8F5A2" w14:textId="77777777" w:rsidR="00F907FE" w:rsidRPr="00116F26" w:rsidRDefault="001E6FA0" w:rsidP="00E02CDA">
            <w:pPr>
              <w:adjustRightInd w:val="0"/>
              <w:spacing w:line="360" w:lineRule="auto"/>
              <w:contextualSpacing/>
              <w:rPr>
                <w:sz w:val="24"/>
              </w:rPr>
            </w:pPr>
            <w:r w:rsidRPr="00116F26">
              <w:rPr>
                <w:sz w:val="24"/>
              </w:rPr>
              <w:t>接待人员</w:t>
            </w:r>
          </w:p>
        </w:tc>
        <w:tc>
          <w:tcPr>
            <w:tcW w:w="7149" w:type="dxa"/>
          </w:tcPr>
          <w:p w14:paraId="2423FD47" w14:textId="77777777" w:rsidR="00980DA0" w:rsidRPr="00116F26" w:rsidRDefault="00C905D8" w:rsidP="0047442B">
            <w:pPr>
              <w:tabs>
                <w:tab w:val="left" w:pos="1014"/>
                <w:tab w:val="left" w:pos="4360"/>
                <w:tab w:val="left" w:pos="5704"/>
              </w:tabs>
              <w:adjustRightInd w:val="0"/>
              <w:spacing w:line="360" w:lineRule="auto"/>
              <w:contextualSpacing/>
              <w:rPr>
                <w:sz w:val="22"/>
                <w:szCs w:val="22"/>
              </w:rPr>
            </w:pPr>
            <w:r>
              <w:rPr>
                <w:rFonts w:hint="eastAsia"/>
                <w:sz w:val="22"/>
                <w:szCs w:val="22"/>
              </w:rPr>
              <w:t>公司主要管理</w:t>
            </w:r>
            <w:r w:rsidR="008B6D0B">
              <w:rPr>
                <w:rFonts w:hint="eastAsia"/>
                <w:sz w:val="22"/>
                <w:szCs w:val="22"/>
              </w:rPr>
              <w:t>人员</w:t>
            </w:r>
          </w:p>
        </w:tc>
      </w:tr>
      <w:tr w:rsidR="00514468" w:rsidRPr="00116F26" w14:paraId="480F9ECA" w14:textId="77777777" w:rsidTr="001B74E3">
        <w:trPr>
          <w:jc w:val="center"/>
        </w:trPr>
        <w:tc>
          <w:tcPr>
            <w:tcW w:w="1493" w:type="dxa"/>
          </w:tcPr>
          <w:p w14:paraId="2174A6FD" w14:textId="77777777" w:rsidR="00F907FE" w:rsidRPr="00116F26" w:rsidRDefault="001E6FA0" w:rsidP="006321ED">
            <w:pPr>
              <w:adjustRightInd w:val="0"/>
              <w:spacing w:line="360" w:lineRule="auto"/>
              <w:contextualSpacing/>
              <w:jc w:val="left"/>
              <w:rPr>
                <w:sz w:val="24"/>
              </w:rPr>
            </w:pPr>
            <w:r w:rsidRPr="00116F26">
              <w:rPr>
                <w:sz w:val="24"/>
              </w:rPr>
              <w:lastRenderedPageBreak/>
              <w:t>投资者关系活动主要内容介绍</w:t>
            </w:r>
          </w:p>
        </w:tc>
        <w:tc>
          <w:tcPr>
            <w:tcW w:w="7149" w:type="dxa"/>
          </w:tcPr>
          <w:p w14:paraId="668BDDFE" w14:textId="1ED03776" w:rsidR="00A22FED" w:rsidRPr="00A22FED" w:rsidRDefault="009C0871" w:rsidP="00A22FED">
            <w:pPr>
              <w:spacing w:line="360" w:lineRule="auto"/>
              <w:ind w:firstLineChars="200" w:firstLine="440"/>
              <w:rPr>
                <w:rFonts w:eastAsiaTheme="minorEastAsia" w:hint="eastAsia"/>
              </w:rPr>
            </w:pPr>
            <w:r w:rsidRPr="009C0871">
              <w:rPr>
                <w:rFonts w:eastAsiaTheme="minorEastAsia" w:hint="eastAsia"/>
                <w:bCs/>
                <w:sz w:val="22"/>
                <w:szCs w:val="22"/>
              </w:rPr>
              <w:t>首先，由公司管理</w:t>
            </w:r>
            <w:proofErr w:type="gramStart"/>
            <w:r w:rsidRPr="009C0871">
              <w:rPr>
                <w:rFonts w:eastAsiaTheme="minorEastAsia" w:hint="eastAsia"/>
                <w:bCs/>
                <w:sz w:val="22"/>
                <w:szCs w:val="22"/>
              </w:rPr>
              <w:t>层介绍</w:t>
            </w:r>
            <w:proofErr w:type="gramEnd"/>
            <w:r w:rsidRPr="009C0871">
              <w:rPr>
                <w:rFonts w:eastAsiaTheme="minorEastAsia" w:hint="eastAsia"/>
                <w:bCs/>
                <w:sz w:val="22"/>
                <w:szCs w:val="22"/>
              </w:rPr>
              <w:t>公司</w:t>
            </w:r>
            <w:r w:rsidRPr="009C0871">
              <w:rPr>
                <w:rFonts w:eastAsiaTheme="minorEastAsia" w:hint="eastAsia"/>
                <w:bCs/>
                <w:sz w:val="22"/>
                <w:szCs w:val="22"/>
              </w:rPr>
              <w:t>202</w:t>
            </w:r>
            <w:r w:rsidRPr="009C0871">
              <w:rPr>
                <w:rFonts w:eastAsiaTheme="minorEastAsia"/>
                <w:bCs/>
                <w:sz w:val="22"/>
                <w:szCs w:val="22"/>
              </w:rPr>
              <w:t>6</w:t>
            </w:r>
            <w:r w:rsidRPr="009C0871">
              <w:rPr>
                <w:rFonts w:eastAsiaTheme="minorEastAsia" w:hint="eastAsia"/>
                <w:bCs/>
                <w:sz w:val="22"/>
                <w:szCs w:val="22"/>
              </w:rPr>
              <w:t>年半年度经营情况和主要研发进展：</w:t>
            </w:r>
            <w:r w:rsidR="00D368D0" w:rsidRPr="00D368D0">
              <w:rPr>
                <w:rFonts w:eastAsiaTheme="minorEastAsia" w:hint="eastAsia"/>
                <w:bCs/>
                <w:sz w:val="22"/>
                <w:szCs w:val="22"/>
              </w:rPr>
              <w:t>（</w:t>
            </w:r>
            <w:r w:rsidR="00D368D0" w:rsidRPr="00D368D0">
              <w:rPr>
                <w:rFonts w:eastAsiaTheme="minorEastAsia" w:hint="eastAsia"/>
                <w:bCs/>
                <w:sz w:val="22"/>
                <w:szCs w:val="22"/>
              </w:rPr>
              <w:t>1</w:t>
            </w:r>
            <w:r w:rsidR="00D368D0" w:rsidRPr="00D368D0">
              <w:rPr>
                <w:rFonts w:eastAsiaTheme="minorEastAsia" w:hint="eastAsia"/>
                <w:bCs/>
                <w:sz w:val="22"/>
                <w:szCs w:val="22"/>
              </w:rPr>
              <w:t>）</w:t>
            </w:r>
            <w:r w:rsidR="00D368D0" w:rsidRPr="00D368D0">
              <w:rPr>
                <w:rFonts w:eastAsiaTheme="minorEastAsia" w:hint="eastAsia"/>
                <w:bCs/>
                <w:sz w:val="22"/>
                <w:szCs w:val="22"/>
              </w:rPr>
              <w:t>202</w:t>
            </w:r>
            <w:r w:rsidR="00D368D0">
              <w:rPr>
                <w:rFonts w:eastAsiaTheme="minorEastAsia"/>
                <w:bCs/>
                <w:sz w:val="22"/>
                <w:szCs w:val="22"/>
              </w:rPr>
              <w:t>6</w:t>
            </w:r>
            <w:r w:rsidR="00D368D0" w:rsidRPr="00D368D0">
              <w:rPr>
                <w:rFonts w:eastAsiaTheme="minorEastAsia" w:hint="eastAsia"/>
                <w:bCs/>
                <w:sz w:val="22"/>
                <w:szCs w:val="22"/>
              </w:rPr>
              <w:t>年</w:t>
            </w:r>
            <w:r w:rsidR="00D368D0">
              <w:rPr>
                <w:rFonts w:eastAsiaTheme="minorEastAsia" w:hint="eastAsia"/>
                <w:bCs/>
                <w:sz w:val="22"/>
                <w:szCs w:val="22"/>
              </w:rPr>
              <w:t>上半年</w:t>
            </w:r>
            <w:r w:rsidR="00D368D0" w:rsidRPr="00D368D0">
              <w:rPr>
                <w:rFonts w:eastAsiaTheme="minorEastAsia" w:hint="eastAsia"/>
                <w:bCs/>
                <w:sz w:val="22"/>
                <w:szCs w:val="22"/>
              </w:rPr>
              <w:t>，公司实现营业收入</w:t>
            </w:r>
            <w:r w:rsidR="00D368D0" w:rsidRPr="00D368D0">
              <w:rPr>
                <w:rFonts w:eastAsiaTheme="minorEastAsia" w:hint="eastAsia"/>
                <w:bCs/>
                <w:sz w:val="22"/>
                <w:szCs w:val="22"/>
              </w:rPr>
              <w:t>120,537.96</w:t>
            </w:r>
            <w:r w:rsidR="00D368D0" w:rsidRPr="00D368D0">
              <w:rPr>
                <w:rFonts w:eastAsiaTheme="minorEastAsia" w:hint="eastAsia"/>
                <w:bCs/>
                <w:sz w:val="22"/>
                <w:szCs w:val="22"/>
              </w:rPr>
              <w:t>万元，较上年同期增长</w:t>
            </w:r>
            <w:r w:rsidR="00D368D0" w:rsidRPr="00D368D0">
              <w:rPr>
                <w:rFonts w:eastAsiaTheme="minorEastAsia" w:hint="eastAsia"/>
                <w:bCs/>
                <w:sz w:val="22"/>
                <w:szCs w:val="22"/>
              </w:rPr>
              <w:t>220.88%</w:t>
            </w:r>
            <w:r w:rsidR="00D368D0">
              <w:rPr>
                <w:rFonts w:eastAsiaTheme="minorEastAsia" w:hint="eastAsia"/>
                <w:bCs/>
                <w:sz w:val="22"/>
                <w:szCs w:val="22"/>
              </w:rPr>
              <w:t>，</w:t>
            </w:r>
            <w:r w:rsidR="00D368D0" w:rsidRPr="00D368D0">
              <w:rPr>
                <w:rFonts w:eastAsiaTheme="minorEastAsia" w:hint="eastAsia"/>
                <w:bCs/>
                <w:sz w:val="22"/>
                <w:szCs w:val="22"/>
              </w:rPr>
              <w:t>本期营业收入大幅增长主要系公司本报告期确认产品技术授权许可相关收入</w:t>
            </w:r>
            <w:r w:rsidR="00D368D0" w:rsidRPr="00D368D0">
              <w:rPr>
                <w:rFonts w:eastAsiaTheme="minorEastAsia" w:hint="eastAsia"/>
                <w:bCs/>
                <w:sz w:val="22"/>
                <w:szCs w:val="22"/>
              </w:rPr>
              <w:t>66,230.95</w:t>
            </w:r>
            <w:r w:rsidR="00D368D0" w:rsidRPr="00D368D0">
              <w:rPr>
                <w:rFonts w:eastAsiaTheme="minorEastAsia" w:hint="eastAsia"/>
                <w:bCs/>
                <w:sz w:val="22"/>
                <w:szCs w:val="22"/>
              </w:rPr>
              <w:t>万元，同时商业化产品的销售收入与上年同期相比增长</w:t>
            </w:r>
            <w:r w:rsidR="00D368D0" w:rsidRPr="00D368D0">
              <w:rPr>
                <w:rFonts w:eastAsiaTheme="minorEastAsia" w:hint="eastAsia"/>
                <w:bCs/>
                <w:sz w:val="22"/>
                <w:szCs w:val="22"/>
              </w:rPr>
              <w:t>44.30%</w:t>
            </w:r>
            <w:r w:rsidR="00D368D0">
              <w:rPr>
                <w:rFonts w:eastAsiaTheme="minorEastAsia" w:hint="eastAsia"/>
                <w:bCs/>
                <w:sz w:val="22"/>
                <w:szCs w:val="22"/>
              </w:rPr>
              <w:t>；</w:t>
            </w:r>
            <w:r w:rsidR="00D368D0" w:rsidRPr="00D368D0">
              <w:rPr>
                <w:rFonts w:eastAsiaTheme="minorEastAsia" w:hint="eastAsia"/>
                <w:bCs/>
                <w:sz w:val="22"/>
                <w:szCs w:val="22"/>
              </w:rPr>
              <w:t>归属于上市公司股东的净利润为</w:t>
            </w:r>
            <w:r w:rsidR="00D368D0" w:rsidRPr="00D368D0">
              <w:rPr>
                <w:rFonts w:eastAsiaTheme="minorEastAsia" w:hint="eastAsia"/>
                <w:bCs/>
                <w:sz w:val="22"/>
                <w:szCs w:val="22"/>
              </w:rPr>
              <w:t>64,001.11</w:t>
            </w:r>
            <w:r w:rsidR="00D368D0">
              <w:rPr>
                <w:rFonts w:eastAsiaTheme="minorEastAsia" w:hint="eastAsia"/>
                <w:bCs/>
                <w:sz w:val="22"/>
                <w:szCs w:val="22"/>
              </w:rPr>
              <w:t>万元</w:t>
            </w:r>
            <w:r w:rsidR="00D368D0" w:rsidRPr="00D368D0">
              <w:rPr>
                <w:rFonts w:eastAsiaTheme="minorEastAsia" w:hint="eastAsia"/>
                <w:bCs/>
                <w:sz w:val="22"/>
                <w:szCs w:val="22"/>
              </w:rPr>
              <w:t>，公司自成立以来首次实现半年度盈利</w:t>
            </w:r>
            <w:r w:rsidR="00D368D0">
              <w:rPr>
                <w:rFonts w:eastAsiaTheme="minorEastAsia" w:hint="eastAsia"/>
                <w:bCs/>
                <w:sz w:val="22"/>
                <w:szCs w:val="22"/>
              </w:rPr>
              <w:t>。</w:t>
            </w:r>
            <w:r w:rsidR="00D368D0" w:rsidRPr="00D368D0">
              <w:rPr>
                <w:rFonts w:eastAsiaTheme="minorEastAsia" w:hint="eastAsia"/>
                <w:bCs/>
                <w:sz w:val="22"/>
                <w:szCs w:val="22"/>
              </w:rPr>
              <w:t>（</w:t>
            </w:r>
            <w:r w:rsidR="00D368D0" w:rsidRPr="00D368D0">
              <w:rPr>
                <w:rFonts w:eastAsiaTheme="minorEastAsia" w:hint="eastAsia"/>
                <w:bCs/>
                <w:sz w:val="22"/>
                <w:szCs w:val="22"/>
              </w:rPr>
              <w:t>2</w:t>
            </w:r>
            <w:r w:rsidR="00D368D0" w:rsidRPr="00D368D0">
              <w:rPr>
                <w:rFonts w:eastAsiaTheme="minorEastAsia" w:hint="eastAsia"/>
                <w:bCs/>
                <w:sz w:val="22"/>
                <w:szCs w:val="22"/>
              </w:rPr>
              <w:t>）</w:t>
            </w:r>
            <w:r w:rsidR="00F30AD7" w:rsidRPr="00F30AD7">
              <w:rPr>
                <w:rFonts w:eastAsiaTheme="minorEastAsia" w:hint="eastAsia"/>
                <w:bCs/>
                <w:sz w:val="22"/>
                <w:szCs w:val="22"/>
              </w:rPr>
              <w:t>2026</w:t>
            </w:r>
            <w:r w:rsidR="00F30AD7" w:rsidRPr="00F30AD7">
              <w:rPr>
                <w:rFonts w:eastAsiaTheme="minorEastAsia" w:hint="eastAsia"/>
                <w:bCs/>
                <w:sz w:val="22"/>
                <w:szCs w:val="22"/>
              </w:rPr>
              <w:t>年</w:t>
            </w:r>
            <w:r w:rsidR="00F30AD7" w:rsidRPr="00F30AD7">
              <w:rPr>
                <w:rFonts w:eastAsiaTheme="minorEastAsia" w:hint="eastAsia"/>
                <w:bCs/>
                <w:sz w:val="22"/>
                <w:szCs w:val="22"/>
              </w:rPr>
              <w:t>1</w:t>
            </w:r>
            <w:r w:rsidR="00F30AD7" w:rsidRPr="00F30AD7">
              <w:rPr>
                <w:rFonts w:eastAsiaTheme="minorEastAsia" w:hint="eastAsia"/>
                <w:bCs/>
                <w:sz w:val="22"/>
                <w:szCs w:val="22"/>
              </w:rPr>
              <w:t>月，注射用人促甲状腺素β的新药上市申请获得批准，是我国首个获</w:t>
            </w:r>
            <w:proofErr w:type="gramStart"/>
            <w:r w:rsidR="00F30AD7" w:rsidRPr="00F30AD7">
              <w:rPr>
                <w:rFonts w:eastAsiaTheme="minorEastAsia" w:hint="eastAsia"/>
                <w:bCs/>
                <w:sz w:val="22"/>
                <w:szCs w:val="22"/>
              </w:rPr>
              <w:t>批用于</w:t>
            </w:r>
            <w:proofErr w:type="gramEnd"/>
            <w:r w:rsidR="00F30AD7" w:rsidRPr="00F30AD7">
              <w:rPr>
                <w:rFonts w:eastAsiaTheme="minorEastAsia" w:hint="eastAsia"/>
                <w:bCs/>
                <w:sz w:val="22"/>
                <w:szCs w:val="22"/>
              </w:rPr>
              <w:t>分化型甲状腺癌术后精准评估的创新产品，填补了中国分化型甲状腺癌术后精准评估市场空白。</w:t>
            </w:r>
            <w:r w:rsidR="00F30AD7">
              <w:rPr>
                <w:rFonts w:eastAsiaTheme="minorEastAsia" w:hint="eastAsia"/>
                <w:bCs/>
                <w:sz w:val="22"/>
                <w:szCs w:val="22"/>
              </w:rPr>
              <w:t>（</w:t>
            </w:r>
            <w:r w:rsidR="00167E3A">
              <w:rPr>
                <w:rFonts w:eastAsiaTheme="minorEastAsia" w:hint="eastAsia"/>
                <w:bCs/>
                <w:sz w:val="22"/>
                <w:szCs w:val="22"/>
              </w:rPr>
              <w:t>3</w:t>
            </w:r>
            <w:r w:rsidR="00F30AD7">
              <w:rPr>
                <w:rFonts w:eastAsiaTheme="minorEastAsia" w:hint="eastAsia"/>
                <w:bCs/>
                <w:sz w:val="22"/>
                <w:szCs w:val="22"/>
              </w:rPr>
              <w:t>）</w:t>
            </w:r>
            <w:proofErr w:type="gramStart"/>
            <w:r w:rsidR="00F30AD7" w:rsidRPr="00F30AD7">
              <w:rPr>
                <w:rFonts w:eastAsiaTheme="minorEastAsia" w:hint="eastAsia"/>
                <w:bCs/>
                <w:sz w:val="22"/>
                <w:szCs w:val="22"/>
              </w:rPr>
              <w:t>吉卡昔替尼片</w:t>
            </w:r>
            <w:proofErr w:type="gramEnd"/>
            <w:r w:rsidR="00F30AD7" w:rsidRPr="00F30AD7">
              <w:rPr>
                <w:rFonts w:eastAsiaTheme="minorEastAsia" w:hint="eastAsia"/>
                <w:bCs/>
                <w:sz w:val="22"/>
                <w:szCs w:val="22"/>
              </w:rPr>
              <w:t>治疗中、高危骨髓纤维化适应症于</w:t>
            </w:r>
            <w:r w:rsidR="00F30AD7" w:rsidRPr="00F30AD7">
              <w:rPr>
                <w:rFonts w:eastAsiaTheme="minorEastAsia" w:hint="eastAsia"/>
                <w:bCs/>
                <w:sz w:val="22"/>
                <w:szCs w:val="22"/>
              </w:rPr>
              <w:t>2026</w:t>
            </w:r>
            <w:r w:rsidR="00F30AD7" w:rsidRPr="00F30AD7">
              <w:rPr>
                <w:rFonts w:eastAsiaTheme="minorEastAsia" w:hint="eastAsia"/>
                <w:bCs/>
                <w:sz w:val="22"/>
                <w:szCs w:val="22"/>
              </w:rPr>
              <w:t>年</w:t>
            </w:r>
            <w:r w:rsidR="00F30AD7" w:rsidRPr="00F30AD7">
              <w:rPr>
                <w:rFonts w:eastAsiaTheme="minorEastAsia" w:hint="eastAsia"/>
                <w:bCs/>
                <w:sz w:val="22"/>
                <w:szCs w:val="22"/>
              </w:rPr>
              <w:t>1</w:t>
            </w:r>
            <w:r w:rsidR="00F30AD7" w:rsidRPr="00F30AD7">
              <w:rPr>
                <w:rFonts w:eastAsiaTheme="minorEastAsia" w:hint="eastAsia"/>
                <w:bCs/>
                <w:sz w:val="22"/>
                <w:szCs w:val="22"/>
              </w:rPr>
              <w:t>月正式纳入</w:t>
            </w:r>
            <w:proofErr w:type="gramStart"/>
            <w:r w:rsidR="00F30AD7" w:rsidRPr="00F30AD7">
              <w:rPr>
                <w:rFonts w:eastAsiaTheme="minorEastAsia" w:hint="eastAsia"/>
                <w:bCs/>
                <w:sz w:val="22"/>
                <w:szCs w:val="22"/>
              </w:rPr>
              <w:t>医</w:t>
            </w:r>
            <w:proofErr w:type="gramEnd"/>
            <w:r w:rsidR="00F30AD7" w:rsidRPr="00F30AD7">
              <w:rPr>
                <w:rFonts w:eastAsiaTheme="minorEastAsia" w:hint="eastAsia"/>
                <w:bCs/>
                <w:sz w:val="22"/>
                <w:szCs w:val="22"/>
              </w:rPr>
              <w:t>保目录，是国家重大新药创新专项支持品种。其已被纳入《</w:t>
            </w:r>
            <w:r w:rsidR="00F30AD7" w:rsidRPr="00F30AD7">
              <w:rPr>
                <w:rFonts w:eastAsiaTheme="minorEastAsia" w:hint="eastAsia"/>
                <w:bCs/>
                <w:sz w:val="22"/>
                <w:szCs w:val="22"/>
              </w:rPr>
              <w:t>2026</w:t>
            </w:r>
            <w:r w:rsidR="00F30AD7" w:rsidRPr="00F30AD7">
              <w:rPr>
                <w:rFonts w:eastAsiaTheme="minorEastAsia" w:hint="eastAsia"/>
                <w:bCs/>
                <w:sz w:val="22"/>
                <w:szCs w:val="22"/>
              </w:rPr>
              <w:t>年中国临床肿瘤学会恶性血液病诊疗指南》</w:t>
            </w:r>
            <w:r w:rsidR="00F30AD7" w:rsidRPr="00F30AD7">
              <w:rPr>
                <w:rFonts w:eastAsiaTheme="minorEastAsia" w:hint="eastAsia"/>
                <w:bCs/>
                <w:sz w:val="22"/>
                <w:szCs w:val="22"/>
              </w:rPr>
              <w:t xml:space="preserve"> </w:t>
            </w:r>
            <w:r w:rsidR="00F30AD7" w:rsidRPr="00F30AD7">
              <w:rPr>
                <w:rFonts w:eastAsiaTheme="minorEastAsia" w:hint="eastAsia"/>
                <w:bCs/>
                <w:sz w:val="22"/>
                <w:szCs w:val="22"/>
              </w:rPr>
              <w:t>，被推荐为原发性骨髓纤维化的一线治疗方案（</w:t>
            </w:r>
            <w:r w:rsidR="00F30AD7" w:rsidRPr="00F30AD7">
              <w:rPr>
                <w:rFonts w:eastAsiaTheme="minorEastAsia" w:hint="eastAsia"/>
                <w:bCs/>
                <w:sz w:val="22"/>
                <w:szCs w:val="22"/>
              </w:rPr>
              <w:t>I</w:t>
            </w:r>
            <w:r w:rsidR="00F30AD7" w:rsidRPr="00F30AD7">
              <w:rPr>
                <w:rFonts w:eastAsiaTheme="minorEastAsia" w:hint="eastAsia"/>
                <w:bCs/>
                <w:sz w:val="22"/>
                <w:szCs w:val="22"/>
              </w:rPr>
              <w:t>级推荐）、骨髓纤维化相关贫血</w:t>
            </w:r>
            <w:proofErr w:type="gramStart"/>
            <w:r w:rsidR="00F30AD7" w:rsidRPr="00F30AD7">
              <w:rPr>
                <w:rFonts w:eastAsiaTheme="minorEastAsia" w:hint="eastAsia"/>
                <w:bCs/>
                <w:sz w:val="22"/>
                <w:szCs w:val="22"/>
              </w:rPr>
              <w:t>伴症状</w:t>
            </w:r>
            <w:proofErr w:type="gramEnd"/>
            <w:r w:rsidR="00F30AD7" w:rsidRPr="00F30AD7">
              <w:rPr>
                <w:rFonts w:eastAsiaTheme="minorEastAsia" w:hint="eastAsia"/>
                <w:bCs/>
                <w:sz w:val="22"/>
                <w:szCs w:val="22"/>
              </w:rPr>
              <w:t>性脾大或系统性症状的一线治疗方案，以及二线及疾病进展阶段的首选方案（</w:t>
            </w:r>
            <w:r w:rsidR="00F30AD7" w:rsidRPr="00F30AD7">
              <w:rPr>
                <w:rFonts w:eastAsiaTheme="minorEastAsia" w:hint="eastAsia"/>
                <w:bCs/>
                <w:sz w:val="22"/>
                <w:szCs w:val="22"/>
              </w:rPr>
              <w:t>II</w:t>
            </w:r>
            <w:r w:rsidR="00F30AD7" w:rsidRPr="00F30AD7">
              <w:rPr>
                <w:rFonts w:eastAsiaTheme="minorEastAsia" w:hint="eastAsia"/>
                <w:bCs/>
                <w:sz w:val="22"/>
                <w:szCs w:val="22"/>
              </w:rPr>
              <w:t>级推荐）；尤其对于骨髓纤维化相关贫血患者，</w:t>
            </w:r>
            <w:proofErr w:type="gramStart"/>
            <w:r w:rsidR="00F30AD7" w:rsidRPr="00F30AD7">
              <w:rPr>
                <w:rFonts w:eastAsiaTheme="minorEastAsia" w:hint="eastAsia"/>
                <w:bCs/>
                <w:sz w:val="22"/>
                <w:szCs w:val="22"/>
              </w:rPr>
              <w:t>吉卡昔替尼</w:t>
            </w:r>
            <w:proofErr w:type="gramEnd"/>
            <w:r w:rsidR="00F30AD7" w:rsidRPr="00F30AD7">
              <w:rPr>
                <w:rFonts w:eastAsiaTheme="minorEastAsia" w:hint="eastAsia"/>
                <w:bCs/>
                <w:sz w:val="22"/>
                <w:szCs w:val="22"/>
              </w:rPr>
              <w:t>被列为首选一线治疗方案。</w:t>
            </w:r>
            <w:r w:rsidR="00F30AD7">
              <w:rPr>
                <w:rFonts w:eastAsiaTheme="minorEastAsia" w:hint="eastAsia"/>
                <w:bCs/>
                <w:sz w:val="22"/>
                <w:szCs w:val="22"/>
              </w:rPr>
              <w:t>（</w:t>
            </w:r>
            <w:r w:rsidR="00167E3A">
              <w:rPr>
                <w:rFonts w:eastAsiaTheme="minorEastAsia" w:hint="eastAsia"/>
                <w:bCs/>
                <w:sz w:val="22"/>
                <w:szCs w:val="22"/>
              </w:rPr>
              <w:t>4</w:t>
            </w:r>
            <w:r w:rsidR="00F30AD7">
              <w:rPr>
                <w:rFonts w:eastAsiaTheme="minorEastAsia" w:hint="eastAsia"/>
                <w:bCs/>
                <w:sz w:val="22"/>
                <w:szCs w:val="22"/>
              </w:rPr>
              <w:t>）</w:t>
            </w:r>
            <w:proofErr w:type="gramStart"/>
            <w:r w:rsidR="00F30AD7" w:rsidRPr="00F30AD7">
              <w:rPr>
                <w:rFonts w:eastAsiaTheme="minorEastAsia" w:hint="eastAsia"/>
                <w:bCs/>
                <w:sz w:val="22"/>
                <w:szCs w:val="22"/>
              </w:rPr>
              <w:t>吉卡昔替尼片</w:t>
            </w:r>
            <w:proofErr w:type="gramEnd"/>
            <w:r w:rsidR="00F30AD7" w:rsidRPr="00F30AD7">
              <w:rPr>
                <w:rFonts w:eastAsiaTheme="minorEastAsia" w:hint="eastAsia"/>
                <w:bCs/>
                <w:sz w:val="22"/>
                <w:szCs w:val="22"/>
              </w:rPr>
              <w:t>用于治疗成人重度斑秃的上市申请于</w:t>
            </w:r>
            <w:r w:rsidR="00F30AD7" w:rsidRPr="00F30AD7">
              <w:rPr>
                <w:rFonts w:eastAsiaTheme="minorEastAsia" w:hint="eastAsia"/>
                <w:bCs/>
                <w:sz w:val="22"/>
                <w:szCs w:val="22"/>
              </w:rPr>
              <w:t>2026</w:t>
            </w:r>
            <w:r w:rsidR="00F30AD7" w:rsidRPr="00F30AD7">
              <w:rPr>
                <w:rFonts w:eastAsiaTheme="minorEastAsia" w:hint="eastAsia"/>
                <w:bCs/>
                <w:sz w:val="22"/>
                <w:szCs w:val="22"/>
              </w:rPr>
              <w:t>年</w:t>
            </w:r>
            <w:r w:rsidR="00F30AD7" w:rsidRPr="00F30AD7">
              <w:rPr>
                <w:rFonts w:eastAsiaTheme="minorEastAsia" w:hint="eastAsia"/>
                <w:bCs/>
                <w:sz w:val="22"/>
                <w:szCs w:val="22"/>
              </w:rPr>
              <w:t>6</w:t>
            </w:r>
            <w:r w:rsidR="00F30AD7" w:rsidRPr="00F30AD7">
              <w:rPr>
                <w:rFonts w:eastAsiaTheme="minorEastAsia" w:hint="eastAsia"/>
                <w:bCs/>
                <w:sz w:val="22"/>
                <w:szCs w:val="22"/>
              </w:rPr>
              <w:t>月获得批准</w:t>
            </w:r>
            <w:r w:rsidR="00781B46">
              <w:rPr>
                <w:rFonts w:eastAsiaTheme="minorEastAsia" w:hint="eastAsia"/>
                <w:bCs/>
                <w:sz w:val="22"/>
                <w:szCs w:val="22"/>
              </w:rPr>
              <w:t>，</w:t>
            </w:r>
            <w:r w:rsidR="00F30AD7" w:rsidRPr="00F30AD7">
              <w:rPr>
                <w:rFonts w:eastAsiaTheme="minorEastAsia" w:hint="eastAsia"/>
                <w:bCs/>
                <w:sz w:val="22"/>
                <w:szCs w:val="22"/>
              </w:rPr>
              <w:t>这是</w:t>
            </w:r>
            <w:proofErr w:type="gramStart"/>
            <w:r w:rsidR="00F30AD7" w:rsidRPr="00F30AD7">
              <w:rPr>
                <w:rFonts w:eastAsiaTheme="minorEastAsia" w:hint="eastAsia"/>
                <w:bCs/>
                <w:sz w:val="22"/>
                <w:szCs w:val="22"/>
              </w:rPr>
              <w:t>吉卡昔替尼片</w:t>
            </w:r>
            <w:proofErr w:type="gramEnd"/>
            <w:r w:rsidR="00F30AD7" w:rsidRPr="00F30AD7">
              <w:rPr>
                <w:rFonts w:eastAsiaTheme="minorEastAsia" w:hint="eastAsia"/>
                <w:bCs/>
                <w:sz w:val="22"/>
                <w:szCs w:val="22"/>
              </w:rPr>
              <w:t>第二个获批上市的适应症，也是</w:t>
            </w:r>
            <w:proofErr w:type="gramStart"/>
            <w:r w:rsidR="00F30AD7" w:rsidRPr="00F30AD7">
              <w:rPr>
                <w:rFonts w:eastAsiaTheme="minorEastAsia" w:hint="eastAsia"/>
                <w:bCs/>
                <w:sz w:val="22"/>
                <w:szCs w:val="22"/>
              </w:rPr>
              <w:t>吉卡昔替尼片</w:t>
            </w:r>
            <w:proofErr w:type="gramEnd"/>
            <w:r w:rsidR="00F30AD7" w:rsidRPr="00F30AD7">
              <w:rPr>
                <w:rFonts w:eastAsiaTheme="minorEastAsia" w:hint="eastAsia"/>
                <w:bCs/>
                <w:sz w:val="22"/>
                <w:szCs w:val="22"/>
              </w:rPr>
              <w:t>首个获批的治疗免疫炎症性疾病的临床适应症。</w:t>
            </w:r>
            <w:r w:rsidR="00F30AD7">
              <w:rPr>
                <w:rFonts w:eastAsiaTheme="minorEastAsia" w:hint="eastAsia"/>
                <w:bCs/>
                <w:sz w:val="22"/>
                <w:szCs w:val="22"/>
              </w:rPr>
              <w:t>（</w:t>
            </w:r>
            <w:r w:rsidR="00167E3A">
              <w:rPr>
                <w:rFonts w:eastAsiaTheme="minorEastAsia" w:hint="eastAsia"/>
                <w:bCs/>
                <w:sz w:val="22"/>
                <w:szCs w:val="22"/>
              </w:rPr>
              <w:t>5</w:t>
            </w:r>
            <w:r w:rsidR="00F30AD7">
              <w:rPr>
                <w:rFonts w:eastAsiaTheme="minorEastAsia" w:hint="eastAsia"/>
                <w:bCs/>
                <w:sz w:val="22"/>
                <w:szCs w:val="22"/>
              </w:rPr>
              <w:t>）</w:t>
            </w:r>
            <w:r w:rsidR="00F30AD7" w:rsidRPr="00F30AD7">
              <w:rPr>
                <w:rFonts w:eastAsiaTheme="minorEastAsia" w:hint="eastAsia"/>
                <w:bCs/>
                <w:sz w:val="22"/>
                <w:szCs w:val="22"/>
              </w:rPr>
              <w:t>公司在</w:t>
            </w:r>
            <w:r w:rsidR="00F30AD7" w:rsidRPr="00F30AD7">
              <w:rPr>
                <w:rFonts w:eastAsiaTheme="minorEastAsia" w:hint="eastAsia"/>
                <w:bCs/>
                <w:sz w:val="22"/>
                <w:szCs w:val="22"/>
              </w:rPr>
              <w:t>2026</w:t>
            </w:r>
            <w:r w:rsidR="00F30AD7" w:rsidRPr="00F30AD7">
              <w:rPr>
                <w:rFonts w:eastAsiaTheme="minorEastAsia" w:hint="eastAsia"/>
                <w:bCs/>
                <w:sz w:val="22"/>
                <w:szCs w:val="22"/>
              </w:rPr>
              <w:t>年美国临床肿瘤学会（</w:t>
            </w:r>
            <w:r w:rsidR="00F30AD7" w:rsidRPr="00F30AD7">
              <w:rPr>
                <w:rFonts w:eastAsiaTheme="minorEastAsia" w:hint="eastAsia"/>
                <w:bCs/>
                <w:sz w:val="22"/>
                <w:szCs w:val="22"/>
              </w:rPr>
              <w:t>ASCO</w:t>
            </w:r>
            <w:r w:rsidR="00F30AD7" w:rsidRPr="00F30AD7">
              <w:rPr>
                <w:rFonts w:eastAsiaTheme="minorEastAsia" w:hint="eastAsia"/>
                <w:bCs/>
                <w:sz w:val="22"/>
                <w:szCs w:val="22"/>
              </w:rPr>
              <w:t>）年会发布</w:t>
            </w:r>
            <w:r w:rsidR="00F30AD7" w:rsidRPr="00F30AD7">
              <w:rPr>
                <w:rFonts w:eastAsiaTheme="minorEastAsia" w:hint="eastAsia"/>
                <w:bCs/>
                <w:sz w:val="22"/>
                <w:szCs w:val="22"/>
              </w:rPr>
              <w:t>ZG005</w:t>
            </w:r>
            <w:r w:rsidR="00F30AD7" w:rsidRPr="00F30AD7">
              <w:rPr>
                <w:rFonts w:eastAsiaTheme="minorEastAsia" w:hint="eastAsia"/>
                <w:bCs/>
                <w:sz w:val="22"/>
                <w:szCs w:val="22"/>
              </w:rPr>
              <w:t>和</w:t>
            </w:r>
            <w:r w:rsidR="00F30AD7" w:rsidRPr="00F30AD7">
              <w:rPr>
                <w:rFonts w:eastAsiaTheme="minorEastAsia" w:hint="eastAsia"/>
                <w:bCs/>
                <w:sz w:val="22"/>
                <w:szCs w:val="22"/>
              </w:rPr>
              <w:t>ZG006</w:t>
            </w:r>
            <w:r w:rsidR="00F30AD7" w:rsidRPr="00F30AD7">
              <w:rPr>
                <w:rFonts w:eastAsiaTheme="minorEastAsia" w:hint="eastAsia"/>
                <w:bCs/>
                <w:sz w:val="22"/>
                <w:szCs w:val="22"/>
              </w:rPr>
              <w:t>临床数据及最新进展，其中</w:t>
            </w:r>
            <w:r w:rsidR="00F30AD7" w:rsidRPr="00F30AD7">
              <w:rPr>
                <w:rFonts w:eastAsiaTheme="minorEastAsia" w:hint="eastAsia"/>
                <w:bCs/>
                <w:sz w:val="22"/>
                <w:szCs w:val="22"/>
              </w:rPr>
              <w:t>ZG005</w:t>
            </w:r>
            <w:r w:rsidR="00F30AD7" w:rsidRPr="00F30AD7">
              <w:rPr>
                <w:rFonts w:eastAsiaTheme="minorEastAsia" w:hint="eastAsia"/>
                <w:bCs/>
                <w:sz w:val="22"/>
                <w:szCs w:val="22"/>
              </w:rPr>
              <w:t>联合贝</w:t>
            </w:r>
            <w:proofErr w:type="gramStart"/>
            <w:r w:rsidR="00F30AD7" w:rsidRPr="00F30AD7">
              <w:rPr>
                <w:rFonts w:eastAsiaTheme="minorEastAsia" w:hint="eastAsia"/>
                <w:bCs/>
                <w:sz w:val="22"/>
                <w:szCs w:val="22"/>
              </w:rPr>
              <w:t>伐珠单抗对照信</w:t>
            </w:r>
            <w:proofErr w:type="gramEnd"/>
            <w:r w:rsidR="00F30AD7" w:rsidRPr="00F30AD7">
              <w:rPr>
                <w:rFonts w:eastAsiaTheme="minorEastAsia" w:hint="eastAsia"/>
                <w:bCs/>
                <w:sz w:val="22"/>
                <w:szCs w:val="22"/>
              </w:rPr>
              <w:t>迪利单抗联</w:t>
            </w:r>
            <w:proofErr w:type="gramStart"/>
            <w:r w:rsidR="00F30AD7" w:rsidRPr="00F30AD7">
              <w:rPr>
                <w:rFonts w:eastAsiaTheme="minorEastAsia" w:hint="eastAsia"/>
                <w:bCs/>
                <w:sz w:val="22"/>
                <w:szCs w:val="22"/>
              </w:rPr>
              <w:t>合贝伐珠单抗用于</w:t>
            </w:r>
            <w:proofErr w:type="gramEnd"/>
            <w:r w:rsidR="00F30AD7" w:rsidRPr="00F30AD7">
              <w:rPr>
                <w:rFonts w:eastAsiaTheme="minorEastAsia" w:hint="eastAsia"/>
                <w:bCs/>
                <w:sz w:val="22"/>
                <w:szCs w:val="22"/>
              </w:rPr>
              <w:t>晚期肝细胞癌一线治疗的多中心、随机、开放的</w:t>
            </w:r>
            <w:r w:rsidR="00F30AD7" w:rsidRPr="00F30AD7">
              <w:rPr>
                <w:rFonts w:eastAsiaTheme="minorEastAsia" w:hint="eastAsia"/>
                <w:bCs/>
                <w:sz w:val="22"/>
                <w:szCs w:val="22"/>
              </w:rPr>
              <w:t>II</w:t>
            </w:r>
            <w:r w:rsidR="00F30AD7" w:rsidRPr="00F30AD7">
              <w:rPr>
                <w:rFonts w:eastAsiaTheme="minorEastAsia" w:hint="eastAsia"/>
                <w:bCs/>
                <w:sz w:val="22"/>
                <w:szCs w:val="22"/>
              </w:rPr>
              <w:t>期临床研究（</w:t>
            </w:r>
            <w:r w:rsidR="00F30AD7" w:rsidRPr="00F30AD7">
              <w:rPr>
                <w:rFonts w:eastAsiaTheme="minorEastAsia" w:hint="eastAsia"/>
                <w:bCs/>
                <w:sz w:val="22"/>
                <w:szCs w:val="22"/>
              </w:rPr>
              <w:t>ZG005-005</w:t>
            </w:r>
            <w:r w:rsidR="00F30AD7" w:rsidRPr="00F30AD7">
              <w:rPr>
                <w:rFonts w:eastAsiaTheme="minorEastAsia" w:hint="eastAsia"/>
                <w:bCs/>
                <w:sz w:val="22"/>
                <w:szCs w:val="22"/>
              </w:rPr>
              <w:t>）、</w:t>
            </w:r>
            <w:r w:rsidR="00F30AD7" w:rsidRPr="00F30AD7">
              <w:rPr>
                <w:rFonts w:eastAsiaTheme="minorEastAsia" w:hint="eastAsia"/>
                <w:bCs/>
                <w:sz w:val="22"/>
                <w:szCs w:val="22"/>
              </w:rPr>
              <w:t>ZG006</w:t>
            </w:r>
            <w:r w:rsidR="00F30AD7" w:rsidRPr="00F30AD7">
              <w:rPr>
                <w:rFonts w:eastAsiaTheme="minorEastAsia" w:hint="eastAsia"/>
                <w:bCs/>
                <w:sz w:val="22"/>
                <w:szCs w:val="22"/>
              </w:rPr>
              <w:t>在晚期神经内分泌癌患者中的</w:t>
            </w:r>
            <w:r w:rsidR="00F30AD7" w:rsidRPr="00F30AD7">
              <w:rPr>
                <w:rFonts w:eastAsiaTheme="minorEastAsia" w:hint="eastAsia"/>
                <w:bCs/>
                <w:sz w:val="22"/>
                <w:szCs w:val="22"/>
              </w:rPr>
              <w:t>II</w:t>
            </w:r>
            <w:r w:rsidR="00F30AD7" w:rsidRPr="00F30AD7">
              <w:rPr>
                <w:rFonts w:eastAsiaTheme="minorEastAsia" w:hint="eastAsia"/>
                <w:bCs/>
                <w:sz w:val="22"/>
                <w:szCs w:val="22"/>
              </w:rPr>
              <w:t>期剂量扩展临床研究（</w:t>
            </w:r>
            <w:r w:rsidR="00F30AD7" w:rsidRPr="00F30AD7">
              <w:rPr>
                <w:rFonts w:eastAsiaTheme="minorEastAsia" w:hint="eastAsia"/>
                <w:bCs/>
                <w:sz w:val="22"/>
                <w:szCs w:val="22"/>
              </w:rPr>
              <w:t>ZG006-003</w:t>
            </w:r>
            <w:r w:rsidR="00F30AD7" w:rsidRPr="00F30AD7">
              <w:rPr>
                <w:rFonts w:eastAsiaTheme="minorEastAsia" w:hint="eastAsia"/>
                <w:bCs/>
                <w:sz w:val="22"/>
                <w:szCs w:val="22"/>
              </w:rPr>
              <w:t>）入选本次年会口头报告。</w:t>
            </w:r>
            <w:r w:rsidR="00167E3A">
              <w:rPr>
                <w:rFonts w:eastAsiaTheme="minorEastAsia" w:hint="eastAsia"/>
                <w:bCs/>
                <w:sz w:val="22"/>
                <w:szCs w:val="22"/>
              </w:rPr>
              <w:t>（</w:t>
            </w:r>
            <w:r w:rsidR="00167E3A">
              <w:rPr>
                <w:rFonts w:eastAsiaTheme="minorEastAsia" w:hint="eastAsia"/>
                <w:bCs/>
                <w:sz w:val="22"/>
                <w:szCs w:val="22"/>
              </w:rPr>
              <w:t>6</w:t>
            </w:r>
            <w:r w:rsidR="00167E3A">
              <w:rPr>
                <w:rFonts w:eastAsiaTheme="minorEastAsia" w:hint="eastAsia"/>
                <w:bCs/>
                <w:sz w:val="22"/>
                <w:szCs w:val="22"/>
              </w:rPr>
              <w:t>）</w:t>
            </w:r>
            <w:proofErr w:type="gramStart"/>
            <w:r w:rsidR="00167E3A" w:rsidRPr="00D42A03">
              <w:rPr>
                <w:rFonts w:eastAsiaTheme="minorEastAsia"/>
              </w:rPr>
              <w:t>吉卡昔替尼片</w:t>
            </w:r>
            <w:proofErr w:type="gramEnd"/>
            <w:r w:rsidR="00167E3A" w:rsidRPr="00D42A03">
              <w:rPr>
                <w:rFonts w:eastAsiaTheme="minorEastAsia"/>
              </w:rPr>
              <w:t>治疗中、重度特应性皮炎成年患者的多中心、随机、双盲、安慰剂平行对照</w:t>
            </w:r>
            <w:r w:rsidR="00167E3A" w:rsidRPr="00D42A03">
              <w:rPr>
                <w:rFonts w:eastAsiaTheme="minorEastAsia"/>
              </w:rPr>
              <w:t>III</w:t>
            </w:r>
            <w:r w:rsidR="00167E3A" w:rsidRPr="00D42A03">
              <w:rPr>
                <w:rFonts w:eastAsiaTheme="minorEastAsia"/>
              </w:rPr>
              <w:t>期临床研究（方案编号：</w:t>
            </w:r>
            <w:r w:rsidR="00167E3A" w:rsidRPr="00D42A03">
              <w:rPr>
                <w:rFonts w:eastAsiaTheme="minorEastAsia"/>
              </w:rPr>
              <w:t>ZGJAK025</w:t>
            </w:r>
            <w:r w:rsidR="00167E3A" w:rsidRPr="00D42A03">
              <w:rPr>
                <w:rFonts w:eastAsiaTheme="minorEastAsia"/>
              </w:rPr>
              <w:t>）达到了主要疗效终点，具有统计显著性（</w:t>
            </w:r>
            <w:r w:rsidR="00167E3A" w:rsidRPr="00D42A03">
              <w:rPr>
                <w:rFonts w:eastAsiaTheme="minorEastAsia"/>
                <w:i/>
              </w:rPr>
              <w:t>p</w:t>
            </w:r>
            <w:r w:rsidR="00167E3A" w:rsidRPr="00D42A03">
              <w:rPr>
                <w:rFonts w:eastAsiaTheme="minorEastAsia"/>
              </w:rPr>
              <w:t>&lt;0.0001</w:t>
            </w:r>
            <w:r w:rsidR="00167E3A" w:rsidRPr="00D42A03">
              <w:rPr>
                <w:rFonts w:eastAsiaTheme="minorEastAsia"/>
              </w:rPr>
              <w:t>）。</w:t>
            </w:r>
            <w:r w:rsidR="00167E3A">
              <w:rPr>
                <w:rFonts w:eastAsiaTheme="minorEastAsia" w:hint="eastAsia"/>
              </w:rPr>
              <w:t>（</w:t>
            </w:r>
            <w:r w:rsidR="00167E3A">
              <w:rPr>
                <w:rFonts w:eastAsiaTheme="minorEastAsia" w:hint="eastAsia"/>
              </w:rPr>
              <w:t>7</w:t>
            </w:r>
            <w:r w:rsidR="00167E3A">
              <w:rPr>
                <w:rFonts w:eastAsiaTheme="minorEastAsia" w:hint="eastAsia"/>
              </w:rPr>
              <w:t>）</w:t>
            </w:r>
            <w:r w:rsidR="00167E3A" w:rsidRPr="00D42A03">
              <w:rPr>
                <w:rFonts w:eastAsiaTheme="minorEastAsia"/>
              </w:rPr>
              <w:t>注射用人促甲状腺素</w:t>
            </w:r>
            <w:r w:rsidR="00167E3A" w:rsidRPr="00D42A03">
              <w:rPr>
                <w:rFonts w:eastAsiaTheme="minorEastAsia"/>
              </w:rPr>
              <w:t>β</w:t>
            </w:r>
            <w:r w:rsidR="00167E3A" w:rsidRPr="004410B0">
              <w:rPr>
                <w:rFonts w:eastAsiaTheme="minorEastAsia" w:hint="eastAsia"/>
              </w:rPr>
              <w:t>治疗适应症的</w:t>
            </w:r>
            <w:r w:rsidR="00167E3A" w:rsidRPr="004410B0">
              <w:rPr>
                <w:rFonts w:eastAsiaTheme="minorEastAsia" w:hint="eastAsia"/>
              </w:rPr>
              <w:t>III</w:t>
            </w:r>
            <w:r w:rsidR="00167E3A" w:rsidRPr="004410B0">
              <w:rPr>
                <w:rFonts w:eastAsiaTheme="minorEastAsia" w:hint="eastAsia"/>
              </w:rPr>
              <w:t>期临床试验</w:t>
            </w:r>
            <w:r w:rsidR="00167E3A" w:rsidRPr="00D42A03">
              <w:rPr>
                <w:rFonts w:eastAsiaTheme="minorEastAsia"/>
              </w:rPr>
              <w:t>《重组人促甲状腺激素（</w:t>
            </w:r>
            <w:proofErr w:type="spellStart"/>
            <w:r w:rsidR="00167E3A" w:rsidRPr="00D42A03">
              <w:rPr>
                <w:rFonts w:eastAsiaTheme="minorEastAsia"/>
              </w:rPr>
              <w:t>rhTSH</w:t>
            </w:r>
            <w:proofErr w:type="spellEnd"/>
            <w:r w:rsidR="00167E3A" w:rsidRPr="00D42A03">
              <w:rPr>
                <w:rFonts w:eastAsiaTheme="minorEastAsia"/>
              </w:rPr>
              <w:t>）用于分化型甲状腺癌患者术后放射性碘清甲治疗的有效性和安全性的随机、开放、多中心、平行对照的</w:t>
            </w:r>
            <w:r w:rsidR="00167E3A" w:rsidRPr="00D42A03">
              <w:rPr>
                <w:rFonts w:eastAsiaTheme="minorEastAsia"/>
              </w:rPr>
              <w:t>III</w:t>
            </w:r>
            <w:r w:rsidR="00167E3A" w:rsidRPr="00D42A03">
              <w:rPr>
                <w:rFonts w:eastAsiaTheme="minorEastAsia"/>
              </w:rPr>
              <w:t>期临床研究》（方案编号：</w:t>
            </w:r>
            <w:r w:rsidR="00167E3A" w:rsidRPr="00D42A03">
              <w:rPr>
                <w:rFonts w:eastAsiaTheme="minorEastAsia"/>
              </w:rPr>
              <w:t>ZGTSH003</w:t>
            </w:r>
            <w:r w:rsidR="00167E3A" w:rsidRPr="00D42A03">
              <w:rPr>
                <w:rFonts w:eastAsiaTheme="minorEastAsia"/>
              </w:rPr>
              <w:t>）达到了方案预设的主要终点。</w:t>
            </w:r>
          </w:p>
          <w:p w14:paraId="187DF651" w14:textId="1237C8A4" w:rsidR="00167E3A" w:rsidRDefault="006728BF" w:rsidP="006728BF">
            <w:pPr>
              <w:spacing w:line="360" w:lineRule="auto"/>
              <w:ind w:firstLineChars="200" w:firstLine="442"/>
              <w:rPr>
                <w:rFonts w:eastAsiaTheme="minorEastAsia"/>
                <w:b/>
                <w:sz w:val="22"/>
                <w:szCs w:val="22"/>
              </w:rPr>
            </w:pPr>
            <w:r w:rsidRPr="004E215E">
              <w:rPr>
                <w:rFonts w:eastAsiaTheme="minorEastAsia"/>
                <w:b/>
                <w:bCs/>
                <w:sz w:val="22"/>
                <w:szCs w:val="22"/>
              </w:rPr>
              <w:t>Q</w:t>
            </w:r>
            <w:r>
              <w:rPr>
                <w:rFonts w:eastAsiaTheme="minorEastAsia"/>
                <w:b/>
                <w:bCs/>
                <w:sz w:val="22"/>
                <w:szCs w:val="22"/>
              </w:rPr>
              <w:t>1</w:t>
            </w:r>
            <w:r w:rsidRPr="004E215E">
              <w:rPr>
                <w:rFonts w:eastAsiaTheme="minorEastAsia"/>
                <w:b/>
                <w:bCs/>
                <w:sz w:val="22"/>
                <w:szCs w:val="22"/>
              </w:rPr>
              <w:t>、</w:t>
            </w:r>
            <w:r w:rsidR="00960FDD">
              <w:rPr>
                <w:rFonts w:eastAsiaTheme="minorEastAsia" w:hint="eastAsia"/>
                <w:b/>
                <w:sz w:val="22"/>
                <w:szCs w:val="22"/>
              </w:rPr>
              <w:t>公司注射用</w:t>
            </w:r>
            <w:r w:rsidR="00960FDD">
              <w:rPr>
                <w:rFonts w:eastAsiaTheme="minorEastAsia" w:hint="eastAsia"/>
                <w:b/>
                <w:sz w:val="22"/>
                <w:szCs w:val="22"/>
              </w:rPr>
              <w:t>Z</w:t>
            </w:r>
            <w:r w:rsidR="00960FDD">
              <w:rPr>
                <w:rFonts w:eastAsiaTheme="minorEastAsia"/>
                <w:b/>
                <w:sz w:val="22"/>
                <w:szCs w:val="22"/>
              </w:rPr>
              <w:t>G005</w:t>
            </w:r>
            <w:r w:rsidR="00167E3A">
              <w:rPr>
                <w:rFonts w:eastAsiaTheme="minorEastAsia" w:hint="eastAsia"/>
                <w:b/>
                <w:sz w:val="22"/>
                <w:szCs w:val="22"/>
              </w:rPr>
              <w:t>的最新临床进展情况？</w:t>
            </w:r>
          </w:p>
          <w:p w14:paraId="33E060E8" w14:textId="574AB681" w:rsidR="00167E3A" w:rsidRPr="00167E3A" w:rsidRDefault="00167E3A" w:rsidP="006728BF">
            <w:pPr>
              <w:spacing w:line="360" w:lineRule="auto"/>
              <w:ind w:firstLineChars="200" w:firstLine="420"/>
              <w:rPr>
                <w:rFonts w:eastAsiaTheme="minorEastAsia"/>
                <w:b/>
                <w:sz w:val="22"/>
                <w:szCs w:val="22"/>
              </w:rPr>
            </w:pPr>
            <w:r w:rsidRPr="00D42A03">
              <w:rPr>
                <w:rFonts w:eastAsiaTheme="minorEastAsia"/>
                <w:bCs/>
              </w:rPr>
              <w:lastRenderedPageBreak/>
              <w:t>ZG005</w:t>
            </w:r>
            <w:r w:rsidRPr="00D42A03">
              <w:rPr>
                <w:rFonts w:eastAsiaTheme="minorEastAsia"/>
                <w:bCs/>
              </w:rPr>
              <w:t>已经启动</w:t>
            </w:r>
            <w:r w:rsidRPr="00D42A03">
              <w:rPr>
                <w:rFonts w:eastAsiaTheme="minorEastAsia"/>
                <w:bCs/>
              </w:rPr>
              <w:t>2</w:t>
            </w:r>
            <w:r w:rsidRPr="00D42A03">
              <w:rPr>
                <w:rFonts w:eastAsiaTheme="minorEastAsia"/>
                <w:bCs/>
              </w:rPr>
              <w:t>项</w:t>
            </w:r>
            <w:r w:rsidRPr="00D42A03">
              <w:rPr>
                <w:rFonts w:eastAsiaTheme="minorEastAsia"/>
              </w:rPr>
              <w:t>III</w:t>
            </w:r>
            <w:r w:rsidRPr="00D42A03">
              <w:rPr>
                <w:rFonts w:eastAsiaTheme="minorEastAsia"/>
                <w:shd w:val="clear" w:color="auto" w:fill="FFFFFF"/>
              </w:rPr>
              <w:t>期临床研究：（</w:t>
            </w:r>
            <w:r w:rsidRPr="00D42A03">
              <w:rPr>
                <w:rFonts w:eastAsiaTheme="minorEastAsia"/>
                <w:shd w:val="clear" w:color="auto" w:fill="FFFFFF"/>
              </w:rPr>
              <w:t>1</w:t>
            </w:r>
            <w:r w:rsidRPr="00D42A03">
              <w:rPr>
                <w:rFonts w:eastAsiaTheme="minorEastAsia"/>
                <w:shd w:val="clear" w:color="auto" w:fill="FFFFFF"/>
              </w:rPr>
              <w:t>）</w:t>
            </w:r>
            <w:r w:rsidRPr="00D42A03">
              <w:rPr>
                <w:rFonts w:eastAsiaTheme="minorEastAsia"/>
              </w:rPr>
              <w:t>ZG005</w:t>
            </w:r>
            <w:r w:rsidRPr="00D42A03">
              <w:rPr>
                <w:rFonts w:eastAsiaTheme="minorEastAsia"/>
              </w:rPr>
              <w:t>联合依托泊</w:t>
            </w:r>
            <w:proofErr w:type="gramStart"/>
            <w:r w:rsidRPr="00D42A03">
              <w:rPr>
                <w:rFonts w:eastAsiaTheme="minorEastAsia"/>
              </w:rPr>
              <w:t>苷及顺铂对比</w:t>
            </w:r>
            <w:proofErr w:type="gramEnd"/>
            <w:r w:rsidRPr="00D42A03">
              <w:rPr>
                <w:rFonts w:eastAsiaTheme="minorEastAsia"/>
              </w:rPr>
              <w:t>依托泊</w:t>
            </w:r>
            <w:proofErr w:type="gramStart"/>
            <w:r w:rsidRPr="00D42A03">
              <w:rPr>
                <w:rFonts w:eastAsiaTheme="minorEastAsia"/>
              </w:rPr>
              <w:t>苷及顺铂一线</w:t>
            </w:r>
            <w:proofErr w:type="gramEnd"/>
            <w:r w:rsidRPr="00D42A03">
              <w:rPr>
                <w:rFonts w:eastAsiaTheme="minorEastAsia"/>
              </w:rPr>
              <w:t>治疗晚</w:t>
            </w:r>
            <w:r>
              <w:rPr>
                <w:rFonts w:eastAsiaTheme="minorEastAsia"/>
              </w:rPr>
              <w:t>期</w:t>
            </w:r>
            <w:r w:rsidRPr="00D42A03">
              <w:rPr>
                <w:rFonts w:eastAsiaTheme="minorEastAsia"/>
              </w:rPr>
              <w:t>神经内分泌癌</w:t>
            </w:r>
            <w:r w:rsidRPr="00D42A03">
              <w:rPr>
                <w:rFonts w:eastAsiaTheme="minorEastAsia"/>
              </w:rPr>
              <w:t>III</w:t>
            </w:r>
            <w:r w:rsidRPr="00D42A03">
              <w:rPr>
                <w:rFonts w:eastAsiaTheme="minorEastAsia"/>
                <w:shd w:val="clear" w:color="auto" w:fill="FFFFFF"/>
              </w:rPr>
              <w:t>期临床研究</w:t>
            </w:r>
            <w:r w:rsidRPr="00D42A03">
              <w:rPr>
                <w:rFonts w:eastAsiaTheme="minorEastAsia"/>
              </w:rPr>
              <w:t>；（</w:t>
            </w:r>
            <w:r w:rsidRPr="00D42A03">
              <w:rPr>
                <w:rFonts w:eastAsiaTheme="minorEastAsia"/>
              </w:rPr>
              <w:t>2</w:t>
            </w:r>
            <w:r w:rsidRPr="00D42A03">
              <w:rPr>
                <w:rFonts w:eastAsiaTheme="minorEastAsia"/>
              </w:rPr>
              <w:t>）</w:t>
            </w:r>
            <w:r w:rsidRPr="00D42A03">
              <w:rPr>
                <w:rFonts w:eastAsiaTheme="minorEastAsia"/>
              </w:rPr>
              <w:t>ZG005</w:t>
            </w:r>
            <w:r w:rsidRPr="00D42A03">
              <w:rPr>
                <w:rFonts w:eastAsiaTheme="minorEastAsia"/>
              </w:rPr>
              <w:t>联合贝</w:t>
            </w:r>
            <w:proofErr w:type="gramStart"/>
            <w:r w:rsidRPr="00D42A03">
              <w:rPr>
                <w:rFonts w:eastAsiaTheme="minorEastAsia"/>
              </w:rPr>
              <w:t>伐珠单抗对比信</w:t>
            </w:r>
            <w:proofErr w:type="gramEnd"/>
            <w:r w:rsidRPr="00D42A03">
              <w:rPr>
                <w:rFonts w:eastAsiaTheme="minorEastAsia"/>
              </w:rPr>
              <w:t>迪利联合贝</w:t>
            </w:r>
            <w:proofErr w:type="gramStart"/>
            <w:r w:rsidRPr="00D42A03">
              <w:rPr>
                <w:rFonts w:eastAsiaTheme="minorEastAsia"/>
              </w:rPr>
              <w:t>伐珠单</w:t>
            </w:r>
            <w:proofErr w:type="gramEnd"/>
            <w:r w:rsidRPr="00D42A03">
              <w:rPr>
                <w:rFonts w:eastAsiaTheme="minorEastAsia"/>
              </w:rPr>
              <w:t>抗一线治疗晚期</w:t>
            </w:r>
            <w:r w:rsidRPr="00D42A03">
              <w:rPr>
                <w:rFonts w:eastAsiaTheme="minorEastAsia"/>
              </w:rPr>
              <w:t>HCC III</w:t>
            </w:r>
            <w:r w:rsidRPr="00D42A03">
              <w:rPr>
                <w:rFonts w:eastAsiaTheme="minorEastAsia"/>
                <w:shd w:val="clear" w:color="auto" w:fill="FFFFFF"/>
              </w:rPr>
              <w:t>期临床研究</w:t>
            </w:r>
            <w:r>
              <w:rPr>
                <w:rFonts w:eastAsiaTheme="minorEastAsia" w:hint="eastAsia"/>
                <w:shd w:val="clear" w:color="auto" w:fill="FFFFFF"/>
              </w:rPr>
              <w:t>。同时，公司正在开展</w:t>
            </w:r>
            <w:r w:rsidRPr="00D42A03">
              <w:rPr>
                <w:rFonts w:eastAsiaTheme="minorEastAsia"/>
                <w:bCs/>
              </w:rPr>
              <w:t>ZG005</w:t>
            </w:r>
            <w:r>
              <w:rPr>
                <w:rFonts w:eastAsiaTheme="minorEastAsia" w:hint="eastAsia"/>
                <w:bCs/>
              </w:rPr>
              <w:t>治疗宫颈癌、胆道癌、其他晚期实体瘤的</w:t>
            </w:r>
            <w:r>
              <w:rPr>
                <w:rFonts w:eastAsiaTheme="minorEastAsia" w:hint="eastAsia"/>
                <w:bCs/>
              </w:rPr>
              <w:t>II</w:t>
            </w:r>
            <w:r>
              <w:rPr>
                <w:rFonts w:eastAsiaTheme="minorEastAsia" w:hint="eastAsia"/>
                <w:bCs/>
              </w:rPr>
              <w:t>期临床研究。</w:t>
            </w:r>
            <w:r w:rsidRPr="00960FDD">
              <w:rPr>
                <w:rFonts w:eastAsiaTheme="minorEastAsia" w:hint="eastAsia"/>
                <w:sz w:val="22"/>
                <w:szCs w:val="22"/>
              </w:rPr>
              <w:t>鉴于</w:t>
            </w:r>
            <w:r w:rsidRPr="00960FDD">
              <w:rPr>
                <w:rFonts w:eastAsiaTheme="minorEastAsia" w:hint="eastAsia"/>
                <w:sz w:val="22"/>
                <w:szCs w:val="22"/>
              </w:rPr>
              <w:t>PD-1</w:t>
            </w:r>
            <w:r w:rsidRPr="00960FDD">
              <w:rPr>
                <w:rFonts w:eastAsiaTheme="minorEastAsia" w:hint="eastAsia"/>
                <w:sz w:val="22"/>
                <w:szCs w:val="22"/>
              </w:rPr>
              <w:t>单药疗法存在应答率有限及耐药性等问题，</w:t>
            </w:r>
            <w:r w:rsidRPr="00960FDD">
              <w:rPr>
                <w:rFonts w:eastAsiaTheme="minorEastAsia" w:hint="eastAsia"/>
                <w:sz w:val="22"/>
                <w:szCs w:val="22"/>
              </w:rPr>
              <w:t>ZG005</w:t>
            </w:r>
            <w:r w:rsidRPr="00960FDD">
              <w:rPr>
                <w:rFonts w:eastAsiaTheme="minorEastAsia" w:hint="eastAsia"/>
                <w:sz w:val="22"/>
                <w:szCs w:val="22"/>
              </w:rPr>
              <w:t>有望成为下一代肿瘤免疫疗法，蕴藏广阔的市场潜力</w:t>
            </w:r>
            <w:r>
              <w:rPr>
                <w:rFonts w:eastAsiaTheme="minorEastAsia" w:hint="eastAsia"/>
                <w:sz w:val="22"/>
                <w:szCs w:val="22"/>
              </w:rPr>
              <w:t>，公司将会持续积极拓展其潜在的适应症。</w:t>
            </w:r>
          </w:p>
          <w:p w14:paraId="73E3A2A8" w14:textId="587CD11F" w:rsidR="006728BF" w:rsidRPr="004E215E" w:rsidRDefault="00167E3A" w:rsidP="006728BF">
            <w:pPr>
              <w:spacing w:line="360" w:lineRule="auto"/>
              <w:ind w:firstLineChars="200" w:firstLine="442"/>
              <w:rPr>
                <w:rFonts w:eastAsiaTheme="minorEastAsia"/>
                <w:sz w:val="22"/>
                <w:szCs w:val="22"/>
              </w:rPr>
            </w:pPr>
            <w:r>
              <w:rPr>
                <w:rFonts w:eastAsiaTheme="minorEastAsia" w:hint="eastAsia"/>
                <w:b/>
                <w:sz w:val="22"/>
                <w:szCs w:val="22"/>
              </w:rPr>
              <w:t>Q2</w:t>
            </w:r>
            <w:r>
              <w:rPr>
                <w:rFonts w:eastAsiaTheme="minorEastAsia" w:hint="eastAsia"/>
                <w:b/>
                <w:sz w:val="22"/>
                <w:szCs w:val="22"/>
              </w:rPr>
              <w:t>、注射用</w:t>
            </w:r>
            <w:r>
              <w:rPr>
                <w:rFonts w:eastAsiaTheme="minorEastAsia" w:hint="eastAsia"/>
                <w:b/>
                <w:sz w:val="22"/>
                <w:szCs w:val="22"/>
              </w:rPr>
              <w:t>Z</w:t>
            </w:r>
            <w:r>
              <w:rPr>
                <w:rFonts w:eastAsiaTheme="minorEastAsia"/>
                <w:b/>
                <w:sz w:val="22"/>
                <w:szCs w:val="22"/>
              </w:rPr>
              <w:t>G005</w:t>
            </w:r>
            <w:r w:rsidR="00960FDD">
              <w:rPr>
                <w:rFonts w:eastAsiaTheme="minorEastAsia"/>
                <w:b/>
                <w:sz w:val="22"/>
                <w:szCs w:val="22"/>
              </w:rPr>
              <w:t>未来与内外部管线协同联用的规划？</w:t>
            </w:r>
          </w:p>
          <w:p w14:paraId="0D5D097D" w14:textId="350C61A1" w:rsidR="006728BF" w:rsidRDefault="00960FDD" w:rsidP="00960FDD">
            <w:pPr>
              <w:spacing w:line="360" w:lineRule="auto"/>
              <w:ind w:firstLineChars="200" w:firstLine="440"/>
              <w:rPr>
                <w:rFonts w:eastAsiaTheme="minorEastAsia"/>
                <w:sz w:val="22"/>
                <w:szCs w:val="22"/>
              </w:rPr>
            </w:pPr>
            <w:r w:rsidRPr="00960FDD">
              <w:rPr>
                <w:rFonts w:eastAsiaTheme="minorEastAsia" w:hint="eastAsia"/>
                <w:sz w:val="22"/>
                <w:szCs w:val="22"/>
              </w:rPr>
              <w:t>在</w:t>
            </w:r>
            <w:r w:rsidR="00167E3A">
              <w:rPr>
                <w:rFonts w:eastAsiaTheme="minorEastAsia" w:hint="eastAsia"/>
                <w:sz w:val="22"/>
                <w:szCs w:val="22"/>
              </w:rPr>
              <w:t>已经开展的</w:t>
            </w:r>
            <w:r w:rsidRPr="00960FDD">
              <w:rPr>
                <w:rFonts w:eastAsiaTheme="minorEastAsia" w:hint="eastAsia"/>
                <w:sz w:val="22"/>
                <w:szCs w:val="22"/>
              </w:rPr>
              <w:t>I/II</w:t>
            </w:r>
            <w:r w:rsidRPr="00960FDD">
              <w:rPr>
                <w:rFonts w:eastAsiaTheme="minorEastAsia" w:hint="eastAsia"/>
                <w:sz w:val="22"/>
                <w:szCs w:val="22"/>
              </w:rPr>
              <w:t>期临床试验中，</w:t>
            </w:r>
            <w:r w:rsidRPr="00960FDD">
              <w:rPr>
                <w:rFonts w:eastAsiaTheme="minorEastAsia" w:hint="eastAsia"/>
                <w:sz w:val="22"/>
                <w:szCs w:val="22"/>
              </w:rPr>
              <w:t>ZG005</w:t>
            </w:r>
            <w:r w:rsidRPr="00960FDD">
              <w:rPr>
                <w:rFonts w:eastAsiaTheme="minorEastAsia" w:hint="eastAsia"/>
                <w:sz w:val="22"/>
                <w:szCs w:val="22"/>
              </w:rPr>
              <w:t>展现出良好的疗效与安全性。</w:t>
            </w:r>
            <w:proofErr w:type="gramStart"/>
            <w:r w:rsidRPr="00960FDD">
              <w:rPr>
                <w:rFonts w:eastAsiaTheme="minorEastAsia" w:hint="eastAsia"/>
                <w:sz w:val="22"/>
                <w:szCs w:val="22"/>
              </w:rPr>
              <w:t>除单药</w:t>
            </w:r>
            <w:proofErr w:type="gramEnd"/>
            <w:r w:rsidRPr="00960FDD">
              <w:rPr>
                <w:rFonts w:eastAsiaTheme="minorEastAsia" w:hint="eastAsia"/>
                <w:sz w:val="22"/>
                <w:szCs w:val="22"/>
              </w:rPr>
              <w:t>疗法外，</w:t>
            </w:r>
            <w:r w:rsidRPr="00960FDD">
              <w:rPr>
                <w:rFonts w:eastAsiaTheme="minorEastAsia" w:hint="eastAsia"/>
                <w:sz w:val="22"/>
                <w:szCs w:val="22"/>
              </w:rPr>
              <w:t>ZG005</w:t>
            </w:r>
            <w:r w:rsidRPr="00960FDD">
              <w:rPr>
                <w:rFonts w:eastAsiaTheme="minorEastAsia" w:hint="eastAsia"/>
                <w:sz w:val="22"/>
                <w:szCs w:val="22"/>
              </w:rPr>
              <w:t>与大分子靶向疗法具备</w:t>
            </w:r>
            <w:proofErr w:type="gramStart"/>
            <w:r w:rsidRPr="00960FDD">
              <w:rPr>
                <w:rFonts w:eastAsiaTheme="minorEastAsia" w:hint="eastAsia"/>
                <w:sz w:val="22"/>
                <w:szCs w:val="22"/>
              </w:rPr>
              <w:t>广泛联</w:t>
            </w:r>
            <w:proofErr w:type="gramEnd"/>
            <w:r w:rsidRPr="00960FDD">
              <w:rPr>
                <w:rFonts w:eastAsiaTheme="minorEastAsia" w:hint="eastAsia"/>
                <w:sz w:val="22"/>
                <w:szCs w:val="22"/>
              </w:rPr>
              <w:t>用潜力。</w:t>
            </w:r>
            <w:r>
              <w:rPr>
                <w:rFonts w:eastAsiaTheme="minorEastAsia" w:hint="eastAsia"/>
                <w:sz w:val="22"/>
                <w:szCs w:val="22"/>
              </w:rPr>
              <w:t>目前</w:t>
            </w:r>
            <w:r w:rsidRPr="00960FDD">
              <w:rPr>
                <w:rFonts w:eastAsiaTheme="minorEastAsia" w:hint="eastAsia"/>
                <w:sz w:val="22"/>
                <w:szCs w:val="22"/>
              </w:rPr>
              <w:t>，</w:t>
            </w:r>
            <w:r w:rsidRPr="00960FDD">
              <w:rPr>
                <w:rFonts w:eastAsiaTheme="minorEastAsia" w:hint="eastAsia"/>
                <w:sz w:val="22"/>
                <w:szCs w:val="22"/>
              </w:rPr>
              <w:t>ZG005</w:t>
            </w:r>
            <w:r w:rsidR="00167E3A">
              <w:rPr>
                <w:rFonts w:eastAsiaTheme="minorEastAsia" w:hint="eastAsia"/>
                <w:sz w:val="22"/>
                <w:szCs w:val="22"/>
              </w:rPr>
              <w:t>已启动</w:t>
            </w:r>
            <w:r w:rsidR="00167E3A">
              <w:rPr>
                <w:rFonts w:eastAsiaTheme="minorEastAsia" w:hint="eastAsia"/>
                <w:sz w:val="22"/>
                <w:szCs w:val="22"/>
              </w:rPr>
              <w:t>2</w:t>
            </w:r>
            <w:r w:rsidR="00167E3A">
              <w:rPr>
                <w:rFonts w:eastAsiaTheme="minorEastAsia" w:hint="eastAsia"/>
                <w:sz w:val="22"/>
                <w:szCs w:val="22"/>
              </w:rPr>
              <w:t>项</w:t>
            </w:r>
            <w:r w:rsidRPr="00960FDD">
              <w:rPr>
                <w:rFonts w:eastAsiaTheme="minorEastAsia" w:hint="eastAsia"/>
                <w:sz w:val="22"/>
                <w:szCs w:val="22"/>
              </w:rPr>
              <w:t>III</w:t>
            </w:r>
            <w:r w:rsidRPr="00960FDD">
              <w:rPr>
                <w:rFonts w:eastAsiaTheme="minorEastAsia" w:hint="eastAsia"/>
                <w:sz w:val="22"/>
                <w:szCs w:val="22"/>
              </w:rPr>
              <w:t>期临床试验</w:t>
            </w:r>
            <w:r>
              <w:rPr>
                <w:rFonts w:eastAsiaTheme="minorEastAsia" w:hint="eastAsia"/>
                <w:sz w:val="22"/>
                <w:szCs w:val="22"/>
              </w:rPr>
              <w:t>；</w:t>
            </w:r>
            <w:r w:rsidRPr="00960FDD">
              <w:rPr>
                <w:rFonts w:eastAsiaTheme="minorEastAsia" w:hint="eastAsia"/>
                <w:sz w:val="22"/>
                <w:szCs w:val="22"/>
              </w:rPr>
              <w:t>ZG005</w:t>
            </w:r>
            <w:r>
              <w:rPr>
                <w:rFonts w:eastAsiaTheme="minorEastAsia" w:hint="eastAsia"/>
                <w:sz w:val="22"/>
                <w:szCs w:val="22"/>
              </w:rPr>
              <w:t>也</w:t>
            </w:r>
            <w:r w:rsidRPr="00960FDD">
              <w:rPr>
                <w:rFonts w:eastAsiaTheme="minorEastAsia" w:hint="eastAsia"/>
                <w:sz w:val="22"/>
                <w:szCs w:val="22"/>
              </w:rPr>
              <w:t>可与调控肿瘤微环境的</w:t>
            </w:r>
            <w:r w:rsidRPr="00960FDD">
              <w:rPr>
                <w:rFonts w:eastAsiaTheme="minorEastAsia" w:hint="eastAsia"/>
                <w:sz w:val="22"/>
                <w:szCs w:val="22"/>
              </w:rPr>
              <w:t>ZGGS18</w:t>
            </w:r>
            <w:r w:rsidRPr="00960FDD">
              <w:rPr>
                <w:rFonts w:eastAsiaTheme="minorEastAsia" w:hint="eastAsia"/>
                <w:sz w:val="22"/>
                <w:szCs w:val="22"/>
              </w:rPr>
              <w:t>联用增强杀瘤活性，该联合疗法的临床试验申请已</w:t>
            </w:r>
            <w:r w:rsidR="00167E3A">
              <w:rPr>
                <w:rFonts w:eastAsiaTheme="minorEastAsia" w:hint="eastAsia"/>
                <w:sz w:val="22"/>
                <w:szCs w:val="22"/>
              </w:rPr>
              <w:t>获批</w:t>
            </w:r>
            <w:r w:rsidRPr="00960FDD">
              <w:rPr>
                <w:rFonts w:eastAsiaTheme="minorEastAsia" w:hint="eastAsia"/>
                <w:sz w:val="22"/>
                <w:szCs w:val="22"/>
              </w:rPr>
              <w:t>，正在开展</w:t>
            </w:r>
            <w:r w:rsidRPr="00960FDD">
              <w:rPr>
                <w:rFonts w:eastAsiaTheme="minorEastAsia" w:hint="eastAsia"/>
                <w:sz w:val="22"/>
                <w:szCs w:val="22"/>
              </w:rPr>
              <w:t>II</w:t>
            </w:r>
            <w:r w:rsidRPr="00960FDD">
              <w:rPr>
                <w:rFonts w:eastAsiaTheme="minorEastAsia" w:hint="eastAsia"/>
                <w:sz w:val="22"/>
                <w:szCs w:val="22"/>
              </w:rPr>
              <w:t>期临床研究</w:t>
            </w:r>
            <w:r>
              <w:rPr>
                <w:rFonts w:eastAsiaTheme="minorEastAsia" w:hint="eastAsia"/>
                <w:sz w:val="22"/>
                <w:szCs w:val="22"/>
              </w:rPr>
              <w:t>；除上述之外，</w:t>
            </w:r>
            <w:r w:rsidRPr="00960FDD">
              <w:rPr>
                <w:rFonts w:eastAsiaTheme="minorEastAsia" w:hint="eastAsia"/>
                <w:sz w:val="22"/>
                <w:szCs w:val="22"/>
              </w:rPr>
              <w:t>ZG005</w:t>
            </w:r>
            <w:r w:rsidRPr="00960FDD">
              <w:rPr>
                <w:rFonts w:eastAsiaTheme="minorEastAsia" w:hint="eastAsia"/>
                <w:sz w:val="22"/>
                <w:szCs w:val="22"/>
              </w:rPr>
              <w:t>与含铂化疗联合用于晚期鼻咽癌和食管鳞癌的临床试验</w:t>
            </w:r>
            <w:r>
              <w:rPr>
                <w:rFonts w:eastAsiaTheme="minorEastAsia" w:hint="eastAsia"/>
                <w:sz w:val="22"/>
                <w:szCs w:val="22"/>
              </w:rPr>
              <w:t>也已获得国家药监局批准。</w:t>
            </w:r>
          </w:p>
          <w:p w14:paraId="08C0EB32" w14:textId="17E39B02" w:rsidR="00525DCA" w:rsidRDefault="00525DCA" w:rsidP="00960FDD">
            <w:pPr>
              <w:spacing w:line="360" w:lineRule="auto"/>
              <w:ind w:firstLineChars="200" w:firstLine="442"/>
              <w:rPr>
                <w:rFonts w:eastAsiaTheme="minorEastAsia"/>
                <w:sz w:val="22"/>
                <w:szCs w:val="22"/>
              </w:rPr>
            </w:pPr>
            <w:r w:rsidRPr="004E215E">
              <w:rPr>
                <w:rFonts w:eastAsiaTheme="minorEastAsia"/>
                <w:b/>
                <w:bCs/>
                <w:sz w:val="22"/>
                <w:szCs w:val="22"/>
              </w:rPr>
              <w:t>Q</w:t>
            </w:r>
            <w:r w:rsidR="00167E3A">
              <w:rPr>
                <w:rFonts w:eastAsiaTheme="minorEastAsia" w:hint="eastAsia"/>
                <w:b/>
                <w:bCs/>
                <w:sz w:val="22"/>
                <w:szCs w:val="22"/>
              </w:rPr>
              <w:t>3</w:t>
            </w:r>
            <w:r w:rsidRPr="004E215E">
              <w:rPr>
                <w:rFonts w:eastAsiaTheme="minorEastAsia"/>
                <w:b/>
                <w:bCs/>
                <w:sz w:val="22"/>
                <w:szCs w:val="22"/>
              </w:rPr>
              <w:t>、</w:t>
            </w:r>
            <w:r>
              <w:rPr>
                <w:rFonts w:eastAsiaTheme="minorEastAsia"/>
                <w:b/>
                <w:bCs/>
                <w:sz w:val="22"/>
                <w:szCs w:val="22"/>
              </w:rPr>
              <w:t>公司注射用</w:t>
            </w:r>
            <w:r w:rsidRPr="00525DCA">
              <w:rPr>
                <w:rFonts w:eastAsiaTheme="minorEastAsia" w:hint="eastAsia"/>
                <w:b/>
                <w:sz w:val="22"/>
                <w:szCs w:val="22"/>
              </w:rPr>
              <w:t>ZG006</w:t>
            </w:r>
            <w:r w:rsidR="00830345">
              <w:rPr>
                <w:rFonts w:eastAsiaTheme="minorEastAsia" w:hint="eastAsia"/>
                <w:b/>
                <w:sz w:val="22"/>
                <w:szCs w:val="22"/>
              </w:rPr>
              <w:t>的研发进展？</w:t>
            </w:r>
          </w:p>
          <w:p w14:paraId="734D54FD" w14:textId="11BE63F6" w:rsidR="00525DCA" w:rsidRDefault="00830345" w:rsidP="00960FDD">
            <w:pPr>
              <w:spacing w:line="360" w:lineRule="auto"/>
              <w:ind w:firstLineChars="200" w:firstLine="440"/>
              <w:rPr>
                <w:rFonts w:eastAsiaTheme="minorEastAsia"/>
                <w:sz w:val="22"/>
                <w:szCs w:val="22"/>
              </w:rPr>
            </w:pPr>
            <w:r w:rsidRPr="00830345">
              <w:rPr>
                <w:rFonts w:eastAsiaTheme="minorEastAsia" w:hint="eastAsia"/>
                <w:sz w:val="22"/>
                <w:szCs w:val="22"/>
              </w:rPr>
              <w:t>公司注射用</w:t>
            </w:r>
            <w:r w:rsidR="00525DCA" w:rsidRPr="00525DCA">
              <w:rPr>
                <w:rFonts w:eastAsiaTheme="minorEastAsia" w:hint="eastAsia"/>
                <w:sz w:val="22"/>
                <w:szCs w:val="22"/>
              </w:rPr>
              <w:t>ZG006</w:t>
            </w:r>
            <w:bookmarkStart w:id="2" w:name="_GoBack"/>
            <w:bookmarkEnd w:id="2"/>
            <w:r w:rsidR="00525DCA" w:rsidRPr="00525DCA">
              <w:rPr>
                <w:rFonts w:eastAsiaTheme="minorEastAsia" w:hint="eastAsia"/>
                <w:sz w:val="22"/>
                <w:szCs w:val="22"/>
              </w:rPr>
              <w:t>是全球首个</w:t>
            </w:r>
            <w:r w:rsidR="00525DCA" w:rsidRPr="00525DCA">
              <w:rPr>
                <w:rFonts w:eastAsiaTheme="minorEastAsia" w:hint="eastAsia"/>
                <w:sz w:val="22"/>
                <w:szCs w:val="22"/>
              </w:rPr>
              <w:t>DLL3/DLL3/CD3</w:t>
            </w:r>
            <w:proofErr w:type="gramStart"/>
            <w:r w:rsidR="00525DCA" w:rsidRPr="00525DCA">
              <w:rPr>
                <w:rFonts w:eastAsiaTheme="minorEastAsia" w:hint="eastAsia"/>
                <w:sz w:val="22"/>
                <w:szCs w:val="22"/>
              </w:rPr>
              <w:t>三</w:t>
            </w:r>
            <w:proofErr w:type="gramEnd"/>
            <w:r w:rsidR="00525DCA" w:rsidRPr="00525DCA">
              <w:rPr>
                <w:rFonts w:eastAsiaTheme="minorEastAsia" w:hint="eastAsia"/>
                <w:sz w:val="22"/>
                <w:szCs w:val="22"/>
              </w:rPr>
              <w:t>靶点</w:t>
            </w:r>
            <w:r w:rsidR="00525DCA" w:rsidRPr="00525DCA">
              <w:rPr>
                <w:rFonts w:eastAsiaTheme="minorEastAsia" w:hint="eastAsia"/>
                <w:sz w:val="22"/>
                <w:szCs w:val="22"/>
              </w:rPr>
              <w:t>TCE</w:t>
            </w:r>
            <w:r w:rsidR="00525DCA" w:rsidRPr="00525DCA">
              <w:rPr>
                <w:rFonts w:eastAsiaTheme="minorEastAsia" w:hint="eastAsia"/>
                <w:sz w:val="22"/>
                <w:szCs w:val="22"/>
              </w:rPr>
              <w:t>，具有</w:t>
            </w:r>
            <w:r w:rsidR="00525DCA" w:rsidRPr="00525DCA">
              <w:rPr>
                <w:rFonts w:eastAsiaTheme="minorEastAsia" w:hint="eastAsia"/>
                <w:sz w:val="22"/>
                <w:szCs w:val="22"/>
              </w:rPr>
              <w:t>Best-in-class</w:t>
            </w:r>
            <w:r w:rsidR="00525DCA" w:rsidRPr="00525DCA">
              <w:rPr>
                <w:rFonts w:eastAsiaTheme="minorEastAsia" w:hint="eastAsia"/>
                <w:sz w:val="22"/>
                <w:szCs w:val="22"/>
              </w:rPr>
              <w:t>潜力。在已经完成了的临床试验中，</w:t>
            </w:r>
            <w:r w:rsidR="00525DCA" w:rsidRPr="00525DCA">
              <w:rPr>
                <w:rFonts w:eastAsiaTheme="minorEastAsia" w:hint="eastAsia"/>
                <w:sz w:val="22"/>
                <w:szCs w:val="22"/>
              </w:rPr>
              <w:t>ZG006</w:t>
            </w:r>
            <w:r w:rsidR="00525DCA" w:rsidRPr="00525DCA">
              <w:rPr>
                <w:rFonts w:eastAsiaTheme="minorEastAsia" w:hint="eastAsia"/>
                <w:sz w:val="22"/>
                <w:szCs w:val="22"/>
              </w:rPr>
              <w:t>展现出</w:t>
            </w:r>
            <w:r w:rsidR="00167E3A">
              <w:rPr>
                <w:rFonts w:eastAsiaTheme="minorEastAsia" w:hint="eastAsia"/>
                <w:sz w:val="22"/>
                <w:szCs w:val="22"/>
              </w:rPr>
              <w:t>突出的</w:t>
            </w:r>
            <w:r w:rsidR="00525DCA" w:rsidRPr="00525DCA">
              <w:rPr>
                <w:rFonts w:eastAsiaTheme="minorEastAsia" w:hint="eastAsia"/>
                <w:sz w:val="22"/>
                <w:szCs w:val="22"/>
              </w:rPr>
              <w:t>疗效及良好</w:t>
            </w:r>
            <w:r w:rsidR="00167E3A">
              <w:rPr>
                <w:rFonts w:eastAsiaTheme="minorEastAsia" w:hint="eastAsia"/>
                <w:sz w:val="22"/>
                <w:szCs w:val="22"/>
              </w:rPr>
              <w:t>的</w:t>
            </w:r>
            <w:r w:rsidR="00525DCA" w:rsidRPr="00525DCA">
              <w:rPr>
                <w:rFonts w:eastAsiaTheme="minorEastAsia" w:hint="eastAsia"/>
                <w:sz w:val="22"/>
                <w:szCs w:val="22"/>
              </w:rPr>
              <w:t>安全性。</w:t>
            </w:r>
            <w:r w:rsidRPr="00830345">
              <w:rPr>
                <w:rFonts w:eastAsiaTheme="minorEastAsia" w:hint="eastAsia"/>
                <w:sz w:val="22"/>
                <w:szCs w:val="22"/>
              </w:rPr>
              <w:t>ZG006</w:t>
            </w:r>
            <w:r w:rsidRPr="00830345">
              <w:rPr>
                <w:rFonts w:eastAsiaTheme="minorEastAsia" w:hint="eastAsia"/>
                <w:sz w:val="22"/>
                <w:szCs w:val="22"/>
              </w:rPr>
              <w:t>已获国家药监局药品审评中心突破性疗法认定，适用于复发或进展的晚期小细胞肺癌以及</w:t>
            </w:r>
            <w:r w:rsidRPr="00830345">
              <w:rPr>
                <w:rFonts w:eastAsiaTheme="minorEastAsia" w:hint="eastAsia"/>
                <w:sz w:val="22"/>
                <w:szCs w:val="22"/>
              </w:rPr>
              <w:t>DLL3</w:t>
            </w:r>
            <w:r w:rsidRPr="00830345">
              <w:rPr>
                <w:rFonts w:eastAsiaTheme="minorEastAsia" w:hint="eastAsia"/>
                <w:sz w:val="22"/>
                <w:szCs w:val="22"/>
              </w:rPr>
              <w:t>阳性神经内分泌肿瘤疗法。此外，</w:t>
            </w:r>
            <w:r w:rsidRPr="00830345">
              <w:rPr>
                <w:rFonts w:eastAsiaTheme="minorEastAsia" w:hint="eastAsia"/>
                <w:sz w:val="22"/>
                <w:szCs w:val="22"/>
              </w:rPr>
              <w:t>FDA</w:t>
            </w:r>
            <w:r w:rsidRPr="00830345">
              <w:rPr>
                <w:rFonts w:eastAsiaTheme="minorEastAsia" w:hint="eastAsia"/>
                <w:sz w:val="22"/>
                <w:szCs w:val="22"/>
              </w:rPr>
              <w:t>已授予</w:t>
            </w:r>
            <w:r w:rsidRPr="00830345">
              <w:rPr>
                <w:rFonts w:eastAsiaTheme="minorEastAsia" w:hint="eastAsia"/>
                <w:sz w:val="22"/>
                <w:szCs w:val="22"/>
              </w:rPr>
              <w:t>ZG006</w:t>
            </w:r>
            <w:r w:rsidRPr="00830345">
              <w:rPr>
                <w:rFonts w:eastAsiaTheme="minorEastAsia" w:hint="eastAsia"/>
                <w:sz w:val="22"/>
                <w:szCs w:val="22"/>
              </w:rPr>
              <w:t>治疗小细胞肺癌及神经内分泌肿瘤的孤儿药资格。</w:t>
            </w:r>
          </w:p>
          <w:p w14:paraId="05F2298D" w14:textId="07CF2881" w:rsidR="008574B9" w:rsidRDefault="00525DCA" w:rsidP="00167E3A">
            <w:pPr>
              <w:spacing w:line="360" w:lineRule="auto"/>
              <w:ind w:firstLineChars="200" w:firstLine="440"/>
              <w:rPr>
                <w:rFonts w:eastAsiaTheme="minorEastAsia"/>
                <w:sz w:val="22"/>
                <w:szCs w:val="22"/>
              </w:rPr>
            </w:pPr>
            <w:r>
              <w:rPr>
                <w:rFonts w:eastAsiaTheme="minorEastAsia" w:hint="eastAsia"/>
                <w:sz w:val="22"/>
                <w:szCs w:val="22"/>
              </w:rPr>
              <w:t>目前，</w:t>
            </w:r>
            <w:r w:rsidRPr="00525DCA">
              <w:rPr>
                <w:rFonts w:eastAsiaTheme="minorEastAsia" w:hint="eastAsia"/>
                <w:sz w:val="22"/>
                <w:szCs w:val="22"/>
              </w:rPr>
              <w:t>ZG006</w:t>
            </w:r>
            <w:r w:rsidRPr="00525DCA">
              <w:rPr>
                <w:rFonts w:eastAsiaTheme="minorEastAsia" w:hint="eastAsia"/>
                <w:sz w:val="22"/>
                <w:szCs w:val="22"/>
              </w:rPr>
              <w:t>正在开展</w:t>
            </w:r>
            <w:r w:rsidRPr="00525DCA">
              <w:rPr>
                <w:rFonts w:eastAsiaTheme="minorEastAsia" w:hint="eastAsia"/>
                <w:sz w:val="22"/>
                <w:szCs w:val="22"/>
              </w:rPr>
              <w:t>3</w:t>
            </w:r>
            <w:r w:rsidRPr="00525DCA">
              <w:rPr>
                <w:rFonts w:eastAsiaTheme="minorEastAsia" w:hint="eastAsia"/>
                <w:sz w:val="22"/>
                <w:szCs w:val="22"/>
              </w:rPr>
              <w:t>项关键</w:t>
            </w:r>
            <w:r w:rsidRPr="00525DCA">
              <w:rPr>
                <w:rFonts w:eastAsiaTheme="minorEastAsia" w:hint="eastAsia"/>
                <w:sz w:val="22"/>
                <w:szCs w:val="22"/>
              </w:rPr>
              <w:t>/III</w:t>
            </w:r>
            <w:r w:rsidRPr="00525DCA">
              <w:rPr>
                <w:rFonts w:eastAsiaTheme="minorEastAsia" w:hint="eastAsia"/>
                <w:sz w:val="22"/>
                <w:szCs w:val="22"/>
              </w:rPr>
              <w:t>期临床研究：（</w:t>
            </w:r>
            <w:r w:rsidRPr="00525DCA">
              <w:rPr>
                <w:rFonts w:eastAsiaTheme="minorEastAsia" w:hint="eastAsia"/>
                <w:sz w:val="22"/>
                <w:szCs w:val="22"/>
              </w:rPr>
              <w:t>1</w:t>
            </w:r>
            <w:r w:rsidRPr="00525DCA">
              <w:rPr>
                <w:rFonts w:eastAsiaTheme="minorEastAsia" w:hint="eastAsia"/>
                <w:sz w:val="22"/>
                <w:szCs w:val="22"/>
              </w:rPr>
              <w:t>）</w:t>
            </w:r>
            <w:r w:rsidRPr="00525DCA">
              <w:rPr>
                <w:rFonts w:eastAsiaTheme="minorEastAsia" w:hint="eastAsia"/>
                <w:sz w:val="22"/>
                <w:szCs w:val="22"/>
              </w:rPr>
              <w:t>ZG006</w:t>
            </w:r>
            <w:r w:rsidRPr="00525DCA">
              <w:rPr>
                <w:rFonts w:eastAsiaTheme="minorEastAsia" w:hint="eastAsia"/>
                <w:sz w:val="22"/>
                <w:szCs w:val="22"/>
              </w:rPr>
              <w:t>单药治疗既往</w:t>
            </w:r>
            <w:proofErr w:type="gramStart"/>
            <w:r w:rsidRPr="00525DCA">
              <w:rPr>
                <w:rFonts w:eastAsiaTheme="minorEastAsia" w:hint="eastAsia"/>
                <w:sz w:val="22"/>
                <w:szCs w:val="22"/>
              </w:rPr>
              <w:t>经含铂</w:t>
            </w:r>
            <w:proofErr w:type="gramEnd"/>
            <w:r w:rsidRPr="00525DCA">
              <w:rPr>
                <w:rFonts w:eastAsiaTheme="minorEastAsia" w:hint="eastAsia"/>
                <w:sz w:val="22"/>
                <w:szCs w:val="22"/>
              </w:rPr>
              <w:t>化疗及至少</w:t>
            </w:r>
            <w:r w:rsidRPr="00525DCA">
              <w:rPr>
                <w:rFonts w:eastAsiaTheme="minorEastAsia" w:hint="eastAsia"/>
                <w:sz w:val="22"/>
                <w:szCs w:val="22"/>
              </w:rPr>
              <w:t>1</w:t>
            </w:r>
            <w:r w:rsidRPr="00525DCA">
              <w:rPr>
                <w:rFonts w:eastAsiaTheme="minorEastAsia" w:hint="eastAsia"/>
                <w:sz w:val="22"/>
                <w:szCs w:val="22"/>
              </w:rPr>
              <w:t>种其它系统治疗后（三线及以上）复发或进展的晚期小细胞肺癌患者；（</w:t>
            </w:r>
            <w:r w:rsidRPr="00525DCA">
              <w:rPr>
                <w:rFonts w:eastAsiaTheme="minorEastAsia" w:hint="eastAsia"/>
                <w:sz w:val="22"/>
                <w:szCs w:val="22"/>
              </w:rPr>
              <w:t>2</w:t>
            </w:r>
            <w:r w:rsidRPr="00525DCA">
              <w:rPr>
                <w:rFonts w:eastAsiaTheme="minorEastAsia" w:hint="eastAsia"/>
                <w:sz w:val="22"/>
                <w:szCs w:val="22"/>
              </w:rPr>
              <w:t>）注射用</w:t>
            </w:r>
            <w:r w:rsidRPr="00525DCA">
              <w:rPr>
                <w:rFonts w:eastAsiaTheme="minorEastAsia" w:hint="eastAsia"/>
                <w:sz w:val="22"/>
                <w:szCs w:val="22"/>
              </w:rPr>
              <w:t>ZG006</w:t>
            </w:r>
            <w:r w:rsidRPr="00525DCA">
              <w:rPr>
                <w:rFonts w:eastAsiaTheme="minorEastAsia" w:hint="eastAsia"/>
                <w:sz w:val="22"/>
                <w:szCs w:val="22"/>
              </w:rPr>
              <w:t>对比研究者选择的化疗在复发性小细胞肺癌患者中的有效性和安全性的多中心、随机对照、开放标签的Ⅲ期临床研究；（</w:t>
            </w:r>
            <w:r w:rsidRPr="00525DCA">
              <w:rPr>
                <w:rFonts w:eastAsiaTheme="minorEastAsia" w:hint="eastAsia"/>
                <w:sz w:val="22"/>
                <w:szCs w:val="22"/>
              </w:rPr>
              <w:t>3</w:t>
            </w:r>
            <w:r w:rsidRPr="00525DCA">
              <w:rPr>
                <w:rFonts w:eastAsiaTheme="minorEastAsia" w:hint="eastAsia"/>
                <w:sz w:val="22"/>
                <w:szCs w:val="22"/>
              </w:rPr>
              <w:t>）注射用</w:t>
            </w:r>
            <w:r w:rsidRPr="00525DCA">
              <w:rPr>
                <w:rFonts w:eastAsiaTheme="minorEastAsia" w:hint="eastAsia"/>
                <w:sz w:val="22"/>
                <w:szCs w:val="22"/>
              </w:rPr>
              <w:t>ZG006</w:t>
            </w:r>
            <w:r w:rsidRPr="00525DCA">
              <w:rPr>
                <w:rFonts w:eastAsiaTheme="minorEastAsia" w:hint="eastAsia"/>
                <w:sz w:val="22"/>
                <w:szCs w:val="22"/>
              </w:rPr>
              <w:t>对比研究者选择的化疗治疗晚期神经内分泌癌的多中心、随机对照、开放标签的</w:t>
            </w:r>
            <w:r w:rsidRPr="00525DCA">
              <w:rPr>
                <w:rFonts w:eastAsiaTheme="minorEastAsia" w:hint="eastAsia"/>
                <w:sz w:val="22"/>
                <w:szCs w:val="22"/>
              </w:rPr>
              <w:t>III</w:t>
            </w:r>
            <w:r w:rsidRPr="00525DCA">
              <w:rPr>
                <w:rFonts w:eastAsiaTheme="minorEastAsia" w:hint="eastAsia"/>
                <w:sz w:val="22"/>
                <w:szCs w:val="22"/>
              </w:rPr>
              <w:t>期临床研究。</w:t>
            </w:r>
            <w:r w:rsidR="00167E3A">
              <w:rPr>
                <w:rFonts w:eastAsiaTheme="minorEastAsia" w:hint="eastAsia"/>
                <w:sz w:val="22"/>
                <w:szCs w:val="22"/>
              </w:rPr>
              <w:t>目前进展顺利，公司将进一步加快推进</w:t>
            </w:r>
            <w:r w:rsidR="00167E3A">
              <w:rPr>
                <w:rFonts w:eastAsiaTheme="minorEastAsia" w:hint="eastAsia"/>
                <w:sz w:val="22"/>
                <w:szCs w:val="22"/>
              </w:rPr>
              <w:t>ZG006</w:t>
            </w:r>
            <w:r w:rsidR="00167E3A">
              <w:rPr>
                <w:rFonts w:eastAsiaTheme="minorEastAsia" w:hint="eastAsia"/>
                <w:sz w:val="22"/>
                <w:szCs w:val="22"/>
              </w:rPr>
              <w:t>的临床研究。</w:t>
            </w:r>
          </w:p>
          <w:p w14:paraId="2EB47764" w14:textId="3630C3AA" w:rsidR="00621BED" w:rsidRPr="004E215E" w:rsidRDefault="00621BED" w:rsidP="00167E3A">
            <w:pPr>
              <w:spacing w:line="360" w:lineRule="auto"/>
              <w:ind w:firstLineChars="200" w:firstLine="442"/>
              <w:rPr>
                <w:rFonts w:eastAsiaTheme="minorEastAsia"/>
                <w:b/>
                <w:bCs/>
                <w:sz w:val="22"/>
                <w:szCs w:val="22"/>
              </w:rPr>
            </w:pPr>
            <w:r w:rsidRPr="004E215E">
              <w:rPr>
                <w:rFonts w:eastAsiaTheme="minorEastAsia"/>
                <w:b/>
                <w:bCs/>
                <w:sz w:val="22"/>
                <w:szCs w:val="22"/>
              </w:rPr>
              <w:t>Q</w:t>
            </w:r>
            <w:r w:rsidR="00167E3A">
              <w:rPr>
                <w:rFonts w:eastAsiaTheme="minorEastAsia" w:hint="eastAsia"/>
                <w:b/>
                <w:bCs/>
                <w:sz w:val="22"/>
                <w:szCs w:val="22"/>
              </w:rPr>
              <w:t>4</w:t>
            </w:r>
            <w:r w:rsidRPr="004E215E">
              <w:rPr>
                <w:rFonts w:eastAsiaTheme="minorEastAsia"/>
                <w:b/>
                <w:bCs/>
                <w:sz w:val="22"/>
                <w:szCs w:val="22"/>
              </w:rPr>
              <w:t>、</w:t>
            </w:r>
            <w:r w:rsidR="006728BF">
              <w:rPr>
                <w:rFonts w:eastAsiaTheme="minorEastAsia"/>
                <w:b/>
                <w:bCs/>
                <w:sz w:val="22"/>
                <w:szCs w:val="22"/>
              </w:rPr>
              <w:t>请介绍一下公司</w:t>
            </w:r>
            <w:r w:rsidR="004956F1">
              <w:rPr>
                <w:rFonts w:eastAsiaTheme="minorEastAsia" w:hint="eastAsia"/>
                <w:b/>
                <w:bCs/>
                <w:sz w:val="22"/>
                <w:szCs w:val="22"/>
              </w:rPr>
              <w:t>早期管线</w:t>
            </w:r>
            <w:r w:rsidR="004956F1">
              <w:rPr>
                <w:rFonts w:eastAsiaTheme="minorEastAsia"/>
                <w:b/>
                <w:bCs/>
                <w:sz w:val="22"/>
                <w:szCs w:val="22"/>
              </w:rPr>
              <w:t>的布局方向</w:t>
            </w:r>
            <w:r w:rsidRPr="004E215E">
              <w:rPr>
                <w:rFonts w:eastAsiaTheme="minorEastAsia"/>
                <w:b/>
                <w:bCs/>
                <w:sz w:val="22"/>
                <w:szCs w:val="22"/>
              </w:rPr>
              <w:t>？</w:t>
            </w:r>
          </w:p>
          <w:p w14:paraId="774D3CEA" w14:textId="32B6B46B" w:rsidR="008C2B53" w:rsidRPr="004E215E" w:rsidRDefault="008C2B53" w:rsidP="008C2B53">
            <w:pPr>
              <w:spacing w:line="360" w:lineRule="auto"/>
              <w:ind w:firstLineChars="200" w:firstLine="440"/>
              <w:rPr>
                <w:rFonts w:eastAsiaTheme="minorEastAsia"/>
                <w:bCs/>
                <w:sz w:val="22"/>
                <w:szCs w:val="22"/>
              </w:rPr>
            </w:pPr>
            <w:r w:rsidRPr="008C2B53">
              <w:rPr>
                <w:rFonts w:eastAsiaTheme="minorEastAsia" w:hint="eastAsia"/>
                <w:bCs/>
                <w:sz w:val="22"/>
                <w:szCs w:val="22"/>
              </w:rPr>
              <w:lastRenderedPageBreak/>
              <w:t>公司的业务由双创新引擎驱动，整合两大自创技术平台：小分子药物研发平台</w:t>
            </w:r>
            <w:r>
              <w:rPr>
                <w:rFonts w:eastAsiaTheme="minorEastAsia" w:hint="eastAsia"/>
                <w:bCs/>
                <w:sz w:val="22"/>
                <w:szCs w:val="22"/>
              </w:rPr>
              <w:t>、</w:t>
            </w:r>
            <w:r w:rsidRPr="008C2B53">
              <w:rPr>
                <w:rFonts w:eastAsiaTheme="minorEastAsia" w:hint="eastAsia"/>
                <w:bCs/>
                <w:sz w:val="22"/>
                <w:szCs w:val="22"/>
              </w:rPr>
              <w:t>双特异性</w:t>
            </w:r>
            <w:r w:rsidRPr="008C2B53">
              <w:rPr>
                <w:rFonts w:eastAsiaTheme="minorEastAsia" w:hint="eastAsia"/>
                <w:bCs/>
                <w:sz w:val="22"/>
                <w:szCs w:val="22"/>
              </w:rPr>
              <w:t>/</w:t>
            </w:r>
            <w:r w:rsidRPr="008C2B53">
              <w:rPr>
                <w:rFonts w:eastAsiaTheme="minorEastAsia" w:hint="eastAsia"/>
                <w:bCs/>
                <w:sz w:val="22"/>
                <w:szCs w:val="22"/>
              </w:rPr>
              <w:t>三特异性抗体和复杂重组蛋白研发平台。两大平台协同赋能，使公司打造出多元化管线</w:t>
            </w:r>
            <w:r>
              <w:rPr>
                <w:rFonts w:eastAsiaTheme="minorEastAsia" w:hint="eastAsia"/>
                <w:bCs/>
                <w:sz w:val="22"/>
                <w:szCs w:val="22"/>
              </w:rPr>
              <w:t>。</w:t>
            </w:r>
            <w:r w:rsidRPr="008C2B53">
              <w:rPr>
                <w:rFonts w:eastAsiaTheme="minorEastAsia" w:hint="eastAsia"/>
                <w:bCs/>
                <w:sz w:val="22"/>
                <w:szCs w:val="22"/>
              </w:rPr>
              <w:t>依托核心技术平台，公司正从肿瘤免疫、肿瘤微环境、肿瘤生长、耐药机制及基因突变等多维</w:t>
            </w:r>
            <w:proofErr w:type="gramStart"/>
            <w:r w:rsidRPr="008C2B53">
              <w:rPr>
                <w:rFonts w:eastAsiaTheme="minorEastAsia" w:hint="eastAsia"/>
                <w:bCs/>
                <w:sz w:val="22"/>
                <w:szCs w:val="22"/>
              </w:rPr>
              <w:t>度推进</w:t>
            </w:r>
            <w:proofErr w:type="gramEnd"/>
            <w:r w:rsidRPr="008C2B53">
              <w:rPr>
                <w:rFonts w:eastAsiaTheme="minorEastAsia" w:hint="eastAsia"/>
                <w:bCs/>
                <w:sz w:val="22"/>
                <w:szCs w:val="22"/>
              </w:rPr>
              <w:t>肿瘤领域研发，持续扩充创新候选药物管线，包括：</w:t>
            </w:r>
            <w:r w:rsidRPr="008C2B53">
              <w:rPr>
                <w:rFonts w:eastAsiaTheme="minorEastAsia" w:hint="eastAsia"/>
                <w:bCs/>
                <w:sz w:val="22"/>
                <w:szCs w:val="22"/>
              </w:rPr>
              <w:t>ZGGS18</w:t>
            </w:r>
            <w:r w:rsidRPr="008C2B53">
              <w:rPr>
                <w:rFonts w:eastAsiaTheme="minorEastAsia" w:hint="eastAsia"/>
                <w:bCs/>
                <w:sz w:val="22"/>
                <w:szCs w:val="22"/>
              </w:rPr>
              <w:t>（双功能融合蛋白靶向</w:t>
            </w:r>
            <w:r w:rsidRPr="008C2B53">
              <w:rPr>
                <w:rFonts w:eastAsiaTheme="minorEastAsia" w:hint="eastAsia"/>
                <w:bCs/>
                <w:sz w:val="22"/>
                <w:szCs w:val="22"/>
              </w:rPr>
              <w:t>VEGF/TGF-</w:t>
            </w:r>
            <w:r w:rsidRPr="008C2B53">
              <w:rPr>
                <w:rFonts w:eastAsiaTheme="minorEastAsia" w:hint="eastAsia"/>
                <w:bCs/>
                <w:sz w:val="22"/>
                <w:szCs w:val="22"/>
              </w:rPr>
              <w:t>β）、</w:t>
            </w:r>
            <w:r w:rsidRPr="008C2B53">
              <w:rPr>
                <w:rFonts w:eastAsiaTheme="minorEastAsia" w:hint="eastAsia"/>
                <w:bCs/>
                <w:sz w:val="22"/>
                <w:szCs w:val="22"/>
              </w:rPr>
              <w:t>ZGGS34</w:t>
            </w:r>
            <w:r w:rsidRPr="008C2B53">
              <w:rPr>
                <w:rFonts w:eastAsiaTheme="minorEastAsia" w:hint="eastAsia"/>
                <w:bCs/>
                <w:sz w:val="22"/>
                <w:szCs w:val="22"/>
              </w:rPr>
              <w:t>（靶向</w:t>
            </w:r>
            <w:r w:rsidRPr="008C2B53">
              <w:rPr>
                <w:rFonts w:eastAsiaTheme="minorEastAsia" w:hint="eastAsia"/>
                <w:bCs/>
                <w:sz w:val="22"/>
                <w:szCs w:val="22"/>
              </w:rPr>
              <w:t>CD3/CD28/MUC17</w:t>
            </w:r>
            <w:r w:rsidRPr="008C2B53">
              <w:rPr>
                <w:rFonts w:eastAsiaTheme="minorEastAsia" w:hint="eastAsia"/>
                <w:bCs/>
                <w:sz w:val="22"/>
                <w:szCs w:val="22"/>
              </w:rPr>
              <w:t>的三特异性</w:t>
            </w:r>
            <w:r w:rsidRPr="008C2B53">
              <w:rPr>
                <w:rFonts w:eastAsiaTheme="minorEastAsia" w:hint="eastAsia"/>
                <w:bCs/>
                <w:sz w:val="22"/>
                <w:szCs w:val="22"/>
              </w:rPr>
              <w:t>T</w:t>
            </w:r>
            <w:r w:rsidRPr="008C2B53">
              <w:rPr>
                <w:rFonts w:eastAsiaTheme="minorEastAsia" w:hint="eastAsia"/>
                <w:bCs/>
                <w:sz w:val="22"/>
                <w:szCs w:val="22"/>
              </w:rPr>
              <w:t>细胞衔接器）、</w:t>
            </w:r>
            <w:r w:rsidRPr="008C2B53">
              <w:rPr>
                <w:rFonts w:eastAsiaTheme="minorEastAsia" w:hint="eastAsia"/>
                <w:bCs/>
                <w:sz w:val="22"/>
                <w:szCs w:val="22"/>
              </w:rPr>
              <w:t>ZGGS15</w:t>
            </w:r>
            <w:r w:rsidRPr="008C2B53">
              <w:rPr>
                <w:rFonts w:eastAsiaTheme="minorEastAsia" w:hint="eastAsia"/>
                <w:bCs/>
                <w:sz w:val="22"/>
                <w:szCs w:val="22"/>
              </w:rPr>
              <w:t>（</w:t>
            </w:r>
            <w:r w:rsidRPr="008C2B53">
              <w:rPr>
                <w:rFonts w:eastAsiaTheme="minorEastAsia" w:hint="eastAsia"/>
                <w:bCs/>
                <w:sz w:val="22"/>
                <w:szCs w:val="22"/>
              </w:rPr>
              <w:t>LAG-3/TIGIT</w:t>
            </w:r>
            <w:r w:rsidRPr="008C2B53">
              <w:rPr>
                <w:rFonts w:eastAsiaTheme="minorEastAsia" w:hint="eastAsia"/>
                <w:bCs/>
                <w:sz w:val="22"/>
                <w:szCs w:val="22"/>
              </w:rPr>
              <w:t>双特异性抗体）、</w:t>
            </w:r>
            <w:r w:rsidRPr="008C2B53">
              <w:rPr>
                <w:rFonts w:eastAsiaTheme="minorEastAsia" w:hint="eastAsia"/>
                <w:bCs/>
                <w:sz w:val="22"/>
                <w:szCs w:val="22"/>
              </w:rPr>
              <w:t>ZG2001</w:t>
            </w:r>
            <w:r w:rsidRPr="008C2B53">
              <w:rPr>
                <w:rFonts w:eastAsiaTheme="minorEastAsia" w:hint="eastAsia"/>
                <w:bCs/>
                <w:sz w:val="22"/>
                <w:szCs w:val="22"/>
              </w:rPr>
              <w:t>（新型口服泛</w:t>
            </w:r>
            <w:r w:rsidRPr="008C2B53">
              <w:rPr>
                <w:rFonts w:eastAsiaTheme="minorEastAsia" w:hint="eastAsia"/>
                <w:bCs/>
                <w:sz w:val="22"/>
                <w:szCs w:val="22"/>
              </w:rPr>
              <w:t>KRAS</w:t>
            </w:r>
            <w:r w:rsidRPr="008C2B53">
              <w:rPr>
                <w:rFonts w:eastAsiaTheme="minorEastAsia" w:hint="eastAsia"/>
                <w:bCs/>
                <w:sz w:val="22"/>
                <w:szCs w:val="22"/>
              </w:rPr>
              <w:t>突变抑制剂）、</w:t>
            </w:r>
            <w:r w:rsidRPr="008C2B53">
              <w:rPr>
                <w:rFonts w:eastAsiaTheme="minorEastAsia" w:hint="eastAsia"/>
                <w:bCs/>
                <w:sz w:val="22"/>
                <w:szCs w:val="22"/>
              </w:rPr>
              <w:t>ZG0895</w:t>
            </w:r>
            <w:r w:rsidRPr="008C2B53">
              <w:rPr>
                <w:rFonts w:eastAsiaTheme="minorEastAsia" w:hint="eastAsia"/>
                <w:bCs/>
                <w:sz w:val="22"/>
                <w:szCs w:val="22"/>
              </w:rPr>
              <w:t>（高活性高选择性</w:t>
            </w:r>
            <w:r w:rsidRPr="008C2B53">
              <w:rPr>
                <w:rFonts w:eastAsiaTheme="minorEastAsia" w:hint="eastAsia"/>
                <w:bCs/>
                <w:sz w:val="22"/>
                <w:szCs w:val="22"/>
              </w:rPr>
              <w:t>TLR8</w:t>
            </w:r>
            <w:r w:rsidRPr="008C2B53">
              <w:rPr>
                <w:rFonts w:eastAsiaTheme="minorEastAsia" w:hint="eastAsia"/>
                <w:bCs/>
                <w:sz w:val="22"/>
                <w:szCs w:val="22"/>
              </w:rPr>
              <w:t>激动剂）及</w:t>
            </w:r>
            <w:r w:rsidRPr="008C2B53">
              <w:rPr>
                <w:rFonts w:eastAsiaTheme="minorEastAsia" w:hint="eastAsia"/>
                <w:bCs/>
                <w:sz w:val="22"/>
                <w:szCs w:val="22"/>
              </w:rPr>
              <w:t>ZG2273</w:t>
            </w:r>
            <w:r w:rsidRPr="008C2B53">
              <w:rPr>
                <w:rFonts w:eastAsiaTheme="minorEastAsia" w:hint="eastAsia"/>
                <w:bCs/>
                <w:sz w:val="22"/>
                <w:szCs w:val="22"/>
              </w:rPr>
              <w:t>（新型泛</w:t>
            </w:r>
            <w:r w:rsidRPr="008C2B53">
              <w:rPr>
                <w:rFonts w:eastAsiaTheme="minorEastAsia" w:hint="eastAsia"/>
                <w:bCs/>
                <w:sz w:val="22"/>
                <w:szCs w:val="22"/>
              </w:rPr>
              <w:t>RAS</w:t>
            </w:r>
            <w:r w:rsidRPr="008C2B53">
              <w:rPr>
                <w:rFonts w:eastAsiaTheme="minorEastAsia" w:hint="eastAsia"/>
                <w:bCs/>
                <w:sz w:val="22"/>
                <w:szCs w:val="22"/>
              </w:rPr>
              <w:t>抑制剂），其中</w:t>
            </w:r>
            <w:r w:rsidRPr="008C2B53">
              <w:rPr>
                <w:rFonts w:eastAsiaTheme="minorEastAsia" w:hint="eastAsia"/>
                <w:bCs/>
                <w:sz w:val="22"/>
                <w:szCs w:val="22"/>
              </w:rPr>
              <w:t>ZGGS18</w:t>
            </w:r>
            <w:r w:rsidRPr="008C2B53">
              <w:rPr>
                <w:rFonts w:eastAsiaTheme="minorEastAsia" w:hint="eastAsia"/>
                <w:bCs/>
                <w:sz w:val="22"/>
                <w:szCs w:val="22"/>
              </w:rPr>
              <w:t>、</w:t>
            </w:r>
            <w:r w:rsidRPr="008C2B53">
              <w:rPr>
                <w:rFonts w:eastAsiaTheme="minorEastAsia" w:hint="eastAsia"/>
                <w:bCs/>
                <w:sz w:val="22"/>
                <w:szCs w:val="22"/>
              </w:rPr>
              <w:t>ZGGS15</w:t>
            </w:r>
            <w:r w:rsidRPr="008C2B53">
              <w:rPr>
                <w:rFonts w:eastAsiaTheme="minorEastAsia" w:hint="eastAsia"/>
                <w:bCs/>
                <w:sz w:val="22"/>
                <w:szCs w:val="22"/>
              </w:rPr>
              <w:t>、</w:t>
            </w:r>
            <w:r w:rsidRPr="008C2B53">
              <w:rPr>
                <w:rFonts w:eastAsiaTheme="minorEastAsia" w:hint="eastAsia"/>
                <w:bCs/>
                <w:sz w:val="22"/>
                <w:szCs w:val="22"/>
              </w:rPr>
              <w:t>ZG2001</w:t>
            </w:r>
            <w:r w:rsidRPr="008C2B53">
              <w:rPr>
                <w:rFonts w:eastAsiaTheme="minorEastAsia" w:hint="eastAsia"/>
                <w:bCs/>
                <w:sz w:val="22"/>
                <w:szCs w:val="22"/>
              </w:rPr>
              <w:t>及</w:t>
            </w:r>
            <w:r w:rsidRPr="008C2B53">
              <w:rPr>
                <w:rFonts w:eastAsiaTheme="minorEastAsia" w:hint="eastAsia"/>
                <w:bCs/>
                <w:sz w:val="22"/>
                <w:szCs w:val="22"/>
              </w:rPr>
              <w:t>ZG0895</w:t>
            </w:r>
            <w:r w:rsidRPr="008C2B53">
              <w:rPr>
                <w:rFonts w:eastAsiaTheme="minorEastAsia" w:hint="eastAsia"/>
                <w:bCs/>
                <w:sz w:val="22"/>
                <w:szCs w:val="22"/>
              </w:rPr>
              <w:t>已在中国顺利完成</w:t>
            </w:r>
            <w:r w:rsidRPr="008C2B53">
              <w:rPr>
                <w:rFonts w:eastAsiaTheme="minorEastAsia" w:hint="eastAsia"/>
                <w:bCs/>
                <w:sz w:val="22"/>
                <w:szCs w:val="22"/>
              </w:rPr>
              <w:t>I</w:t>
            </w:r>
            <w:r w:rsidRPr="008C2B53">
              <w:rPr>
                <w:rFonts w:eastAsiaTheme="minorEastAsia" w:hint="eastAsia"/>
                <w:bCs/>
                <w:sz w:val="22"/>
                <w:szCs w:val="22"/>
              </w:rPr>
              <w:t>期剂量递增临床试验，</w:t>
            </w:r>
            <w:r w:rsidRPr="008C2B53">
              <w:rPr>
                <w:rFonts w:eastAsiaTheme="minorEastAsia" w:hint="eastAsia"/>
                <w:bCs/>
                <w:sz w:val="22"/>
                <w:szCs w:val="22"/>
              </w:rPr>
              <w:t>ZGGS34</w:t>
            </w:r>
            <w:r w:rsidRPr="008C2B53">
              <w:rPr>
                <w:rFonts w:eastAsiaTheme="minorEastAsia" w:hint="eastAsia"/>
                <w:bCs/>
                <w:sz w:val="22"/>
                <w:szCs w:val="22"/>
              </w:rPr>
              <w:t>正在中国开展</w:t>
            </w:r>
            <w:r w:rsidRPr="008C2B53">
              <w:rPr>
                <w:rFonts w:eastAsiaTheme="minorEastAsia" w:hint="eastAsia"/>
                <w:bCs/>
                <w:sz w:val="22"/>
                <w:szCs w:val="22"/>
              </w:rPr>
              <w:t>I</w:t>
            </w:r>
            <w:r w:rsidRPr="008C2B53">
              <w:rPr>
                <w:rFonts w:eastAsiaTheme="minorEastAsia" w:hint="eastAsia"/>
                <w:bCs/>
                <w:sz w:val="22"/>
                <w:szCs w:val="22"/>
              </w:rPr>
              <w:t>期临床试验，</w:t>
            </w:r>
            <w:r w:rsidRPr="008C2B53">
              <w:rPr>
                <w:rFonts w:eastAsiaTheme="minorEastAsia" w:hint="eastAsia"/>
                <w:bCs/>
                <w:sz w:val="22"/>
                <w:szCs w:val="22"/>
              </w:rPr>
              <w:t>ZGGS18</w:t>
            </w:r>
            <w:r w:rsidRPr="008C2B53">
              <w:rPr>
                <w:rFonts w:eastAsiaTheme="minorEastAsia" w:hint="eastAsia"/>
                <w:bCs/>
                <w:sz w:val="22"/>
                <w:szCs w:val="22"/>
              </w:rPr>
              <w:t>、</w:t>
            </w:r>
            <w:r w:rsidRPr="008C2B53">
              <w:rPr>
                <w:rFonts w:eastAsiaTheme="minorEastAsia" w:hint="eastAsia"/>
                <w:bCs/>
                <w:sz w:val="22"/>
                <w:szCs w:val="22"/>
              </w:rPr>
              <w:t>ZGGS15</w:t>
            </w:r>
            <w:r w:rsidRPr="008C2B53">
              <w:rPr>
                <w:rFonts w:eastAsiaTheme="minorEastAsia" w:hint="eastAsia"/>
                <w:bCs/>
                <w:sz w:val="22"/>
                <w:szCs w:val="22"/>
              </w:rPr>
              <w:t>、</w:t>
            </w:r>
            <w:r w:rsidRPr="008C2B53">
              <w:rPr>
                <w:rFonts w:eastAsiaTheme="minorEastAsia" w:hint="eastAsia"/>
                <w:bCs/>
                <w:sz w:val="22"/>
                <w:szCs w:val="22"/>
              </w:rPr>
              <w:t>ZG2001</w:t>
            </w:r>
            <w:r w:rsidRPr="008C2B53">
              <w:rPr>
                <w:rFonts w:eastAsiaTheme="minorEastAsia" w:hint="eastAsia"/>
                <w:bCs/>
                <w:sz w:val="22"/>
                <w:szCs w:val="22"/>
              </w:rPr>
              <w:t>、</w:t>
            </w:r>
            <w:r w:rsidRPr="008C2B53">
              <w:rPr>
                <w:rFonts w:eastAsiaTheme="minorEastAsia" w:hint="eastAsia"/>
                <w:bCs/>
                <w:sz w:val="22"/>
                <w:szCs w:val="22"/>
              </w:rPr>
              <w:t>ZG0895</w:t>
            </w:r>
            <w:r w:rsidRPr="008C2B53">
              <w:rPr>
                <w:rFonts w:eastAsiaTheme="minorEastAsia" w:hint="eastAsia"/>
                <w:bCs/>
                <w:sz w:val="22"/>
                <w:szCs w:val="22"/>
              </w:rPr>
              <w:t>及</w:t>
            </w:r>
            <w:r w:rsidRPr="008C2B53">
              <w:rPr>
                <w:rFonts w:eastAsiaTheme="minorEastAsia" w:hint="eastAsia"/>
                <w:bCs/>
                <w:sz w:val="22"/>
                <w:szCs w:val="22"/>
              </w:rPr>
              <w:t>ZGGS34</w:t>
            </w:r>
            <w:r w:rsidRPr="008C2B53">
              <w:rPr>
                <w:rFonts w:eastAsiaTheme="minorEastAsia" w:hint="eastAsia"/>
                <w:bCs/>
                <w:sz w:val="22"/>
                <w:szCs w:val="22"/>
              </w:rPr>
              <w:t>均在美国获得</w:t>
            </w:r>
            <w:r w:rsidRPr="008C2B53">
              <w:rPr>
                <w:rFonts w:eastAsiaTheme="minorEastAsia" w:hint="eastAsia"/>
                <w:bCs/>
                <w:sz w:val="22"/>
                <w:szCs w:val="22"/>
              </w:rPr>
              <w:t>IND</w:t>
            </w:r>
            <w:r w:rsidRPr="008C2B53">
              <w:rPr>
                <w:rFonts w:eastAsiaTheme="minorEastAsia" w:hint="eastAsia"/>
                <w:bCs/>
                <w:sz w:val="22"/>
                <w:szCs w:val="22"/>
              </w:rPr>
              <w:t>批准。整体而言，该等候选药物有望成为实体瘤的突破性疗法，具备</w:t>
            </w:r>
            <w:proofErr w:type="gramStart"/>
            <w:r w:rsidR="00167E3A">
              <w:rPr>
                <w:rFonts w:eastAsiaTheme="minorEastAsia" w:hint="eastAsia"/>
                <w:bCs/>
                <w:sz w:val="22"/>
                <w:szCs w:val="22"/>
              </w:rPr>
              <w:t>广泛</w:t>
            </w:r>
            <w:r w:rsidRPr="008C2B53">
              <w:rPr>
                <w:rFonts w:eastAsiaTheme="minorEastAsia" w:hint="eastAsia"/>
                <w:bCs/>
                <w:sz w:val="22"/>
                <w:szCs w:val="22"/>
              </w:rPr>
              <w:t>联用潜力</w:t>
            </w:r>
            <w:proofErr w:type="gramEnd"/>
            <w:r w:rsidRPr="008C2B53">
              <w:rPr>
                <w:rFonts w:eastAsiaTheme="minorEastAsia" w:hint="eastAsia"/>
                <w:bCs/>
                <w:sz w:val="22"/>
                <w:szCs w:val="22"/>
              </w:rPr>
              <w:t>与良好商业化前景。</w:t>
            </w:r>
          </w:p>
          <w:p w14:paraId="2EC0F40C" w14:textId="26342FC9" w:rsidR="006728BF" w:rsidRPr="004E215E" w:rsidRDefault="00621BED" w:rsidP="006728BF">
            <w:pPr>
              <w:spacing w:line="360" w:lineRule="auto"/>
              <w:ind w:firstLineChars="200" w:firstLine="442"/>
              <w:rPr>
                <w:rFonts w:eastAsiaTheme="minorEastAsia"/>
                <w:b/>
                <w:bCs/>
                <w:sz w:val="22"/>
                <w:szCs w:val="22"/>
              </w:rPr>
            </w:pPr>
            <w:r w:rsidRPr="004E215E">
              <w:rPr>
                <w:rFonts w:eastAsiaTheme="minorEastAsia"/>
                <w:b/>
                <w:bCs/>
                <w:sz w:val="22"/>
                <w:szCs w:val="22"/>
              </w:rPr>
              <w:t>Q</w:t>
            </w:r>
            <w:r w:rsidR="00167E3A">
              <w:rPr>
                <w:rFonts w:eastAsiaTheme="minorEastAsia" w:hint="eastAsia"/>
                <w:b/>
                <w:bCs/>
                <w:sz w:val="22"/>
                <w:szCs w:val="22"/>
              </w:rPr>
              <w:t>5</w:t>
            </w:r>
            <w:r w:rsidRPr="004E215E">
              <w:rPr>
                <w:rFonts w:eastAsiaTheme="minorEastAsia"/>
                <w:b/>
                <w:bCs/>
                <w:sz w:val="22"/>
                <w:szCs w:val="22"/>
              </w:rPr>
              <w:t>、</w:t>
            </w:r>
            <w:r w:rsidR="006728BF">
              <w:rPr>
                <w:rFonts w:eastAsiaTheme="minorEastAsia"/>
                <w:b/>
                <w:bCs/>
                <w:sz w:val="22"/>
                <w:szCs w:val="22"/>
              </w:rPr>
              <w:t>请介绍一下公司</w:t>
            </w:r>
            <w:r w:rsidR="00096E14">
              <w:rPr>
                <w:rFonts w:eastAsiaTheme="minorEastAsia" w:hint="eastAsia"/>
                <w:b/>
                <w:bCs/>
                <w:sz w:val="22"/>
                <w:szCs w:val="22"/>
              </w:rPr>
              <w:t>与默沙东</w:t>
            </w:r>
            <w:r w:rsidR="00096E14">
              <w:rPr>
                <w:rFonts w:eastAsiaTheme="minorEastAsia"/>
                <w:b/>
                <w:bCs/>
                <w:sz w:val="22"/>
                <w:szCs w:val="22"/>
              </w:rPr>
              <w:t>的合作进展</w:t>
            </w:r>
            <w:r w:rsidR="006728BF" w:rsidRPr="004E215E">
              <w:rPr>
                <w:rFonts w:eastAsiaTheme="minorEastAsia"/>
                <w:b/>
                <w:bCs/>
                <w:sz w:val="22"/>
                <w:szCs w:val="22"/>
              </w:rPr>
              <w:t>？</w:t>
            </w:r>
          </w:p>
          <w:p w14:paraId="50FA24B1" w14:textId="6CB3DD3A" w:rsidR="00621BED" w:rsidRPr="004E215E" w:rsidRDefault="00525DCA" w:rsidP="00781B46">
            <w:pPr>
              <w:spacing w:line="360" w:lineRule="auto"/>
              <w:ind w:firstLineChars="200" w:firstLine="440"/>
              <w:rPr>
                <w:rFonts w:eastAsiaTheme="minorEastAsia"/>
                <w:bCs/>
                <w:sz w:val="22"/>
                <w:szCs w:val="22"/>
              </w:rPr>
            </w:pPr>
            <w:r w:rsidRPr="00525DCA">
              <w:rPr>
                <w:rFonts w:eastAsiaTheme="minorEastAsia" w:hint="eastAsia"/>
                <w:bCs/>
                <w:sz w:val="22"/>
                <w:szCs w:val="22"/>
              </w:rPr>
              <w:t>公司于</w:t>
            </w:r>
            <w:r w:rsidRPr="00525DCA">
              <w:rPr>
                <w:rFonts w:eastAsiaTheme="minorEastAsia" w:hint="eastAsia"/>
                <w:bCs/>
                <w:sz w:val="22"/>
                <w:szCs w:val="22"/>
              </w:rPr>
              <w:t>2026</w:t>
            </w:r>
            <w:r w:rsidRPr="00525DCA">
              <w:rPr>
                <w:rFonts w:eastAsiaTheme="minorEastAsia" w:hint="eastAsia"/>
                <w:bCs/>
                <w:sz w:val="22"/>
                <w:szCs w:val="22"/>
              </w:rPr>
              <w:t>年</w:t>
            </w:r>
            <w:r w:rsidRPr="00525DCA">
              <w:rPr>
                <w:rFonts w:eastAsiaTheme="minorEastAsia" w:hint="eastAsia"/>
                <w:bCs/>
                <w:sz w:val="22"/>
                <w:szCs w:val="22"/>
              </w:rPr>
              <w:t>5</w:t>
            </w:r>
            <w:r w:rsidRPr="00525DCA">
              <w:rPr>
                <w:rFonts w:eastAsiaTheme="minorEastAsia" w:hint="eastAsia"/>
                <w:bCs/>
                <w:sz w:val="22"/>
                <w:szCs w:val="22"/>
              </w:rPr>
              <w:t>月与默沙东研发（中国）有限公司达成临床战略合作意向。根据双方达成的框架协议，双方将整合各自优势资源，围绕该三特异性抗体药物的临床开发深度协同，进一步提升临床研发效率与质量，加快项目在实体瘤领域的临床推进步伐，力争早日满足肿瘤患者尚未被满足的临床治疗需求。</w:t>
            </w:r>
            <w:r>
              <w:rPr>
                <w:rFonts w:eastAsiaTheme="minorEastAsia" w:hint="eastAsia"/>
                <w:bCs/>
                <w:sz w:val="22"/>
                <w:szCs w:val="22"/>
              </w:rPr>
              <w:t>目前，双方正推进具体合作</w:t>
            </w:r>
            <w:r w:rsidR="00167E3A">
              <w:rPr>
                <w:rFonts w:eastAsiaTheme="minorEastAsia" w:hint="eastAsia"/>
                <w:bCs/>
                <w:sz w:val="22"/>
                <w:szCs w:val="22"/>
              </w:rPr>
              <w:t>事宜</w:t>
            </w:r>
            <w:r>
              <w:rPr>
                <w:rFonts w:eastAsiaTheme="minorEastAsia" w:hint="eastAsia"/>
                <w:bCs/>
                <w:sz w:val="22"/>
                <w:szCs w:val="22"/>
              </w:rPr>
              <w:t>。</w:t>
            </w:r>
          </w:p>
          <w:p w14:paraId="60ADE23A" w14:textId="32BBFC54" w:rsidR="001D3C36" w:rsidRPr="004E215E" w:rsidRDefault="00621BED" w:rsidP="00525DCA">
            <w:pPr>
              <w:spacing w:line="360" w:lineRule="auto"/>
              <w:ind w:firstLineChars="200" w:firstLine="442"/>
              <w:rPr>
                <w:rFonts w:eastAsiaTheme="minorEastAsia"/>
                <w:b/>
                <w:bCs/>
                <w:sz w:val="22"/>
                <w:szCs w:val="22"/>
              </w:rPr>
            </w:pPr>
            <w:r w:rsidRPr="004E215E">
              <w:rPr>
                <w:rFonts w:eastAsiaTheme="minorEastAsia"/>
                <w:b/>
                <w:bCs/>
                <w:sz w:val="22"/>
                <w:szCs w:val="22"/>
              </w:rPr>
              <w:t>Q</w:t>
            </w:r>
            <w:r w:rsidR="00167E3A">
              <w:rPr>
                <w:rFonts w:eastAsiaTheme="minorEastAsia" w:hint="eastAsia"/>
                <w:b/>
                <w:bCs/>
                <w:sz w:val="22"/>
                <w:szCs w:val="22"/>
              </w:rPr>
              <w:t>6</w:t>
            </w:r>
            <w:r w:rsidRPr="004E215E">
              <w:rPr>
                <w:rFonts w:eastAsiaTheme="minorEastAsia"/>
                <w:b/>
                <w:bCs/>
                <w:sz w:val="22"/>
                <w:szCs w:val="22"/>
              </w:rPr>
              <w:t>、</w:t>
            </w:r>
            <w:r w:rsidR="00820E45" w:rsidRPr="004E215E">
              <w:rPr>
                <w:rFonts w:eastAsiaTheme="minorEastAsia"/>
                <w:b/>
                <w:bCs/>
                <w:sz w:val="22"/>
                <w:szCs w:val="22"/>
              </w:rPr>
              <w:t>请介绍一下</w:t>
            </w:r>
            <w:r w:rsidR="001D3C36" w:rsidRPr="004E215E">
              <w:rPr>
                <w:rFonts w:eastAsiaTheme="minorEastAsia"/>
                <w:b/>
                <w:bCs/>
                <w:sz w:val="22"/>
                <w:szCs w:val="22"/>
              </w:rPr>
              <w:t>公司与艾伯维就</w:t>
            </w:r>
            <w:r w:rsidR="001D3C36" w:rsidRPr="004E215E">
              <w:rPr>
                <w:rFonts w:eastAsiaTheme="minorEastAsia"/>
                <w:b/>
                <w:bCs/>
                <w:sz w:val="22"/>
                <w:szCs w:val="22"/>
              </w:rPr>
              <w:t>ZG006</w:t>
            </w:r>
            <w:r w:rsidR="001D3C36" w:rsidRPr="004E215E">
              <w:rPr>
                <w:rFonts w:eastAsiaTheme="minorEastAsia"/>
                <w:b/>
                <w:bCs/>
                <w:sz w:val="22"/>
                <w:szCs w:val="22"/>
              </w:rPr>
              <w:t>的合作</w:t>
            </w:r>
            <w:r w:rsidRPr="004E215E">
              <w:rPr>
                <w:rFonts w:eastAsiaTheme="minorEastAsia"/>
                <w:b/>
                <w:bCs/>
                <w:sz w:val="22"/>
                <w:szCs w:val="22"/>
              </w:rPr>
              <w:t>主要内容和目前的</w:t>
            </w:r>
            <w:r w:rsidR="00C91CEC" w:rsidRPr="004E215E">
              <w:rPr>
                <w:rFonts w:eastAsiaTheme="minorEastAsia"/>
                <w:b/>
                <w:bCs/>
                <w:sz w:val="22"/>
                <w:szCs w:val="22"/>
              </w:rPr>
              <w:t>进展</w:t>
            </w:r>
            <w:r w:rsidR="001D3C36" w:rsidRPr="004E215E">
              <w:rPr>
                <w:rFonts w:eastAsiaTheme="minorEastAsia"/>
                <w:b/>
                <w:bCs/>
                <w:sz w:val="22"/>
                <w:szCs w:val="22"/>
              </w:rPr>
              <w:t>情况？</w:t>
            </w:r>
          </w:p>
          <w:p w14:paraId="0FAD98F8" w14:textId="4B46AA89" w:rsidR="001D3C36" w:rsidRDefault="00525DCA" w:rsidP="004E215E">
            <w:pPr>
              <w:spacing w:line="360" w:lineRule="auto"/>
              <w:ind w:firstLineChars="200" w:firstLine="440"/>
              <w:rPr>
                <w:rFonts w:eastAsiaTheme="minorEastAsia"/>
                <w:sz w:val="22"/>
                <w:szCs w:val="22"/>
              </w:rPr>
            </w:pPr>
            <w:r w:rsidRPr="00525DCA">
              <w:rPr>
                <w:rFonts w:eastAsiaTheme="minorEastAsia" w:hint="eastAsia"/>
                <w:sz w:val="22"/>
                <w:szCs w:val="22"/>
              </w:rPr>
              <w:t>公司于</w:t>
            </w:r>
            <w:r w:rsidRPr="00525DCA">
              <w:rPr>
                <w:rFonts w:eastAsiaTheme="minorEastAsia" w:hint="eastAsia"/>
                <w:sz w:val="22"/>
                <w:szCs w:val="22"/>
              </w:rPr>
              <w:t>2025</w:t>
            </w:r>
            <w:r w:rsidRPr="00525DCA">
              <w:rPr>
                <w:rFonts w:eastAsiaTheme="minorEastAsia" w:hint="eastAsia"/>
                <w:sz w:val="22"/>
                <w:szCs w:val="22"/>
              </w:rPr>
              <w:t>年</w:t>
            </w:r>
            <w:r w:rsidRPr="00525DCA">
              <w:rPr>
                <w:rFonts w:eastAsiaTheme="minorEastAsia" w:hint="eastAsia"/>
                <w:sz w:val="22"/>
                <w:szCs w:val="22"/>
              </w:rPr>
              <w:t>12</w:t>
            </w:r>
            <w:r w:rsidRPr="00525DCA">
              <w:rPr>
                <w:rFonts w:eastAsiaTheme="minorEastAsia" w:hint="eastAsia"/>
                <w:sz w:val="22"/>
                <w:szCs w:val="22"/>
              </w:rPr>
              <w:t>月与艾伯维就</w:t>
            </w:r>
            <w:r w:rsidRPr="00525DCA">
              <w:rPr>
                <w:rFonts w:eastAsiaTheme="minorEastAsia" w:hint="eastAsia"/>
                <w:sz w:val="22"/>
                <w:szCs w:val="22"/>
              </w:rPr>
              <w:t>ZG006</w:t>
            </w:r>
            <w:r w:rsidRPr="00525DCA">
              <w:rPr>
                <w:rFonts w:eastAsiaTheme="minorEastAsia" w:hint="eastAsia"/>
                <w:sz w:val="22"/>
                <w:szCs w:val="22"/>
              </w:rPr>
              <w:t>的全球开发及商业化达成战略合作与许可选择权协议。根据协议，公司已于</w:t>
            </w:r>
            <w:r w:rsidRPr="00525DCA">
              <w:rPr>
                <w:rFonts w:eastAsiaTheme="minorEastAsia" w:hint="eastAsia"/>
                <w:sz w:val="22"/>
                <w:szCs w:val="22"/>
              </w:rPr>
              <w:t>2026</w:t>
            </w:r>
            <w:r w:rsidRPr="00525DCA">
              <w:rPr>
                <w:rFonts w:eastAsiaTheme="minorEastAsia" w:hint="eastAsia"/>
                <w:sz w:val="22"/>
                <w:szCs w:val="22"/>
              </w:rPr>
              <w:t>年</w:t>
            </w:r>
            <w:r w:rsidRPr="00525DCA">
              <w:rPr>
                <w:rFonts w:eastAsiaTheme="minorEastAsia" w:hint="eastAsia"/>
                <w:sz w:val="22"/>
                <w:szCs w:val="22"/>
              </w:rPr>
              <w:t>1</w:t>
            </w:r>
            <w:r w:rsidRPr="00525DCA">
              <w:rPr>
                <w:rFonts w:eastAsiaTheme="minorEastAsia" w:hint="eastAsia"/>
                <w:sz w:val="22"/>
                <w:szCs w:val="22"/>
              </w:rPr>
              <w:t>月获得</w:t>
            </w:r>
            <w:r w:rsidRPr="00525DCA">
              <w:rPr>
                <w:rFonts w:eastAsiaTheme="minorEastAsia" w:hint="eastAsia"/>
                <w:sz w:val="22"/>
                <w:szCs w:val="22"/>
              </w:rPr>
              <w:t>1</w:t>
            </w:r>
            <w:r w:rsidRPr="00525DCA">
              <w:rPr>
                <w:rFonts w:eastAsiaTheme="minorEastAsia" w:hint="eastAsia"/>
                <w:sz w:val="22"/>
                <w:szCs w:val="22"/>
              </w:rPr>
              <w:t>亿美元的首付款，未来还将获得基于临床进展的近期里程碑付款和与许可选择相关的付款最高</w:t>
            </w:r>
            <w:r w:rsidRPr="00525DCA">
              <w:rPr>
                <w:rFonts w:eastAsiaTheme="minorEastAsia" w:hint="eastAsia"/>
                <w:sz w:val="22"/>
                <w:szCs w:val="22"/>
              </w:rPr>
              <w:t>6,000</w:t>
            </w:r>
            <w:r w:rsidRPr="00525DCA">
              <w:rPr>
                <w:rFonts w:eastAsiaTheme="minorEastAsia" w:hint="eastAsia"/>
                <w:sz w:val="22"/>
                <w:szCs w:val="22"/>
              </w:rPr>
              <w:t>万美元；如艾伯维行使许可选择权，公司还有资格获得最高达</w:t>
            </w:r>
            <w:r w:rsidRPr="00525DCA">
              <w:rPr>
                <w:rFonts w:eastAsiaTheme="minorEastAsia" w:hint="eastAsia"/>
                <w:sz w:val="22"/>
                <w:szCs w:val="22"/>
              </w:rPr>
              <w:t>10.75</w:t>
            </w:r>
            <w:r w:rsidRPr="00525DCA">
              <w:rPr>
                <w:rFonts w:eastAsiaTheme="minorEastAsia" w:hint="eastAsia"/>
                <w:sz w:val="22"/>
                <w:szCs w:val="22"/>
              </w:rPr>
              <w:t>亿美元的里程碑付款，并就包含</w:t>
            </w:r>
            <w:r w:rsidRPr="00525DCA">
              <w:rPr>
                <w:rFonts w:eastAsiaTheme="minorEastAsia" w:hint="eastAsia"/>
                <w:sz w:val="22"/>
                <w:szCs w:val="22"/>
              </w:rPr>
              <w:t>ZG006</w:t>
            </w:r>
            <w:r w:rsidRPr="00525DCA">
              <w:rPr>
                <w:rFonts w:eastAsiaTheme="minorEastAsia" w:hint="eastAsia"/>
                <w:sz w:val="22"/>
                <w:szCs w:val="22"/>
              </w:rPr>
              <w:t>的产品在大中华区以外的净销售额收取从高个位数到中双位数的阶梯式特许权使用费。</w:t>
            </w:r>
          </w:p>
          <w:p w14:paraId="53037E42" w14:textId="70CBFFB9" w:rsidR="002A04EE" w:rsidRPr="00167E3A" w:rsidRDefault="00525DCA" w:rsidP="00B05979">
            <w:pPr>
              <w:spacing w:line="360" w:lineRule="auto"/>
              <w:ind w:firstLineChars="200" w:firstLine="440"/>
              <w:rPr>
                <w:rFonts w:eastAsiaTheme="minorEastAsia" w:hint="eastAsia"/>
                <w:sz w:val="22"/>
                <w:szCs w:val="22"/>
              </w:rPr>
            </w:pPr>
            <w:r w:rsidRPr="00525DCA">
              <w:rPr>
                <w:rFonts w:eastAsiaTheme="minorEastAsia" w:hint="eastAsia"/>
                <w:sz w:val="22"/>
                <w:szCs w:val="22"/>
              </w:rPr>
              <w:t>目前，双方合作进展良好，正在协同加速</w:t>
            </w:r>
            <w:r w:rsidRPr="00525DCA">
              <w:rPr>
                <w:rFonts w:eastAsiaTheme="minorEastAsia" w:hint="eastAsia"/>
                <w:sz w:val="22"/>
                <w:szCs w:val="22"/>
              </w:rPr>
              <w:t>ZG006</w:t>
            </w:r>
            <w:r w:rsidRPr="00525DCA">
              <w:rPr>
                <w:rFonts w:eastAsiaTheme="minorEastAsia" w:hint="eastAsia"/>
                <w:sz w:val="22"/>
                <w:szCs w:val="22"/>
              </w:rPr>
              <w:t>的全球开发进程。</w:t>
            </w:r>
          </w:p>
        </w:tc>
      </w:tr>
      <w:tr w:rsidR="00F907FE" w:rsidRPr="00116F26" w14:paraId="7209DFAD" w14:textId="77777777" w:rsidTr="00A26AF9">
        <w:trPr>
          <w:trHeight w:val="716"/>
          <w:jc w:val="center"/>
        </w:trPr>
        <w:tc>
          <w:tcPr>
            <w:tcW w:w="1493" w:type="dxa"/>
          </w:tcPr>
          <w:p w14:paraId="1A4B8C0B" w14:textId="77777777" w:rsidR="00F907FE" w:rsidRPr="00116F26" w:rsidRDefault="001E6FA0" w:rsidP="00E16886">
            <w:pPr>
              <w:adjustRightInd w:val="0"/>
              <w:contextualSpacing/>
              <w:rPr>
                <w:sz w:val="24"/>
              </w:rPr>
            </w:pPr>
            <w:r w:rsidRPr="00116F26">
              <w:rPr>
                <w:sz w:val="24"/>
              </w:rPr>
              <w:lastRenderedPageBreak/>
              <w:t>附件清单（如有）</w:t>
            </w:r>
          </w:p>
        </w:tc>
        <w:tc>
          <w:tcPr>
            <w:tcW w:w="7149" w:type="dxa"/>
          </w:tcPr>
          <w:p w14:paraId="5F48419C" w14:textId="77777777" w:rsidR="00F907FE" w:rsidRPr="004E215E" w:rsidRDefault="001E6FA0" w:rsidP="004E215E">
            <w:pPr>
              <w:adjustRightInd w:val="0"/>
              <w:spacing w:line="360" w:lineRule="auto"/>
              <w:contextualSpacing/>
              <w:rPr>
                <w:rFonts w:eastAsiaTheme="minorEastAsia"/>
                <w:sz w:val="22"/>
                <w:szCs w:val="22"/>
              </w:rPr>
            </w:pPr>
            <w:r w:rsidRPr="004E215E">
              <w:rPr>
                <w:rFonts w:eastAsiaTheme="minorEastAsia"/>
                <w:sz w:val="22"/>
                <w:szCs w:val="22"/>
              </w:rPr>
              <w:t>无</w:t>
            </w:r>
          </w:p>
        </w:tc>
      </w:tr>
      <w:tr w:rsidR="00F907FE" w:rsidRPr="00116F26" w14:paraId="6D36CF34" w14:textId="77777777" w:rsidTr="00C35FD0">
        <w:trPr>
          <w:trHeight w:val="458"/>
          <w:jc w:val="center"/>
        </w:trPr>
        <w:tc>
          <w:tcPr>
            <w:tcW w:w="1493" w:type="dxa"/>
          </w:tcPr>
          <w:p w14:paraId="7FD6E029" w14:textId="77777777" w:rsidR="00F907FE" w:rsidRPr="00116F26" w:rsidRDefault="001E6FA0" w:rsidP="00E02CDA">
            <w:pPr>
              <w:adjustRightInd w:val="0"/>
              <w:spacing w:line="360" w:lineRule="auto"/>
              <w:contextualSpacing/>
              <w:rPr>
                <w:sz w:val="24"/>
              </w:rPr>
            </w:pPr>
            <w:r w:rsidRPr="00116F26">
              <w:rPr>
                <w:sz w:val="24"/>
              </w:rPr>
              <w:lastRenderedPageBreak/>
              <w:t>日期</w:t>
            </w:r>
          </w:p>
        </w:tc>
        <w:tc>
          <w:tcPr>
            <w:tcW w:w="7149" w:type="dxa"/>
          </w:tcPr>
          <w:p w14:paraId="71628FE2" w14:textId="5D1E5AE9" w:rsidR="00F907FE" w:rsidRPr="004E215E" w:rsidRDefault="002A04EE" w:rsidP="00B05979">
            <w:pPr>
              <w:spacing w:line="360" w:lineRule="auto"/>
              <w:rPr>
                <w:rFonts w:eastAsiaTheme="minorEastAsia"/>
                <w:sz w:val="22"/>
                <w:szCs w:val="22"/>
                <w:highlight w:val="yellow"/>
              </w:rPr>
            </w:pPr>
            <w:r w:rsidRPr="00116F26">
              <w:rPr>
                <w:sz w:val="22"/>
                <w:szCs w:val="22"/>
              </w:rPr>
              <w:t>202</w:t>
            </w:r>
            <w:r>
              <w:rPr>
                <w:sz w:val="22"/>
                <w:szCs w:val="22"/>
              </w:rPr>
              <w:t>6</w:t>
            </w:r>
            <w:r w:rsidRPr="00116F26">
              <w:rPr>
                <w:sz w:val="22"/>
                <w:szCs w:val="22"/>
              </w:rPr>
              <w:t>年</w:t>
            </w:r>
            <w:r w:rsidR="00092B0E">
              <w:rPr>
                <w:sz w:val="22"/>
                <w:szCs w:val="22"/>
              </w:rPr>
              <w:t>8</w:t>
            </w:r>
            <w:r>
              <w:rPr>
                <w:rFonts w:hint="eastAsia"/>
                <w:sz w:val="22"/>
                <w:szCs w:val="22"/>
              </w:rPr>
              <w:t>月</w:t>
            </w:r>
            <w:r w:rsidR="00092B0E">
              <w:rPr>
                <w:sz w:val="22"/>
                <w:szCs w:val="22"/>
              </w:rPr>
              <w:t>3</w:t>
            </w:r>
            <w:r>
              <w:rPr>
                <w:rFonts w:hint="eastAsia"/>
                <w:sz w:val="22"/>
                <w:szCs w:val="22"/>
              </w:rPr>
              <w:t>日</w:t>
            </w:r>
            <w:r w:rsidR="00167E3A">
              <w:rPr>
                <w:rFonts w:hint="eastAsia"/>
                <w:sz w:val="22"/>
                <w:szCs w:val="22"/>
              </w:rPr>
              <w:t>、</w:t>
            </w:r>
            <w:r w:rsidR="00167E3A">
              <w:rPr>
                <w:rFonts w:hint="eastAsia"/>
                <w:sz w:val="22"/>
                <w:szCs w:val="22"/>
              </w:rPr>
              <w:t>8</w:t>
            </w:r>
            <w:r w:rsidR="00167E3A">
              <w:rPr>
                <w:rFonts w:hint="eastAsia"/>
                <w:sz w:val="22"/>
                <w:szCs w:val="22"/>
              </w:rPr>
              <w:t>月</w:t>
            </w:r>
            <w:r w:rsidR="00167E3A">
              <w:rPr>
                <w:rFonts w:hint="eastAsia"/>
                <w:sz w:val="22"/>
                <w:szCs w:val="22"/>
              </w:rPr>
              <w:t>5</w:t>
            </w:r>
            <w:r w:rsidR="00167E3A">
              <w:rPr>
                <w:rFonts w:hint="eastAsia"/>
                <w:sz w:val="22"/>
                <w:szCs w:val="22"/>
              </w:rPr>
              <w:t>日</w:t>
            </w:r>
          </w:p>
        </w:tc>
      </w:tr>
    </w:tbl>
    <w:p w14:paraId="6AB7F2B4" w14:textId="77777777" w:rsidR="001E6FA0" w:rsidRPr="002A04EE" w:rsidRDefault="001E6FA0" w:rsidP="004E2BD9">
      <w:pPr>
        <w:adjustRightInd w:val="0"/>
        <w:spacing w:line="360" w:lineRule="auto"/>
        <w:contextualSpacing/>
        <w:jc w:val="left"/>
        <w:rPr>
          <w:sz w:val="24"/>
        </w:rPr>
      </w:pPr>
    </w:p>
    <w:sectPr w:rsidR="001E6FA0" w:rsidRPr="002A04EE" w:rsidSect="00A22FBF">
      <w:footerReference w:type="default" r:id="rId8"/>
      <w:pgSz w:w="11906" w:h="16838"/>
      <w:pgMar w:top="1440" w:right="1558"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A6FBA" w14:textId="77777777" w:rsidR="00C96128" w:rsidRDefault="00C96128" w:rsidP="00E75E92">
      <w:r>
        <w:separator/>
      </w:r>
    </w:p>
  </w:endnote>
  <w:endnote w:type="continuationSeparator" w:id="0">
    <w:p w14:paraId="645D8A68" w14:textId="77777777" w:rsidR="00C96128" w:rsidRDefault="00C96128" w:rsidP="00E75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E35CD" w14:textId="77777777" w:rsidR="001007F1" w:rsidRPr="006F616C" w:rsidRDefault="001007F1" w:rsidP="00E75E92">
    <w:pPr>
      <w:pStyle w:val="a4"/>
      <w:jc w:val="center"/>
      <w:rPr>
        <w:sz w:val="21"/>
        <w:szCs w:val="21"/>
      </w:rPr>
    </w:pPr>
    <w:r w:rsidRPr="006F616C">
      <w:rPr>
        <w:sz w:val="21"/>
        <w:szCs w:val="21"/>
      </w:rPr>
      <w:fldChar w:fldCharType="begin"/>
    </w:r>
    <w:r w:rsidRPr="006F616C">
      <w:rPr>
        <w:sz w:val="21"/>
        <w:szCs w:val="21"/>
      </w:rPr>
      <w:instrText xml:space="preserve"> PAGE   \* MERGEFORMAT </w:instrText>
    </w:r>
    <w:r w:rsidRPr="006F616C">
      <w:rPr>
        <w:sz w:val="21"/>
        <w:szCs w:val="21"/>
      </w:rPr>
      <w:fldChar w:fldCharType="separate"/>
    </w:r>
    <w:r w:rsidR="00775C5A" w:rsidRPr="00775C5A">
      <w:rPr>
        <w:noProof/>
        <w:sz w:val="21"/>
        <w:szCs w:val="21"/>
        <w:lang w:val="zh-CN"/>
      </w:rPr>
      <w:t>5</w:t>
    </w:r>
    <w:r w:rsidRPr="006F616C">
      <w:rPr>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2188F" w14:textId="77777777" w:rsidR="00C96128" w:rsidRDefault="00C96128" w:rsidP="00E75E92">
      <w:r>
        <w:separator/>
      </w:r>
    </w:p>
  </w:footnote>
  <w:footnote w:type="continuationSeparator" w:id="0">
    <w:p w14:paraId="615109C6" w14:textId="77777777" w:rsidR="00C96128" w:rsidRDefault="00C96128" w:rsidP="00E75E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C27F7"/>
    <w:multiLevelType w:val="hybridMultilevel"/>
    <w:tmpl w:val="AB9E4BAA"/>
    <w:lvl w:ilvl="0" w:tplc="1EFE3C66">
      <w:start w:val="1"/>
      <w:numFmt w:val="bullet"/>
      <w:lvlText w:val="•"/>
      <w:lvlJc w:val="left"/>
      <w:pPr>
        <w:tabs>
          <w:tab w:val="num" w:pos="720"/>
        </w:tabs>
        <w:ind w:left="720" w:hanging="360"/>
      </w:pPr>
      <w:rPr>
        <w:rFonts w:ascii="Arial" w:hAnsi="Arial" w:hint="default"/>
      </w:rPr>
    </w:lvl>
    <w:lvl w:ilvl="1" w:tplc="A302062C" w:tentative="1">
      <w:start w:val="1"/>
      <w:numFmt w:val="bullet"/>
      <w:lvlText w:val="•"/>
      <w:lvlJc w:val="left"/>
      <w:pPr>
        <w:tabs>
          <w:tab w:val="num" w:pos="1440"/>
        </w:tabs>
        <w:ind w:left="1440" w:hanging="360"/>
      </w:pPr>
      <w:rPr>
        <w:rFonts w:ascii="Arial" w:hAnsi="Arial" w:hint="default"/>
      </w:rPr>
    </w:lvl>
    <w:lvl w:ilvl="2" w:tplc="28709EDE" w:tentative="1">
      <w:start w:val="1"/>
      <w:numFmt w:val="bullet"/>
      <w:lvlText w:val="•"/>
      <w:lvlJc w:val="left"/>
      <w:pPr>
        <w:tabs>
          <w:tab w:val="num" w:pos="2160"/>
        </w:tabs>
        <w:ind w:left="2160" w:hanging="360"/>
      </w:pPr>
      <w:rPr>
        <w:rFonts w:ascii="Arial" w:hAnsi="Arial" w:hint="default"/>
      </w:rPr>
    </w:lvl>
    <w:lvl w:ilvl="3" w:tplc="21A2A806" w:tentative="1">
      <w:start w:val="1"/>
      <w:numFmt w:val="bullet"/>
      <w:lvlText w:val="•"/>
      <w:lvlJc w:val="left"/>
      <w:pPr>
        <w:tabs>
          <w:tab w:val="num" w:pos="2880"/>
        </w:tabs>
        <w:ind w:left="2880" w:hanging="360"/>
      </w:pPr>
      <w:rPr>
        <w:rFonts w:ascii="Arial" w:hAnsi="Arial" w:hint="default"/>
      </w:rPr>
    </w:lvl>
    <w:lvl w:ilvl="4" w:tplc="62722096" w:tentative="1">
      <w:start w:val="1"/>
      <w:numFmt w:val="bullet"/>
      <w:lvlText w:val="•"/>
      <w:lvlJc w:val="left"/>
      <w:pPr>
        <w:tabs>
          <w:tab w:val="num" w:pos="3600"/>
        </w:tabs>
        <w:ind w:left="3600" w:hanging="360"/>
      </w:pPr>
      <w:rPr>
        <w:rFonts w:ascii="Arial" w:hAnsi="Arial" w:hint="default"/>
      </w:rPr>
    </w:lvl>
    <w:lvl w:ilvl="5" w:tplc="96BAF636" w:tentative="1">
      <w:start w:val="1"/>
      <w:numFmt w:val="bullet"/>
      <w:lvlText w:val="•"/>
      <w:lvlJc w:val="left"/>
      <w:pPr>
        <w:tabs>
          <w:tab w:val="num" w:pos="4320"/>
        </w:tabs>
        <w:ind w:left="4320" w:hanging="360"/>
      </w:pPr>
      <w:rPr>
        <w:rFonts w:ascii="Arial" w:hAnsi="Arial" w:hint="default"/>
      </w:rPr>
    </w:lvl>
    <w:lvl w:ilvl="6" w:tplc="0C78C3F6" w:tentative="1">
      <w:start w:val="1"/>
      <w:numFmt w:val="bullet"/>
      <w:lvlText w:val="•"/>
      <w:lvlJc w:val="left"/>
      <w:pPr>
        <w:tabs>
          <w:tab w:val="num" w:pos="5040"/>
        </w:tabs>
        <w:ind w:left="5040" w:hanging="360"/>
      </w:pPr>
      <w:rPr>
        <w:rFonts w:ascii="Arial" w:hAnsi="Arial" w:hint="default"/>
      </w:rPr>
    </w:lvl>
    <w:lvl w:ilvl="7" w:tplc="60B0D152" w:tentative="1">
      <w:start w:val="1"/>
      <w:numFmt w:val="bullet"/>
      <w:lvlText w:val="•"/>
      <w:lvlJc w:val="left"/>
      <w:pPr>
        <w:tabs>
          <w:tab w:val="num" w:pos="5760"/>
        </w:tabs>
        <w:ind w:left="5760" w:hanging="360"/>
      </w:pPr>
      <w:rPr>
        <w:rFonts w:ascii="Arial" w:hAnsi="Arial" w:hint="default"/>
      </w:rPr>
    </w:lvl>
    <w:lvl w:ilvl="8" w:tplc="DA12845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A133E0"/>
    <w:multiLevelType w:val="hybridMultilevel"/>
    <w:tmpl w:val="00F2B97C"/>
    <w:lvl w:ilvl="0" w:tplc="04090001">
      <w:start w:val="1"/>
      <w:numFmt w:val="bullet"/>
      <w:lvlText w:val=""/>
      <w:lvlJc w:val="left"/>
      <w:pPr>
        <w:ind w:left="780" w:hanging="420"/>
      </w:pPr>
      <w:rPr>
        <w:rFonts w:ascii="Wingdings" w:hAnsi="Wingdings" w:hint="default"/>
      </w:rPr>
    </w:lvl>
    <w:lvl w:ilvl="1" w:tplc="0409000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 w15:restartNumberingAfterBreak="0">
    <w:nsid w:val="16783A5B"/>
    <w:multiLevelType w:val="hybridMultilevel"/>
    <w:tmpl w:val="E14A57DE"/>
    <w:lvl w:ilvl="0" w:tplc="52CCEBC0">
      <w:start w:val="1"/>
      <w:numFmt w:val="bullet"/>
      <w:lvlText w:val=""/>
      <w:lvlJc w:val="left"/>
      <w:pPr>
        <w:tabs>
          <w:tab w:val="num" w:pos="720"/>
        </w:tabs>
        <w:ind w:left="720" w:hanging="360"/>
      </w:pPr>
      <w:rPr>
        <w:rFonts w:ascii="Wingdings" w:hAnsi="Wingdings" w:hint="default"/>
      </w:rPr>
    </w:lvl>
    <w:lvl w:ilvl="1" w:tplc="B4B299F4" w:tentative="1">
      <w:start w:val="1"/>
      <w:numFmt w:val="bullet"/>
      <w:lvlText w:val=""/>
      <w:lvlJc w:val="left"/>
      <w:pPr>
        <w:tabs>
          <w:tab w:val="num" w:pos="1440"/>
        </w:tabs>
        <w:ind w:left="1440" w:hanging="360"/>
      </w:pPr>
      <w:rPr>
        <w:rFonts w:ascii="Wingdings" w:hAnsi="Wingdings" w:hint="default"/>
      </w:rPr>
    </w:lvl>
    <w:lvl w:ilvl="2" w:tplc="ABF43EC0" w:tentative="1">
      <w:start w:val="1"/>
      <w:numFmt w:val="bullet"/>
      <w:lvlText w:val=""/>
      <w:lvlJc w:val="left"/>
      <w:pPr>
        <w:tabs>
          <w:tab w:val="num" w:pos="2160"/>
        </w:tabs>
        <w:ind w:left="2160" w:hanging="360"/>
      </w:pPr>
      <w:rPr>
        <w:rFonts w:ascii="Wingdings" w:hAnsi="Wingdings" w:hint="default"/>
      </w:rPr>
    </w:lvl>
    <w:lvl w:ilvl="3" w:tplc="DD42EC8A" w:tentative="1">
      <w:start w:val="1"/>
      <w:numFmt w:val="bullet"/>
      <w:lvlText w:val=""/>
      <w:lvlJc w:val="left"/>
      <w:pPr>
        <w:tabs>
          <w:tab w:val="num" w:pos="2880"/>
        </w:tabs>
        <w:ind w:left="2880" w:hanging="360"/>
      </w:pPr>
      <w:rPr>
        <w:rFonts w:ascii="Wingdings" w:hAnsi="Wingdings" w:hint="default"/>
      </w:rPr>
    </w:lvl>
    <w:lvl w:ilvl="4" w:tplc="13561DFA" w:tentative="1">
      <w:start w:val="1"/>
      <w:numFmt w:val="bullet"/>
      <w:lvlText w:val=""/>
      <w:lvlJc w:val="left"/>
      <w:pPr>
        <w:tabs>
          <w:tab w:val="num" w:pos="3600"/>
        </w:tabs>
        <w:ind w:left="3600" w:hanging="360"/>
      </w:pPr>
      <w:rPr>
        <w:rFonts w:ascii="Wingdings" w:hAnsi="Wingdings" w:hint="default"/>
      </w:rPr>
    </w:lvl>
    <w:lvl w:ilvl="5" w:tplc="6486F442" w:tentative="1">
      <w:start w:val="1"/>
      <w:numFmt w:val="bullet"/>
      <w:lvlText w:val=""/>
      <w:lvlJc w:val="left"/>
      <w:pPr>
        <w:tabs>
          <w:tab w:val="num" w:pos="4320"/>
        </w:tabs>
        <w:ind w:left="4320" w:hanging="360"/>
      </w:pPr>
      <w:rPr>
        <w:rFonts w:ascii="Wingdings" w:hAnsi="Wingdings" w:hint="default"/>
      </w:rPr>
    </w:lvl>
    <w:lvl w:ilvl="6" w:tplc="0B04096C" w:tentative="1">
      <w:start w:val="1"/>
      <w:numFmt w:val="bullet"/>
      <w:lvlText w:val=""/>
      <w:lvlJc w:val="left"/>
      <w:pPr>
        <w:tabs>
          <w:tab w:val="num" w:pos="5040"/>
        </w:tabs>
        <w:ind w:left="5040" w:hanging="360"/>
      </w:pPr>
      <w:rPr>
        <w:rFonts w:ascii="Wingdings" w:hAnsi="Wingdings" w:hint="default"/>
      </w:rPr>
    </w:lvl>
    <w:lvl w:ilvl="7" w:tplc="C24A22FC" w:tentative="1">
      <w:start w:val="1"/>
      <w:numFmt w:val="bullet"/>
      <w:lvlText w:val=""/>
      <w:lvlJc w:val="left"/>
      <w:pPr>
        <w:tabs>
          <w:tab w:val="num" w:pos="5760"/>
        </w:tabs>
        <w:ind w:left="5760" w:hanging="360"/>
      </w:pPr>
      <w:rPr>
        <w:rFonts w:ascii="Wingdings" w:hAnsi="Wingdings" w:hint="default"/>
      </w:rPr>
    </w:lvl>
    <w:lvl w:ilvl="8" w:tplc="8E748BC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D4460B"/>
    <w:multiLevelType w:val="hybridMultilevel"/>
    <w:tmpl w:val="AC62CF62"/>
    <w:lvl w:ilvl="0" w:tplc="0409000B">
      <w:start w:val="1"/>
      <w:numFmt w:val="bullet"/>
      <w:lvlText w:val=""/>
      <w:lvlJc w:val="left"/>
      <w:pPr>
        <w:ind w:left="820" w:hanging="420"/>
      </w:pPr>
      <w:rPr>
        <w:rFonts w:ascii="Wingdings" w:hAnsi="Wingdings" w:hint="default"/>
      </w:rPr>
    </w:lvl>
    <w:lvl w:ilvl="1" w:tplc="04090003" w:tentative="1">
      <w:start w:val="1"/>
      <w:numFmt w:val="bullet"/>
      <w:lvlText w:val=""/>
      <w:lvlJc w:val="left"/>
      <w:pPr>
        <w:ind w:left="1240" w:hanging="420"/>
      </w:pPr>
      <w:rPr>
        <w:rFonts w:ascii="Wingdings" w:hAnsi="Wingdings" w:hint="default"/>
      </w:rPr>
    </w:lvl>
    <w:lvl w:ilvl="2" w:tplc="04090005"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3" w:tentative="1">
      <w:start w:val="1"/>
      <w:numFmt w:val="bullet"/>
      <w:lvlText w:val=""/>
      <w:lvlJc w:val="left"/>
      <w:pPr>
        <w:ind w:left="2500" w:hanging="420"/>
      </w:pPr>
      <w:rPr>
        <w:rFonts w:ascii="Wingdings" w:hAnsi="Wingdings" w:hint="default"/>
      </w:rPr>
    </w:lvl>
    <w:lvl w:ilvl="5" w:tplc="04090005"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3" w:tentative="1">
      <w:start w:val="1"/>
      <w:numFmt w:val="bullet"/>
      <w:lvlText w:val=""/>
      <w:lvlJc w:val="left"/>
      <w:pPr>
        <w:ind w:left="3760" w:hanging="420"/>
      </w:pPr>
      <w:rPr>
        <w:rFonts w:ascii="Wingdings" w:hAnsi="Wingdings" w:hint="default"/>
      </w:rPr>
    </w:lvl>
    <w:lvl w:ilvl="8" w:tplc="04090005" w:tentative="1">
      <w:start w:val="1"/>
      <w:numFmt w:val="bullet"/>
      <w:lvlText w:val=""/>
      <w:lvlJc w:val="left"/>
      <w:pPr>
        <w:ind w:left="4180" w:hanging="420"/>
      </w:pPr>
      <w:rPr>
        <w:rFonts w:ascii="Wingdings" w:hAnsi="Wingdings" w:hint="default"/>
      </w:rPr>
    </w:lvl>
  </w:abstractNum>
  <w:abstractNum w:abstractNumId="4" w15:restartNumberingAfterBreak="0">
    <w:nsid w:val="220846F7"/>
    <w:multiLevelType w:val="hybridMultilevel"/>
    <w:tmpl w:val="45D8E23C"/>
    <w:lvl w:ilvl="0" w:tplc="C550333E">
      <w:start w:val="1"/>
      <w:numFmt w:val="bullet"/>
      <w:lvlText w:val=""/>
      <w:lvlJc w:val="left"/>
      <w:pPr>
        <w:tabs>
          <w:tab w:val="num" w:pos="720"/>
        </w:tabs>
        <w:ind w:left="720" w:hanging="360"/>
      </w:pPr>
      <w:rPr>
        <w:rFonts w:ascii="Wingdings" w:hAnsi="Wingdings" w:hint="default"/>
      </w:rPr>
    </w:lvl>
    <w:lvl w:ilvl="1" w:tplc="1CCC1598" w:tentative="1">
      <w:start w:val="1"/>
      <w:numFmt w:val="bullet"/>
      <w:lvlText w:val=""/>
      <w:lvlJc w:val="left"/>
      <w:pPr>
        <w:tabs>
          <w:tab w:val="num" w:pos="1440"/>
        </w:tabs>
        <w:ind w:left="1440" w:hanging="360"/>
      </w:pPr>
      <w:rPr>
        <w:rFonts w:ascii="Wingdings" w:hAnsi="Wingdings" w:hint="default"/>
      </w:rPr>
    </w:lvl>
    <w:lvl w:ilvl="2" w:tplc="C7B4010A" w:tentative="1">
      <w:start w:val="1"/>
      <w:numFmt w:val="bullet"/>
      <w:lvlText w:val=""/>
      <w:lvlJc w:val="left"/>
      <w:pPr>
        <w:tabs>
          <w:tab w:val="num" w:pos="2160"/>
        </w:tabs>
        <w:ind w:left="2160" w:hanging="360"/>
      </w:pPr>
      <w:rPr>
        <w:rFonts w:ascii="Wingdings" w:hAnsi="Wingdings" w:hint="default"/>
      </w:rPr>
    </w:lvl>
    <w:lvl w:ilvl="3" w:tplc="5502B2E4" w:tentative="1">
      <w:start w:val="1"/>
      <w:numFmt w:val="bullet"/>
      <w:lvlText w:val=""/>
      <w:lvlJc w:val="left"/>
      <w:pPr>
        <w:tabs>
          <w:tab w:val="num" w:pos="2880"/>
        </w:tabs>
        <w:ind w:left="2880" w:hanging="360"/>
      </w:pPr>
      <w:rPr>
        <w:rFonts w:ascii="Wingdings" w:hAnsi="Wingdings" w:hint="default"/>
      </w:rPr>
    </w:lvl>
    <w:lvl w:ilvl="4" w:tplc="4B72CE50" w:tentative="1">
      <w:start w:val="1"/>
      <w:numFmt w:val="bullet"/>
      <w:lvlText w:val=""/>
      <w:lvlJc w:val="left"/>
      <w:pPr>
        <w:tabs>
          <w:tab w:val="num" w:pos="3600"/>
        </w:tabs>
        <w:ind w:left="3600" w:hanging="360"/>
      </w:pPr>
      <w:rPr>
        <w:rFonts w:ascii="Wingdings" w:hAnsi="Wingdings" w:hint="default"/>
      </w:rPr>
    </w:lvl>
    <w:lvl w:ilvl="5" w:tplc="7CAC51A0" w:tentative="1">
      <w:start w:val="1"/>
      <w:numFmt w:val="bullet"/>
      <w:lvlText w:val=""/>
      <w:lvlJc w:val="left"/>
      <w:pPr>
        <w:tabs>
          <w:tab w:val="num" w:pos="4320"/>
        </w:tabs>
        <w:ind w:left="4320" w:hanging="360"/>
      </w:pPr>
      <w:rPr>
        <w:rFonts w:ascii="Wingdings" w:hAnsi="Wingdings" w:hint="default"/>
      </w:rPr>
    </w:lvl>
    <w:lvl w:ilvl="6" w:tplc="BA4C9F0E" w:tentative="1">
      <w:start w:val="1"/>
      <w:numFmt w:val="bullet"/>
      <w:lvlText w:val=""/>
      <w:lvlJc w:val="left"/>
      <w:pPr>
        <w:tabs>
          <w:tab w:val="num" w:pos="5040"/>
        </w:tabs>
        <w:ind w:left="5040" w:hanging="360"/>
      </w:pPr>
      <w:rPr>
        <w:rFonts w:ascii="Wingdings" w:hAnsi="Wingdings" w:hint="default"/>
      </w:rPr>
    </w:lvl>
    <w:lvl w:ilvl="7" w:tplc="8C2022C4" w:tentative="1">
      <w:start w:val="1"/>
      <w:numFmt w:val="bullet"/>
      <w:lvlText w:val=""/>
      <w:lvlJc w:val="left"/>
      <w:pPr>
        <w:tabs>
          <w:tab w:val="num" w:pos="5760"/>
        </w:tabs>
        <w:ind w:left="5760" w:hanging="360"/>
      </w:pPr>
      <w:rPr>
        <w:rFonts w:ascii="Wingdings" w:hAnsi="Wingdings" w:hint="default"/>
      </w:rPr>
    </w:lvl>
    <w:lvl w:ilvl="8" w:tplc="13BC736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735B02"/>
    <w:multiLevelType w:val="hybridMultilevel"/>
    <w:tmpl w:val="3CD2B91E"/>
    <w:lvl w:ilvl="0" w:tplc="36F8109C">
      <w:start w:val="1"/>
      <w:numFmt w:val="bullet"/>
      <w:lvlText w:val=""/>
      <w:lvlJc w:val="left"/>
      <w:pPr>
        <w:tabs>
          <w:tab w:val="num" w:pos="720"/>
        </w:tabs>
        <w:ind w:left="720" w:hanging="360"/>
      </w:pPr>
      <w:rPr>
        <w:rFonts w:ascii="Wingdings" w:hAnsi="Wingdings" w:hint="default"/>
      </w:rPr>
    </w:lvl>
    <w:lvl w:ilvl="1" w:tplc="758E5D60" w:tentative="1">
      <w:start w:val="1"/>
      <w:numFmt w:val="bullet"/>
      <w:lvlText w:val=""/>
      <w:lvlJc w:val="left"/>
      <w:pPr>
        <w:tabs>
          <w:tab w:val="num" w:pos="1440"/>
        </w:tabs>
        <w:ind w:left="1440" w:hanging="360"/>
      </w:pPr>
      <w:rPr>
        <w:rFonts w:ascii="Wingdings" w:hAnsi="Wingdings" w:hint="default"/>
      </w:rPr>
    </w:lvl>
    <w:lvl w:ilvl="2" w:tplc="BA2A81E2" w:tentative="1">
      <w:start w:val="1"/>
      <w:numFmt w:val="bullet"/>
      <w:lvlText w:val=""/>
      <w:lvlJc w:val="left"/>
      <w:pPr>
        <w:tabs>
          <w:tab w:val="num" w:pos="2160"/>
        </w:tabs>
        <w:ind w:left="2160" w:hanging="360"/>
      </w:pPr>
      <w:rPr>
        <w:rFonts w:ascii="Wingdings" w:hAnsi="Wingdings" w:hint="default"/>
      </w:rPr>
    </w:lvl>
    <w:lvl w:ilvl="3" w:tplc="44EECA26" w:tentative="1">
      <w:start w:val="1"/>
      <w:numFmt w:val="bullet"/>
      <w:lvlText w:val=""/>
      <w:lvlJc w:val="left"/>
      <w:pPr>
        <w:tabs>
          <w:tab w:val="num" w:pos="2880"/>
        </w:tabs>
        <w:ind w:left="2880" w:hanging="360"/>
      </w:pPr>
      <w:rPr>
        <w:rFonts w:ascii="Wingdings" w:hAnsi="Wingdings" w:hint="default"/>
      </w:rPr>
    </w:lvl>
    <w:lvl w:ilvl="4" w:tplc="C9AC7590" w:tentative="1">
      <w:start w:val="1"/>
      <w:numFmt w:val="bullet"/>
      <w:lvlText w:val=""/>
      <w:lvlJc w:val="left"/>
      <w:pPr>
        <w:tabs>
          <w:tab w:val="num" w:pos="3600"/>
        </w:tabs>
        <w:ind w:left="3600" w:hanging="360"/>
      </w:pPr>
      <w:rPr>
        <w:rFonts w:ascii="Wingdings" w:hAnsi="Wingdings" w:hint="default"/>
      </w:rPr>
    </w:lvl>
    <w:lvl w:ilvl="5" w:tplc="77A21EF4" w:tentative="1">
      <w:start w:val="1"/>
      <w:numFmt w:val="bullet"/>
      <w:lvlText w:val=""/>
      <w:lvlJc w:val="left"/>
      <w:pPr>
        <w:tabs>
          <w:tab w:val="num" w:pos="4320"/>
        </w:tabs>
        <w:ind w:left="4320" w:hanging="360"/>
      </w:pPr>
      <w:rPr>
        <w:rFonts w:ascii="Wingdings" w:hAnsi="Wingdings" w:hint="default"/>
      </w:rPr>
    </w:lvl>
    <w:lvl w:ilvl="6" w:tplc="CC5EC874" w:tentative="1">
      <w:start w:val="1"/>
      <w:numFmt w:val="bullet"/>
      <w:lvlText w:val=""/>
      <w:lvlJc w:val="left"/>
      <w:pPr>
        <w:tabs>
          <w:tab w:val="num" w:pos="5040"/>
        </w:tabs>
        <w:ind w:left="5040" w:hanging="360"/>
      </w:pPr>
      <w:rPr>
        <w:rFonts w:ascii="Wingdings" w:hAnsi="Wingdings" w:hint="default"/>
      </w:rPr>
    </w:lvl>
    <w:lvl w:ilvl="7" w:tplc="BC7C8D06" w:tentative="1">
      <w:start w:val="1"/>
      <w:numFmt w:val="bullet"/>
      <w:lvlText w:val=""/>
      <w:lvlJc w:val="left"/>
      <w:pPr>
        <w:tabs>
          <w:tab w:val="num" w:pos="5760"/>
        </w:tabs>
        <w:ind w:left="5760" w:hanging="360"/>
      </w:pPr>
      <w:rPr>
        <w:rFonts w:ascii="Wingdings" w:hAnsi="Wingdings" w:hint="default"/>
      </w:rPr>
    </w:lvl>
    <w:lvl w:ilvl="8" w:tplc="B1EC343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150E2B"/>
    <w:multiLevelType w:val="hybridMultilevel"/>
    <w:tmpl w:val="5C50BDE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7" w15:restartNumberingAfterBreak="0">
    <w:nsid w:val="31DD35B9"/>
    <w:multiLevelType w:val="hybridMultilevel"/>
    <w:tmpl w:val="5B60CB9C"/>
    <w:lvl w:ilvl="0" w:tplc="0409000B">
      <w:start w:val="1"/>
      <w:numFmt w:val="bullet"/>
      <w:lvlText w:val=""/>
      <w:lvlJc w:val="left"/>
      <w:pPr>
        <w:ind w:left="820" w:hanging="420"/>
      </w:pPr>
      <w:rPr>
        <w:rFonts w:ascii="Wingdings" w:hAnsi="Wingdings" w:hint="default"/>
      </w:rPr>
    </w:lvl>
    <w:lvl w:ilvl="1" w:tplc="04090003" w:tentative="1">
      <w:start w:val="1"/>
      <w:numFmt w:val="bullet"/>
      <w:lvlText w:val=""/>
      <w:lvlJc w:val="left"/>
      <w:pPr>
        <w:ind w:left="1240" w:hanging="420"/>
      </w:pPr>
      <w:rPr>
        <w:rFonts w:ascii="Wingdings" w:hAnsi="Wingdings" w:hint="default"/>
      </w:rPr>
    </w:lvl>
    <w:lvl w:ilvl="2" w:tplc="04090005"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3" w:tentative="1">
      <w:start w:val="1"/>
      <w:numFmt w:val="bullet"/>
      <w:lvlText w:val=""/>
      <w:lvlJc w:val="left"/>
      <w:pPr>
        <w:ind w:left="2500" w:hanging="420"/>
      </w:pPr>
      <w:rPr>
        <w:rFonts w:ascii="Wingdings" w:hAnsi="Wingdings" w:hint="default"/>
      </w:rPr>
    </w:lvl>
    <w:lvl w:ilvl="5" w:tplc="04090005"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3" w:tentative="1">
      <w:start w:val="1"/>
      <w:numFmt w:val="bullet"/>
      <w:lvlText w:val=""/>
      <w:lvlJc w:val="left"/>
      <w:pPr>
        <w:ind w:left="3760" w:hanging="420"/>
      </w:pPr>
      <w:rPr>
        <w:rFonts w:ascii="Wingdings" w:hAnsi="Wingdings" w:hint="default"/>
      </w:rPr>
    </w:lvl>
    <w:lvl w:ilvl="8" w:tplc="04090005" w:tentative="1">
      <w:start w:val="1"/>
      <w:numFmt w:val="bullet"/>
      <w:lvlText w:val=""/>
      <w:lvlJc w:val="left"/>
      <w:pPr>
        <w:ind w:left="4180" w:hanging="420"/>
      </w:pPr>
      <w:rPr>
        <w:rFonts w:ascii="Wingdings" w:hAnsi="Wingdings" w:hint="default"/>
      </w:rPr>
    </w:lvl>
  </w:abstractNum>
  <w:abstractNum w:abstractNumId="8" w15:restartNumberingAfterBreak="0">
    <w:nsid w:val="32605794"/>
    <w:multiLevelType w:val="hybridMultilevel"/>
    <w:tmpl w:val="000416B8"/>
    <w:lvl w:ilvl="0" w:tplc="04090001">
      <w:start w:val="1"/>
      <w:numFmt w:val="bullet"/>
      <w:lvlText w:val=""/>
      <w:lvlJc w:val="left"/>
      <w:pPr>
        <w:ind w:left="113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9" w15:restartNumberingAfterBreak="0">
    <w:nsid w:val="32912CC1"/>
    <w:multiLevelType w:val="hybridMultilevel"/>
    <w:tmpl w:val="1A0E1338"/>
    <w:lvl w:ilvl="0" w:tplc="E07CA7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B3B15E7"/>
    <w:multiLevelType w:val="hybridMultilevel"/>
    <w:tmpl w:val="DEECAE08"/>
    <w:lvl w:ilvl="0" w:tplc="FAE25E7E">
      <w:start w:val="1"/>
      <w:numFmt w:val="bullet"/>
      <w:lvlText w:val="•"/>
      <w:lvlJc w:val="left"/>
      <w:pPr>
        <w:tabs>
          <w:tab w:val="num" w:pos="720"/>
        </w:tabs>
        <w:ind w:left="720" w:hanging="360"/>
      </w:pPr>
      <w:rPr>
        <w:rFonts w:ascii="Arial" w:hAnsi="Arial" w:hint="default"/>
      </w:rPr>
    </w:lvl>
    <w:lvl w:ilvl="1" w:tplc="608C3BC4" w:tentative="1">
      <w:start w:val="1"/>
      <w:numFmt w:val="bullet"/>
      <w:lvlText w:val="•"/>
      <w:lvlJc w:val="left"/>
      <w:pPr>
        <w:tabs>
          <w:tab w:val="num" w:pos="1440"/>
        </w:tabs>
        <w:ind w:left="1440" w:hanging="360"/>
      </w:pPr>
      <w:rPr>
        <w:rFonts w:ascii="Arial" w:hAnsi="Arial" w:hint="default"/>
      </w:rPr>
    </w:lvl>
    <w:lvl w:ilvl="2" w:tplc="38AEBAB8" w:tentative="1">
      <w:start w:val="1"/>
      <w:numFmt w:val="bullet"/>
      <w:lvlText w:val="•"/>
      <w:lvlJc w:val="left"/>
      <w:pPr>
        <w:tabs>
          <w:tab w:val="num" w:pos="2160"/>
        </w:tabs>
        <w:ind w:left="2160" w:hanging="360"/>
      </w:pPr>
      <w:rPr>
        <w:rFonts w:ascii="Arial" w:hAnsi="Arial" w:hint="default"/>
      </w:rPr>
    </w:lvl>
    <w:lvl w:ilvl="3" w:tplc="DECA74BA" w:tentative="1">
      <w:start w:val="1"/>
      <w:numFmt w:val="bullet"/>
      <w:lvlText w:val="•"/>
      <w:lvlJc w:val="left"/>
      <w:pPr>
        <w:tabs>
          <w:tab w:val="num" w:pos="2880"/>
        </w:tabs>
        <w:ind w:left="2880" w:hanging="360"/>
      </w:pPr>
      <w:rPr>
        <w:rFonts w:ascii="Arial" w:hAnsi="Arial" w:hint="default"/>
      </w:rPr>
    </w:lvl>
    <w:lvl w:ilvl="4" w:tplc="A0B83112" w:tentative="1">
      <w:start w:val="1"/>
      <w:numFmt w:val="bullet"/>
      <w:lvlText w:val="•"/>
      <w:lvlJc w:val="left"/>
      <w:pPr>
        <w:tabs>
          <w:tab w:val="num" w:pos="3600"/>
        </w:tabs>
        <w:ind w:left="3600" w:hanging="360"/>
      </w:pPr>
      <w:rPr>
        <w:rFonts w:ascii="Arial" w:hAnsi="Arial" w:hint="default"/>
      </w:rPr>
    </w:lvl>
    <w:lvl w:ilvl="5" w:tplc="0AF4B014" w:tentative="1">
      <w:start w:val="1"/>
      <w:numFmt w:val="bullet"/>
      <w:lvlText w:val="•"/>
      <w:lvlJc w:val="left"/>
      <w:pPr>
        <w:tabs>
          <w:tab w:val="num" w:pos="4320"/>
        </w:tabs>
        <w:ind w:left="4320" w:hanging="360"/>
      </w:pPr>
      <w:rPr>
        <w:rFonts w:ascii="Arial" w:hAnsi="Arial" w:hint="default"/>
      </w:rPr>
    </w:lvl>
    <w:lvl w:ilvl="6" w:tplc="6994F382" w:tentative="1">
      <w:start w:val="1"/>
      <w:numFmt w:val="bullet"/>
      <w:lvlText w:val="•"/>
      <w:lvlJc w:val="left"/>
      <w:pPr>
        <w:tabs>
          <w:tab w:val="num" w:pos="5040"/>
        </w:tabs>
        <w:ind w:left="5040" w:hanging="360"/>
      </w:pPr>
      <w:rPr>
        <w:rFonts w:ascii="Arial" w:hAnsi="Arial" w:hint="default"/>
      </w:rPr>
    </w:lvl>
    <w:lvl w:ilvl="7" w:tplc="48C8AA86" w:tentative="1">
      <w:start w:val="1"/>
      <w:numFmt w:val="bullet"/>
      <w:lvlText w:val="•"/>
      <w:lvlJc w:val="left"/>
      <w:pPr>
        <w:tabs>
          <w:tab w:val="num" w:pos="5760"/>
        </w:tabs>
        <w:ind w:left="5760" w:hanging="360"/>
      </w:pPr>
      <w:rPr>
        <w:rFonts w:ascii="Arial" w:hAnsi="Arial" w:hint="default"/>
      </w:rPr>
    </w:lvl>
    <w:lvl w:ilvl="8" w:tplc="40DE0CC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EA57A14"/>
    <w:multiLevelType w:val="hybridMultilevel"/>
    <w:tmpl w:val="90080018"/>
    <w:lvl w:ilvl="0" w:tplc="E5A68E9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4BA70398"/>
    <w:multiLevelType w:val="hybridMultilevel"/>
    <w:tmpl w:val="E0E8CD88"/>
    <w:lvl w:ilvl="0" w:tplc="87C87F8E">
      <w:start w:val="1"/>
      <w:numFmt w:val="decimal"/>
      <w:lvlText w:val="（%1）"/>
      <w:lvlJc w:val="left"/>
      <w:pPr>
        <w:ind w:left="1160" w:hanging="72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3" w15:restartNumberingAfterBreak="0">
    <w:nsid w:val="4CD125DF"/>
    <w:multiLevelType w:val="hybridMultilevel"/>
    <w:tmpl w:val="3F0870DC"/>
    <w:lvl w:ilvl="0" w:tplc="479C7C10">
      <w:start w:val="1"/>
      <w:numFmt w:val="bullet"/>
      <w:lvlText w:val="•"/>
      <w:lvlJc w:val="left"/>
      <w:pPr>
        <w:tabs>
          <w:tab w:val="num" w:pos="720"/>
        </w:tabs>
        <w:ind w:left="720" w:hanging="360"/>
      </w:pPr>
      <w:rPr>
        <w:rFonts w:ascii="Arial" w:hAnsi="Arial" w:hint="default"/>
      </w:rPr>
    </w:lvl>
    <w:lvl w:ilvl="1" w:tplc="F0627FD2" w:tentative="1">
      <w:start w:val="1"/>
      <w:numFmt w:val="bullet"/>
      <w:lvlText w:val="•"/>
      <w:lvlJc w:val="left"/>
      <w:pPr>
        <w:tabs>
          <w:tab w:val="num" w:pos="1440"/>
        </w:tabs>
        <w:ind w:left="1440" w:hanging="360"/>
      </w:pPr>
      <w:rPr>
        <w:rFonts w:ascii="Arial" w:hAnsi="Arial" w:hint="default"/>
      </w:rPr>
    </w:lvl>
    <w:lvl w:ilvl="2" w:tplc="3C423D88" w:tentative="1">
      <w:start w:val="1"/>
      <w:numFmt w:val="bullet"/>
      <w:lvlText w:val="•"/>
      <w:lvlJc w:val="left"/>
      <w:pPr>
        <w:tabs>
          <w:tab w:val="num" w:pos="2160"/>
        </w:tabs>
        <w:ind w:left="2160" w:hanging="360"/>
      </w:pPr>
      <w:rPr>
        <w:rFonts w:ascii="Arial" w:hAnsi="Arial" w:hint="default"/>
      </w:rPr>
    </w:lvl>
    <w:lvl w:ilvl="3" w:tplc="FA785B54" w:tentative="1">
      <w:start w:val="1"/>
      <w:numFmt w:val="bullet"/>
      <w:lvlText w:val="•"/>
      <w:lvlJc w:val="left"/>
      <w:pPr>
        <w:tabs>
          <w:tab w:val="num" w:pos="2880"/>
        </w:tabs>
        <w:ind w:left="2880" w:hanging="360"/>
      </w:pPr>
      <w:rPr>
        <w:rFonts w:ascii="Arial" w:hAnsi="Arial" w:hint="default"/>
      </w:rPr>
    </w:lvl>
    <w:lvl w:ilvl="4" w:tplc="3A26166E" w:tentative="1">
      <w:start w:val="1"/>
      <w:numFmt w:val="bullet"/>
      <w:lvlText w:val="•"/>
      <w:lvlJc w:val="left"/>
      <w:pPr>
        <w:tabs>
          <w:tab w:val="num" w:pos="3600"/>
        </w:tabs>
        <w:ind w:left="3600" w:hanging="360"/>
      </w:pPr>
      <w:rPr>
        <w:rFonts w:ascii="Arial" w:hAnsi="Arial" w:hint="default"/>
      </w:rPr>
    </w:lvl>
    <w:lvl w:ilvl="5" w:tplc="F73C641C" w:tentative="1">
      <w:start w:val="1"/>
      <w:numFmt w:val="bullet"/>
      <w:lvlText w:val="•"/>
      <w:lvlJc w:val="left"/>
      <w:pPr>
        <w:tabs>
          <w:tab w:val="num" w:pos="4320"/>
        </w:tabs>
        <w:ind w:left="4320" w:hanging="360"/>
      </w:pPr>
      <w:rPr>
        <w:rFonts w:ascii="Arial" w:hAnsi="Arial" w:hint="default"/>
      </w:rPr>
    </w:lvl>
    <w:lvl w:ilvl="6" w:tplc="DBA03FB6" w:tentative="1">
      <w:start w:val="1"/>
      <w:numFmt w:val="bullet"/>
      <w:lvlText w:val="•"/>
      <w:lvlJc w:val="left"/>
      <w:pPr>
        <w:tabs>
          <w:tab w:val="num" w:pos="5040"/>
        </w:tabs>
        <w:ind w:left="5040" w:hanging="360"/>
      </w:pPr>
      <w:rPr>
        <w:rFonts w:ascii="Arial" w:hAnsi="Arial" w:hint="default"/>
      </w:rPr>
    </w:lvl>
    <w:lvl w:ilvl="7" w:tplc="767CF58E" w:tentative="1">
      <w:start w:val="1"/>
      <w:numFmt w:val="bullet"/>
      <w:lvlText w:val="•"/>
      <w:lvlJc w:val="left"/>
      <w:pPr>
        <w:tabs>
          <w:tab w:val="num" w:pos="5760"/>
        </w:tabs>
        <w:ind w:left="5760" w:hanging="360"/>
      </w:pPr>
      <w:rPr>
        <w:rFonts w:ascii="Arial" w:hAnsi="Arial" w:hint="default"/>
      </w:rPr>
    </w:lvl>
    <w:lvl w:ilvl="8" w:tplc="E88CCF0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3663E82"/>
    <w:multiLevelType w:val="hybridMultilevel"/>
    <w:tmpl w:val="9D08A2CA"/>
    <w:lvl w:ilvl="0" w:tplc="1368FEDA">
      <w:start w:val="2"/>
      <w:numFmt w:val="japaneseCounting"/>
      <w:lvlText w:val="（%1）"/>
      <w:lvlJc w:val="left"/>
      <w:pPr>
        <w:ind w:left="1200" w:hanging="72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5" w15:restartNumberingAfterBreak="0">
    <w:nsid w:val="73426C3B"/>
    <w:multiLevelType w:val="hybridMultilevel"/>
    <w:tmpl w:val="B7FCC79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6" w15:restartNumberingAfterBreak="0">
    <w:nsid w:val="74CA3624"/>
    <w:multiLevelType w:val="hybridMultilevel"/>
    <w:tmpl w:val="8BE4124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15"/>
  </w:num>
  <w:num w:numId="2">
    <w:abstractNumId w:val="16"/>
  </w:num>
  <w:num w:numId="3">
    <w:abstractNumId w:val="6"/>
  </w:num>
  <w:num w:numId="4">
    <w:abstractNumId w:val="8"/>
  </w:num>
  <w:num w:numId="5">
    <w:abstractNumId w:val="1"/>
  </w:num>
  <w:num w:numId="6">
    <w:abstractNumId w:val="3"/>
  </w:num>
  <w:num w:numId="7">
    <w:abstractNumId w:val="7"/>
  </w:num>
  <w:num w:numId="8">
    <w:abstractNumId w:val="9"/>
  </w:num>
  <w:num w:numId="9">
    <w:abstractNumId w:val="4"/>
  </w:num>
  <w:num w:numId="10">
    <w:abstractNumId w:val="2"/>
  </w:num>
  <w:num w:numId="11">
    <w:abstractNumId w:val="12"/>
  </w:num>
  <w:num w:numId="12">
    <w:abstractNumId w:val="5"/>
  </w:num>
  <w:num w:numId="13">
    <w:abstractNumId w:val="10"/>
  </w:num>
  <w:num w:numId="14">
    <w:abstractNumId w:val="13"/>
  </w:num>
  <w:num w:numId="15">
    <w:abstractNumId w:val="11"/>
  </w:num>
  <w:num w:numId="16">
    <w:abstractNumId w:val="14"/>
  </w:num>
  <w:num w:numId="1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E92"/>
    <w:rsid w:val="00000327"/>
    <w:rsid w:val="0000159B"/>
    <w:rsid w:val="00001768"/>
    <w:rsid w:val="00001D2A"/>
    <w:rsid w:val="00002026"/>
    <w:rsid w:val="000026B0"/>
    <w:rsid w:val="00002906"/>
    <w:rsid w:val="000077C9"/>
    <w:rsid w:val="00007992"/>
    <w:rsid w:val="000109A8"/>
    <w:rsid w:val="00010AD7"/>
    <w:rsid w:val="00012188"/>
    <w:rsid w:val="0001279C"/>
    <w:rsid w:val="00013611"/>
    <w:rsid w:val="00013DA9"/>
    <w:rsid w:val="00014253"/>
    <w:rsid w:val="00015061"/>
    <w:rsid w:val="00015BFA"/>
    <w:rsid w:val="00016391"/>
    <w:rsid w:val="000171B0"/>
    <w:rsid w:val="00020A7E"/>
    <w:rsid w:val="00020E5B"/>
    <w:rsid w:val="00021363"/>
    <w:rsid w:val="00021484"/>
    <w:rsid w:val="00021716"/>
    <w:rsid w:val="00023620"/>
    <w:rsid w:val="000242F5"/>
    <w:rsid w:val="000244DA"/>
    <w:rsid w:val="000251E0"/>
    <w:rsid w:val="00025565"/>
    <w:rsid w:val="00025D19"/>
    <w:rsid w:val="0002639C"/>
    <w:rsid w:val="000263AE"/>
    <w:rsid w:val="00026877"/>
    <w:rsid w:val="00027C30"/>
    <w:rsid w:val="00030660"/>
    <w:rsid w:val="00030D63"/>
    <w:rsid w:val="00031024"/>
    <w:rsid w:val="0003129F"/>
    <w:rsid w:val="00031BD0"/>
    <w:rsid w:val="0003352A"/>
    <w:rsid w:val="000355A3"/>
    <w:rsid w:val="0003565A"/>
    <w:rsid w:val="00035E26"/>
    <w:rsid w:val="00036259"/>
    <w:rsid w:val="00036E8B"/>
    <w:rsid w:val="000370B3"/>
    <w:rsid w:val="000372DF"/>
    <w:rsid w:val="0004015E"/>
    <w:rsid w:val="00040237"/>
    <w:rsid w:val="000410B6"/>
    <w:rsid w:val="00041FC8"/>
    <w:rsid w:val="00042C74"/>
    <w:rsid w:val="0004349C"/>
    <w:rsid w:val="00043983"/>
    <w:rsid w:val="00043AC6"/>
    <w:rsid w:val="00043ADC"/>
    <w:rsid w:val="00043BB3"/>
    <w:rsid w:val="00043BE3"/>
    <w:rsid w:val="00043EC6"/>
    <w:rsid w:val="000441C1"/>
    <w:rsid w:val="0004439A"/>
    <w:rsid w:val="000444A0"/>
    <w:rsid w:val="000445B6"/>
    <w:rsid w:val="0004570F"/>
    <w:rsid w:val="00045916"/>
    <w:rsid w:val="00045B5D"/>
    <w:rsid w:val="00045DBB"/>
    <w:rsid w:val="00046950"/>
    <w:rsid w:val="00046958"/>
    <w:rsid w:val="00046D8E"/>
    <w:rsid w:val="00047781"/>
    <w:rsid w:val="00050B4B"/>
    <w:rsid w:val="00050CB2"/>
    <w:rsid w:val="00051ECE"/>
    <w:rsid w:val="00052000"/>
    <w:rsid w:val="00052240"/>
    <w:rsid w:val="0005260C"/>
    <w:rsid w:val="00052AAD"/>
    <w:rsid w:val="000539A5"/>
    <w:rsid w:val="000544EC"/>
    <w:rsid w:val="00056E32"/>
    <w:rsid w:val="0005727E"/>
    <w:rsid w:val="00060CDA"/>
    <w:rsid w:val="0006103B"/>
    <w:rsid w:val="000610B9"/>
    <w:rsid w:val="0006120A"/>
    <w:rsid w:val="00061896"/>
    <w:rsid w:val="000620F5"/>
    <w:rsid w:val="0006334A"/>
    <w:rsid w:val="000635D1"/>
    <w:rsid w:val="00064A8C"/>
    <w:rsid w:val="00064D46"/>
    <w:rsid w:val="00065813"/>
    <w:rsid w:val="00065F14"/>
    <w:rsid w:val="00066341"/>
    <w:rsid w:val="000663E8"/>
    <w:rsid w:val="000665C5"/>
    <w:rsid w:val="00066E48"/>
    <w:rsid w:val="0007084E"/>
    <w:rsid w:val="00071531"/>
    <w:rsid w:val="0007181A"/>
    <w:rsid w:val="000721A0"/>
    <w:rsid w:val="00072B79"/>
    <w:rsid w:val="00072DA2"/>
    <w:rsid w:val="00072FE4"/>
    <w:rsid w:val="00073379"/>
    <w:rsid w:val="000737D7"/>
    <w:rsid w:val="000739E1"/>
    <w:rsid w:val="0007424F"/>
    <w:rsid w:val="0007475F"/>
    <w:rsid w:val="00074FB9"/>
    <w:rsid w:val="00076B4D"/>
    <w:rsid w:val="00076CA0"/>
    <w:rsid w:val="00077DA4"/>
    <w:rsid w:val="00077F01"/>
    <w:rsid w:val="00081147"/>
    <w:rsid w:val="000811B8"/>
    <w:rsid w:val="00081779"/>
    <w:rsid w:val="0008219A"/>
    <w:rsid w:val="00082517"/>
    <w:rsid w:val="00082F1E"/>
    <w:rsid w:val="00083240"/>
    <w:rsid w:val="00083633"/>
    <w:rsid w:val="00084008"/>
    <w:rsid w:val="00084677"/>
    <w:rsid w:val="0008470C"/>
    <w:rsid w:val="000858B6"/>
    <w:rsid w:val="00085B51"/>
    <w:rsid w:val="00085DFA"/>
    <w:rsid w:val="0008742A"/>
    <w:rsid w:val="000875C3"/>
    <w:rsid w:val="0008796A"/>
    <w:rsid w:val="000904C7"/>
    <w:rsid w:val="000906E1"/>
    <w:rsid w:val="00090E6A"/>
    <w:rsid w:val="0009154C"/>
    <w:rsid w:val="00091D8E"/>
    <w:rsid w:val="0009269A"/>
    <w:rsid w:val="00092A3B"/>
    <w:rsid w:val="00092B0E"/>
    <w:rsid w:val="00092B3B"/>
    <w:rsid w:val="00092FBB"/>
    <w:rsid w:val="00093967"/>
    <w:rsid w:val="00093A02"/>
    <w:rsid w:val="00093ADF"/>
    <w:rsid w:val="00093B2B"/>
    <w:rsid w:val="000944C8"/>
    <w:rsid w:val="00094568"/>
    <w:rsid w:val="0009573E"/>
    <w:rsid w:val="0009576E"/>
    <w:rsid w:val="00095999"/>
    <w:rsid w:val="00095C61"/>
    <w:rsid w:val="00095D9C"/>
    <w:rsid w:val="00095ED3"/>
    <w:rsid w:val="00095FB2"/>
    <w:rsid w:val="000960BB"/>
    <w:rsid w:val="000966F8"/>
    <w:rsid w:val="00096E14"/>
    <w:rsid w:val="00097941"/>
    <w:rsid w:val="00097C1C"/>
    <w:rsid w:val="000A092F"/>
    <w:rsid w:val="000A0E13"/>
    <w:rsid w:val="000A147F"/>
    <w:rsid w:val="000A1B51"/>
    <w:rsid w:val="000A2E48"/>
    <w:rsid w:val="000A4F13"/>
    <w:rsid w:val="000A59B8"/>
    <w:rsid w:val="000A7084"/>
    <w:rsid w:val="000A7C6D"/>
    <w:rsid w:val="000B01FE"/>
    <w:rsid w:val="000B0CFE"/>
    <w:rsid w:val="000B114D"/>
    <w:rsid w:val="000B2045"/>
    <w:rsid w:val="000B3A12"/>
    <w:rsid w:val="000B4345"/>
    <w:rsid w:val="000B46DD"/>
    <w:rsid w:val="000B4970"/>
    <w:rsid w:val="000B5BD1"/>
    <w:rsid w:val="000B69C8"/>
    <w:rsid w:val="000C014C"/>
    <w:rsid w:val="000C080B"/>
    <w:rsid w:val="000C0C4A"/>
    <w:rsid w:val="000C0E47"/>
    <w:rsid w:val="000C2A3A"/>
    <w:rsid w:val="000C2A9E"/>
    <w:rsid w:val="000C333A"/>
    <w:rsid w:val="000C3699"/>
    <w:rsid w:val="000C3D6D"/>
    <w:rsid w:val="000C3F21"/>
    <w:rsid w:val="000C3FB3"/>
    <w:rsid w:val="000C479C"/>
    <w:rsid w:val="000C5C89"/>
    <w:rsid w:val="000C644F"/>
    <w:rsid w:val="000C77C8"/>
    <w:rsid w:val="000D0759"/>
    <w:rsid w:val="000D1724"/>
    <w:rsid w:val="000D1D6C"/>
    <w:rsid w:val="000D2233"/>
    <w:rsid w:val="000D230D"/>
    <w:rsid w:val="000D26AC"/>
    <w:rsid w:val="000D274F"/>
    <w:rsid w:val="000D29D6"/>
    <w:rsid w:val="000D34F3"/>
    <w:rsid w:val="000D3B3B"/>
    <w:rsid w:val="000D4587"/>
    <w:rsid w:val="000D56C8"/>
    <w:rsid w:val="000D5965"/>
    <w:rsid w:val="000D5C52"/>
    <w:rsid w:val="000D68C3"/>
    <w:rsid w:val="000D7774"/>
    <w:rsid w:val="000E081E"/>
    <w:rsid w:val="000E0B3F"/>
    <w:rsid w:val="000E159B"/>
    <w:rsid w:val="000E170A"/>
    <w:rsid w:val="000E1DB0"/>
    <w:rsid w:val="000E2001"/>
    <w:rsid w:val="000E29A2"/>
    <w:rsid w:val="000E3AA3"/>
    <w:rsid w:val="000E40CF"/>
    <w:rsid w:val="000E451E"/>
    <w:rsid w:val="000E4F63"/>
    <w:rsid w:val="000E5304"/>
    <w:rsid w:val="000E5366"/>
    <w:rsid w:val="000E5673"/>
    <w:rsid w:val="000E66C2"/>
    <w:rsid w:val="000E7040"/>
    <w:rsid w:val="000E70D1"/>
    <w:rsid w:val="000E7105"/>
    <w:rsid w:val="000E713D"/>
    <w:rsid w:val="000F027A"/>
    <w:rsid w:val="000F03B2"/>
    <w:rsid w:val="000F100F"/>
    <w:rsid w:val="000F1E98"/>
    <w:rsid w:val="000F21AE"/>
    <w:rsid w:val="000F26E5"/>
    <w:rsid w:val="000F33C4"/>
    <w:rsid w:val="000F4148"/>
    <w:rsid w:val="000F42BB"/>
    <w:rsid w:val="000F48EF"/>
    <w:rsid w:val="000F55BD"/>
    <w:rsid w:val="000F55EF"/>
    <w:rsid w:val="000F726E"/>
    <w:rsid w:val="000F791F"/>
    <w:rsid w:val="000F7E57"/>
    <w:rsid w:val="001002E6"/>
    <w:rsid w:val="001007F1"/>
    <w:rsid w:val="00100F7D"/>
    <w:rsid w:val="00101582"/>
    <w:rsid w:val="00101674"/>
    <w:rsid w:val="00101CF0"/>
    <w:rsid w:val="00101EFD"/>
    <w:rsid w:val="0010250C"/>
    <w:rsid w:val="00102775"/>
    <w:rsid w:val="00103A23"/>
    <w:rsid w:val="00103DA3"/>
    <w:rsid w:val="0010693D"/>
    <w:rsid w:val="0010703D"/>
    <w:rsid w:val="0010745B"/>
    <w:rsid w:val="0010766B"/>
    <w:rsid w:val="00107E1A"/>
    <w:rsid w:val="00107F6D"/>
    <w:rsid w:val="00110B19"/>
    <w:rsid w:val="00111297"/>
    <w:rsid w:val="00111A4B"/>
    <w:rsid w:val="00111CE2"/>
    <w:rsid w:val="00112949"/>
    <w:rsid w:val="00112D4C"/>
    <w:rsid w:val="001132BC"/>
    <w:rsid w:val="001136BA"/>
    <w:rsid w:val="0011374F"/>
    <w:rsid w:val="00114305"/>
    <w:rsid w:val="00115A65"/>
    <w:rsid w:val="00115BEC"/>
    <w:rsid w:val="0011667F"/>
    <w:rsid w:val="001166E8"/>
    <w:rsid w:val="00116F26"/>
    <w:rsid w:val="0011788A"/>
    <w:rsid w:val="001178E1"/>
    <w:rsid w:val="0011791E"/>
    <w:rsid w:val="0012008C"/>
    <w:rsid w:val="00120B8B"/>
    <w:rsid w:val="00120F20"/>
    <w:rsid w:val="0012226A"/>
    <w:rsid w:val="00123E00"/>
    <w:rsid w:val="00125500"/>
    <w:rsid w:val="00125576"/>
    <w:rsid w:val="00126F53"/>
    <w:rsid w:val="0012725D"/>
    <w:rsid w:val="0012797C"/>
    <w:rsid w:val="00130344"/>
    <w:rsid w:val="00130FD8"/>
    <w:rsid w:val="001333C1"/>
    <w:rsid w:val="00133476"/>
    <w:rsid w:val="001340FC"/>
    <w:rsid w:val="0013422F"/>
    <w:rsid w:val="001345AC"/>
    <w:rsid w:val="001350E7"/>
    <w:rsid w:val="00135FCF"/>
    <w:rsid w:val="0013649E"/>
    <w:rsid w:val="0014003A"/>
    <w:rsid w:val="00140288"/>
    <w:rsid w:val="001405D2"/>
    <w:rsid w:val="00140A79"/>
    <w:rsid w:val="001419AB"/>
    <w:rsid w:val="00141B8D"/>
    <w:rsid w:val="00143595"/>
    <w:rsid w:val="00143934"/>
    <w:rsid w:val="0014400B"/>
    <w:rsid w:val="001440E3"/>
    <w:rsid w:val="0014447D"/>
    <w:rsid w:val="0014472C"/>
    <w:rsid w:val="001451E7"/>
    <w:rsid w:val="0014581A"/>
    <w:rsid w:val="00145AF4"/>
    <w:rsid w:val="00146162"/>
    <w:rsid w:val="0014681E"/>
    <w:rsid w:val="00146E6F"/>
    <w:rsid w:val="001472DF"/>
    <w:rsid w:val="00147711"/>
    <w:rsid w:val="00150157"/>
    <w:rsid w:val="001509B1"/>
    <w:rsid w:val="00150D78"/>
    <w:rsid w:val="00151630"/>
    <w:rsid w:val="00152DA3"/>
    <w:rsid w:val="001531CC"/>
    <w:rsid w:val="00153FD1"/>
    <w:rsid w:val="0015424B"/>
    <w:rsid w:val="00154627"/>
    <w:rsid w:val="001547A3"/>
    <w:rsid w:val="00154AC7"/>
    <w:rsid w:val="00154BD8"/>
    <w:rsid w:val="00155440"/>
    <w:rsid w:val="00155AF2"/>
    <w:rsid w:val="00155FAF"/>
    <w:rsid w:val="001561AF"/>
    <w:rsid w:val="00156599"/>
    <w:rsid w:val="001570C7"/>
    <w:rsid w:val="00157EA6"/>
    <w:rsid w:val="00160F3D"/>
    <w:rsid w:val="00161F16"/>
    <w:rsid w:val="0016232F"/>
    <w:rsid w:val="00162693"/>
    <w:rsid w:val="00162C17"/>
    <w:rsid w:val="00165A80"/>
    <w:rsid w:val="00165D23"/>
    <w:rsid w:val="00165E2A"/>
    <w:rsid w:val="0016681B"/>
    <w:rsid w:val="00166C2D"/>
    <w:rsid w:val="001673A5"/>
    <w:rsid w:val="00167E3A"/>
    <w:rsid w:val="00170020"/>
    <w:rsid w:val="001712ED"/>
    <w:rsid w:val="00173926"/>
    <w:rsid w:val="00173AF5"/>
    <w:rsid w:val="00173C2B"/>
    <w:rsid w:val="00173CD9"/>
    <w:rsid w:val="00174518"/>
    <w:rsid w:val="001752A9"/>
    <w:rsid w:val="001763F6"/>
    <w:rsid w:val="0017661C"/>
    <w:rsid w:val="0017698C"/>
    <w:rsid w:val="00177566"/>
    <w:rsid w:val="00180208"/>
    <w:rsid w:val="001805C0"/>
    <w:rsid w:val="00180D1A"/>
    <w:rsid w:val="0018261E"/>
    <w:rsid w:val="001831D6"/>
    <w:rsid w:val="001835B7"/>
    <w:rsid w:val="001835D1"/>
    <w:rsid w:val="00183D96"/>
    <w:rsid w:val="00183F83"/>
    <w:rsid w:val="001847F2"/>
    <w:rsid w:val="00184B52"/>
    <w:rsid w:val="00185615"/>
    <w:rsid w:val="001857F8"/>
    <w:rsid w:val="0018589E"/>
    <w:rsid w:val="001870A9"/>
    <w:rsid w:val="0018728F"/>
    <w:rsid w:val="00187300"/>
    <w:rsid w:val="00187487"/>
    <w:rsid w:val="0018785C"/>
    <w:rsid w:val="001909CF"/>
    <w:rsid w:val="00191515"/>
    <w:rsid w:val="00191982"/>
    <w:rsid w:val="001929C6"/>
    <w:rsid w:val="0019470F"/>
    <w:rsid w:val="0019482C"/>
    <w:rsid w:val="00194DB9"/>
    <w:rsid w:val="00194FAE"/>
    <w:rsid w:val="001962BE"/>
    <w:rsid w:val="00196D6E"/>
    <w:rsid w:val="001974ED"/>
    <w:rsid w:val="001A059C"/>
    <w:rsid w:val="001A05FB"/>
    <w:rsid w:val="001A1FE7"/>
    <w:rsid w:val="001A21C7"/>
    <w:rsid w:val="001A2298"/>
    <w:rsid w:val="001A2AA5"/>
    <w:rsid w:val="001A2AD5"/>
    <w:rsid w:val="001A35BF"/>
    <w:rsid w:val="001A42CA"/>
    <w:rsid w:val="001A4D43"/>
    <w:rsid w:val="001A4D99"/>
    <w:rsid w:val="001A4E2D"/>
    <w:rsid w:val="001A5001"/>
    <w:rsid w:val="001A5291"/>
    <w:rsid w:val="001A54DD"/>
    <w:rsid w:val="001A5780"/>
    <w:rsid w:val="001A595C"/>
    <w:rsid w:val="001A5BD4"/>
    <w:rsid w:val="001A6D15"/>
    <w:rsid w:val="001A761A"/>
    <w:rsid w:val="001A791A"/>
    <w:rsid w:val="001A7E9D"/>
    <w:rsid w:val="001B0C38"/>
    <w:rsid w:val="001B0EDA"/>
    <w:rsid w:val="001B1BF9"/>
    <w:rsid w:val="001B1EC8"/>
    <w:rsid w:val="001B3525"/>
    <w:rsid w:val="001B361A"/>
    <w:rsid w:val="001B445B"/>
    <w:rsid w:val="001B48BD"/>
    <w:rsid w:val="001B509E"/>
    <w:rsid w:val="001B566E"/>
    <w:rsid w:val="001B5C3F"/>
    <w:rsid w:val="001B6211"/>
    <w:rsid w:val="001B6DDC"/>
    <w:rsid w:val="001B74E3"/>
    <w:rsid w:val="001B7C32"/>
    <w:rsid w:val="001C0D50"/>
    <w:rsid w:val="001C0FD1"/>
    <w:rsid w:val="001C117E"/>
    <w:rsid w:val="001C1EF2"/>
    <w:rsid w:val="001C1F9B"/>
    <w:rsid w:val="001C26FB"/>
    <w:rsid w:val="001C3B47"/>
    <w:rsid w:val="001C411F"/>
    <w:rsid w:val="001C41C0"/>
    <w:rsid w:val="001C428F"/>
    <w:rsid w:val="001C52C4"/>
    <w:rsid w:val="001C636B"/>
    <w:rsid w:val="001C6A68"/>
    <w:rsid w:val="001C700B"/>
    <w:rsid w:val="001C7F99"/>
    <w:rsid w:val="001D0205"/>
    <w:rsid w:val="001D05B2"/>
    <w:rsid w:val="001D160D"/>
    <w:rsid w:val="001D250E"/>
    <w:rsid w:val="001D3623"/>
    <w:rsid w:val="001D3A5D"/>
    <w:rsid w:val="001D3C36"/>
    <w:rsid w:val="001D4295"/>
    <w:rsid w:val="001D63B6"/>
    <w:rsid w:val="001D6593"/>
    <w:rsid w:val="001D6C5D"/>
    <w:rsid w:val="001D7AF6"/>
    <w:rsid w:val="001E043B"/>
    <w:rsid w:val="001E17E8"/>
    <w:rsid w:val="001E334A"/>
    <w:rsid w:val="001E4D90"/>
    <w:rsid w:val="001E4DC7"/>
    <w:rsid w:val="001E5BC4"/>
    <w:rsid w:val="001E6813"/>
    <w:rsid w:val="001E6FA0"/>
    <w:rsid w:val="001F0FA1"/>
    <w:rsid w:val="001F116F"/>
    <w:rsid w:val="001F2359"/>
    <w:rsid w:val="001F329F"/>
    <w:rsid w:val="001F414C"/>
    <w:rsid w:val="001F43B1"/>
    <w:rsid w:val="001F5E83"/>
    <w:rsid w:val="001F73AF"/>
    <w:rsid w:val="001F7B79"/>
    <w:rsid w:val="0020031B"/>
    <w:rsid w:val="0020038C"/>
    <w:rsid w:val="0020147A"/>
    <w:rsid w:val="0020157B"/>
    <w:rsid w:val="002028C9"/>
    <w:rsid w:val="00203575"/>
    <w:rsid w:val="0020380F"/>
    <w:rsid w:val="00205E4E"/>
    <w:rsid w:val="002062B2"/>
    <w:rsid w:val="002065D5"/>
    <w:rsid w:val="00206F8B"/>
    <w:rsid w:val="00207489"/>
    <w:rsid w:val="00210097"/>
    <w:rsid w:val="002101D9"/>
    <w:rsid w:val="00210763"/>
    <w:rsid w:val="00213433"/>
    <w:rsid w:val="002135E1"/>
    <w:rsid w:val="002152D8"/>
    <w:rsid w:val="00215C90"/>
    <w:rsid w:val="00215F16"/>
    <w:rsid w:val="00216198"/>
    <w:rsid w:val="0021630F"/>
    <w:rsid w:val="00216CA5"/>
    <w:rsid w:val="0021702B"/>
    <w:rsid w:val="002175CE"/>
    <w:rsid w:val="00217759"/>
    <w:rsid w:val="00220630"/>
    <w:rsid w:val="0022075C"/>
    <w:rsid w:val="00220B8F"/>
    <w:rsid w:val="002211E5"/>
    <w:rsid w:val="002218AB"/>
    <w:rsid w:val="00221BA2"/>
    <w:rsid w:val="002239C0"/>
    <w:rsid w:val="00223D14"/>
    <w:rsid w:val="002248B6"/>
    <w:rsid w:val="00224C2B"/>
    <w:rsid w:val="002253D7"/>
    <w:rsid w:val="002265B3"/>
    <w:rsid w:val="00226CAC"/>
    <w:rsid w:val="00226DB2"/>
    <w:rsid w:val="0022763B"/>
    <w:rsid w:val="002308C1"/>
    <w:rsid w:val="00230B48"/>
    <w:rsid w:val="00231F35"/>
    <w:rsid w:val="0023311D"/>
    <w:rsid w:val="002332CD"/>
    <w:rsid w:val="00233412"/>
    <w:rsid w:val="002334AD"/>
    <w:rsid w:val="00233892"/>
    <w:rsid w:val="00234115"/>
    <w:rsid w:val="00234A7E"/>
    <w:rsid w:val="00234AB2"/>
    <w:rsid w:val="0023537B"/>
    <w:rsid w:val="002367B4"/>
    <w:rsid w:val="00236925"/>
    <w:rsid w:val="00236A2B"/>
    <w:rsid w:val="00236F49"/>
    <w:rsid w:val="0023795A"/>
    <w:rsid w:val="00237F66"/>
    <w:rsid w:val="002402E8"/>
    <w:rsid w:val="002403DE"/>
    <w:rsid w:val="00241B96"/>
    <w:rsid w:val="0024233B"/>
    <w:rsid w:val="00243C7B"/>
    <w:rsid w:val="00245775"/>
    <w:rsid w:val="002458B2"/>
    <w:rsid w:val="00246B9E"/>
    <w:rsid w:val="00246C73"/>
    <w:rsid w:val="0025027F"/>
    <w:rsid w:val="002508AC"/>
    <w:rsid w:val="00250947"/>
    <w:rsid w:val="00250BCB"/>
    <w:rsid w:val="00251943"/>
    <w:rsid w:val="00251F78"/>
    <w:rsid w:val="00252496"/>
    <w:rsid w:val="002532FA"/>
    <w:rsid w:val="00254541"/>
    <w:rsid w:val="0025473F"/>
    <w:rsid w:val="002551A2"/>
    <w:rsid w:val="002551ED"/>
    <w:rsid w:val="002553E6"/>
    <w:rsid w:val="00255C1A"/>
    <w:rsid w:val="00256463"/>
    <w:rsid w:val="002566D2"/>
    <w:rsid w:val="00257D5A"/>
    <w:rsid w:val="002601FD"/>
    <w:rsid w:val="0026139D"/>
    <w:rsid w:val="002617D2"/>
    <w:rsid w:val="00262C42"/>
    <w:rsid w:val="0026455E"/>
    <w:rsid w:val="002654C7"/>
    <w:rsid w:val="00266818"/>
    <w:rsid w:val="00266CC9"/>
    <w:rsid w:val="00266D1D"/>
    <w:rsid w:val="002672E4"/>
    <w:rsid w:val="00267D75"/>
    <w:rsid w:val="002702FE"/>
    <w:rsid w:val="00270677"/>
    <w:rsid w:val="00270F13"/>
    <w:rsid w:val="00271078"/>
    <w:rsid w:val="0027233F"/>
    <w:rsid w:val="00272E9B"/>
    <w:rsid w:val="0027321F"/>
    <w:rsid w:val="00273D14"/>
    <w:rsid w:val="0027459F"/>
    <w:rsid w:val="002747B1"/>
    <w:rsid w:val="002755E4"/>
    <w:rsid w:val="0027565C"/>
    <w:rsid w:val="002756FD"/>
    <w:rsid w:val="00275C29"/>
    <w:rsid w:val="00276017"/>
    <w:rsid w:val="00276632"/>
    <w:rsid w:val="00276822"/>
    <w:rsid w:val="00277107"/>
    <w:rsid w:val="0027743B"/>
    <w:rsid w:val="002774C3"/>
    <w:rsid w:val="002779F9"/>
    <w:rsid w:val="002802E7"/>
    <w:rsid w:val="0028183E"/>
    <w:rsid w:val="0028199A"/>
    <w:rsid w:val="002823F1"/>
    <w:rsid w:val="00282F12"/>
    <w:rsid w:val="00283D45"/>
    <w:rsid w:val="00285136"/>
    <w:rsid w:val="0028559A"/>
    <w:rsid w:val="002859C8"/>
    <w:rsid w:val="00286CD1"/>
    <w:rsid w:val="00286F04"/>
    <w:rsid w:val="00286FFD"/>
    <w:rsid w:val="00290337"/>
    <w:rsid w:val="00291A37"/>
    <w:rsid w:val="002920E0"/>
    <w:rsid w:val="002924E7"/>
    <w:rsid w:val="00292A02"/>
    <w:rsid w:val="00292A8F"/>
    <w:rsid w:val="00292F5D"/>
    <w:rsid w:val="002937FF"/>
    <w:rsid w:val="002942FD"/>
    <w:rsid w:val="002944E5"/>
    <w:rsid w:val="00295D1A"/>
    <w:rsid w:val="002A00D9"/>
    <w:rsid w:val="002A04EE"/>
    <w:rsid w:val="002A0836"/>
    <w:rsid w:val="002A0DDA"/>
    <w:rsid w:val="002A17BC"/>
    <w:rsid w:val="002A1DF9"/>
    <w:rsid w:val="002A2328"/>
    <w:rsid w:val="002A273C"/>
    <w:rsid w:val="002A2C45"/>
    <w:rsid w:val="002A2DF8"/>
    <w:rsid w:val="002A40FE"/>
    <w:rsid w:val="002A5026"/>
    <w:rsid w:val="002A586E"/>
    <w:rsid w:val="002A5909"/>
    <w:rsid w:val="002A6293"/>
    <w:rsid w:val="002A7868"/>
    <w:rsid w:val="002A7F07"/>
    <w:rsid w:val="002B02A7"/>
    <w:rsid w:val="002B06A1"/>
    <w:rsid w:val="002B079D"/>
    <w:rsid w:val="002B203F"/>
    <w:rsid w:val="002B4196"/>
    <w:rsid w:val="002B43BC"/>
    <w:rsid w:val="002B4EEF"/>
    <w:rsid w:val="002B5766"/>
    <w:rsid w:val="002B5E3B"/>
    <w:rsid w:val="002B6965"/>
    <w:rsid w:val="002B6EFB"/>
    <w:rsid w:val="002B787D"/>
    <w:rsid w:val="002C0628"/>
    <w:rsid w:val="002C0E16"/>
    <w:rsid w:val="002C1370"/>
    <w:rsid w:val="002C21AC"/>
    <w:rsid w:val="002C22D9"/>
    <w:rsid w:val="002C27BC"/>
    <w:rsid w:val="002C39E4"/>
    <w:rsid w:val="002C49AA"/>
    <w:rsid w:val="002C50BF"/>
    <w:rsid w:val="002C55CE"/>
    <w:rsid w:val="002C6693"/>
    <w:rsid w:val="002C7672"/>
    <w:rsid w:val="002C7BAF"/>
    <w:rsid w:val="002D0167"/>
    <w:rsid w:val="002D08ED"/>
    <w:rsid w:val="002D1487"/>
    <w:rsid w:val="002D1491"/>
    <w:rsid w:val="002D3116"/>
    <w:rsid w:val="002D38FC"/>
    <w:rsid w:val="002D3EE0"/>
    <w:rsid w:val="002D3FFD"/>
    <w:rsid w:val="002D40ED"/>
    <w:rsid w:val="002D4490"/>
    <w:rsid w:val="002D4670"/>
    <w:rsid w:val="002D4D8B"/>
    <w:rsid w:val="002D527C"/>
    <w:rsid w:val="002D55D8"/>
    <w:rsid w:val="002D6AB6"/>
    <w:rsid w:val="002D6DB9"/>
    <w:rsid w:val="002D75C5"/>
    <w:rsid w:val="002D7AA5"/>
    <w:rsid w:val="002D7D80"/>
    <w:rsid w:val="002E17E3"/>
    <w:rsid w:val="002E2044"/>
    <w:rsid w:val="002E2728"/>
    <w:rsid w:val="002E28B7"/>
    <w:rsid w:val="002E2B71"/>
    <w:rsid w:val="002E3102"/>
    <w:rsid w:val="002E45E2"/>
    <w:rsid w:val="002E46AA"/>
    <w:rsid w:val="002E5A52"/>
    <w:rsid w:val="002E67E5"/>
    <w:rsid w:val="002E6B4B"/>
    <w:rsid w:val="002E740B"/>
    <w:rsid w:val="002F08B2"/>
    <w:rsid w:val="002F107D"/>
    <w:rsid w:val="002F1330"/>
    <w:rsid w:val="002F1A1D"/>
    <w:rsid w:val="002F2658"/>
    <w:rsid w:val="002F2DDB"/>
    <w:rsid w:val="002F346F"/>
    <w:rsid w:val="002F42AC"/>
    <w:rsid w:val="002F4877"/>
    <w:rsid w:val="002F4DA2"/>
    <w:rsid w:val="002F65E1"/>
    <w:rsid w:val="002F660E"/>
    <w:rsid w:val="002F687B"/>
    <w:rsid w:val="002F6DB0"/>
    <w:rsid w:val="00300F46"/>
    <w:rsid w:val="003015DD"/>
    <w:rsid w:val="00301DF0"/>
    <w:rsid w:val="00302303"/>
    <w:rsid w:val="003026AE"/>
    <w:rsid w:val="00303707"/>
    <w:rsid w:val="00303B7D"/>
    <w:rsid w:val="00304269"/>
    <w:rsid w:val="00304576"/>
    <w:rsid w:val="00304A54"/>
    <w:rsid w:val="00304FA0"/>
    <w:rsid w:val="00305E51"/>
    <w:rsid w:val="0030603A"/>
    <w:rsid w:val="00306380"/>
    <w:rsid w:val="003100B1"/>
    <w:rsid w:val="0031027E"/>
    <w:rsid w:val="00310378"/>
    <w:rsid w:val="0031044D"/>
    <w:rsid w:val="00310CDE"/>
    <w:rsid w:val="00311401"/>
    <w:rsid w:val="003116E9"/>
    <w:rsid w:val="00311744"/>
    <w:rsid w:val="003121C9"/>
    <w:rsid w:val="00312419"/>
    <w:rsid w:val="00312F2D"/>
    <w:rsid w:val="00313011"/>
    <w:rsid w:val="00313090"/>
    <w:rsid w:val="003130B1"/>
    <w:rsid w:val="0031559E"/>
    <w:rsid w:val="00315735"/>
    <w:rsid w:val="0031691B"/>
    <w:rsid w:val="003169C9"/>
    <w:rsid w:val="00320235"/>
    <w:rsid w:val="00320CFA"/>
    <w:rsid w:val="00321096"/>
    <w:rsid w:val="0032215A"/>
    <w:rsid w:val="003225E7"/>
    <w:rsid w:val="003228FB"/>
    <w:rsid w:val="00325857"/>
    <w:rsid w:val="00325FED"/>
    <w:rsid w:val="00327C23"/>
    <w:rsid w:val="00330518"/>
    <w:rsid w:val="003315E8"/>
    <w:rsid w:val="00331689"/>
    <w:rsid w:val="00331EDE"/>
    <w:rsid w:val="00332336"/>
    <w:rsid w:val="0033292D"/>
    <w:rsid w:val="00332C93"/>
    <w:rsid w:val="00333083"/>
    <w:rsid w:val="003332C2"/>
    <w:rsid w:val="003332D9"/>
    <w:rsid w:val="00333638"/>
    <w:rsid w:val="0033395D"/>
    <w:rsid w:val="003357C2"/>
    <w:rsid w:val="003365F4"/>
    <w:rsid w:val="00336BAB"/>
    <w:rsid w:val="00336BF7"/>
    <w:rsid w:val="003372BE"/>
    <w:rsid w:val="0033777B"/>
    <w:rsid w:val="00337BDD"/>
    <w:rsid w:val="00337F5D"/>
    <w:rsid w:val="003402D8"/>
    <w:rsid w:val="00340E75"/>
    <w:rsid w:val="00343218"/>
    <w:rsid w:val="00343A33"/>
    <w:rsid w:val="003451AB"/>
    <w:rsid w:val="00345529"/>
    <w:rsid w:val="003475B6"/>
    <w:rsid w:val="00350BA0"/>
    <w:rsid w:val="0035264C"/>
    <w:rsid w:val="00352D70"/>
    <w:rsid w:val="00353461"/>
    <w:rsid w:val="003536E2"/>
    <w:rsid w:val="003542D3"/>
    <w:rsid w:val="00354496"/>
    <w:rsid w:val="00354E2A"/>
    <w:rsid w:val="0035568B"/>
    <w:rsid w:val="00355F2A"/>
    <w:rsid w:val="003567DC"/>
    <w:rsid w:val="00356D9E"/>
    <w:rsid w:val="00356E7A"/>
    <w:rsid w:val="00357ACF"/>
    <w:rsid w:val="0036067C"/>
    <w:rsid w:val="003612DA"/>
    <w:rsid w:val="003618B3"/>
    <w:rsid w:val="003623C6"/>
    <w:rsid w:val="003640D8"/>
    <w:rsid w:val="00364FF9"/>
    <w:rsid w:val="00365264"/>
    <w:rsid w:val="00365556"/>
    <w:rsid w:val="00365995"/>
    <w:rsid w:val="00365DCD"/>
    <w:rsid w:val="00366EDC"/>
    <w:rsid w:val="00370BEF"/>
    <w:rsid w:val="00370E1F"/>
    <w:rsid w:val="00371D61"/>
    <w:rsid w:val="00371DF3"/>
    <w:rsid w:val="00372162"/>
    <w:rsid w:val="0037232F"/>
    <w:rsid w:val="00372456"/>
    <w:rsid w:val="00372DDF"/>
    <w:rsid w:val="0037339D"/>
    <w:rsid w:val="003736B0"/>
    <w:rsid w:val="00373C33"/>
    <w:rsid w:val="00374DF9"/>
    <w:rsid w:val="003750A3"/>
    <w:rsid w:val="00375288"/>
    <w:rsid w:val="0037536A"/>
    <w:rsid w:val="0037554D"/>
    <w:rsid w:val="00375CE6"/>
    <w:rsid w:val="00375EB3"/>
    <w:rsid w:val="003774C8"/>
    <w:rsid w:val="00377688"/>
    <w:rsid w:val="00381381"/>
    <w:rsid w:val="00381575"/>
    <w:rsid w:val="003818AD"/>
    <w:rsid w:val="003825F2"/>
    <w:rsid w:val="00384756"/>
    <w:rsid w:val="00384F23"/>
    <w:rsid w:val="00385E63"/>
    <w:rsid w:val="00386134"/>
    <w:rsid w:val="003868DD"/>
    <w:rsid w:val="0038691F"/>
    <w:rsid w:val="00387D19"/>
    <w:rsid w:val="0039058E"/>
    <w:rsid w:val="00390609"/>
    <w:rsid w:val="00391E5D"/>
    <w:rsid w:val="00392793"/>
    <w:rsid w:val="00392D05"/>
    <w:rsid w:val="00393C41"/>
    <w:rsid w:val="003943C5"/>
    <w:rsid w:val="0039479A"/>
    <w:rsid w:val="00395C8A"/>
    <w:rsid w:val="00395CCD"/>
    <w:rsid w:val="00396567"/>
    <w:rsid w:val="00396879"/>
    <w:rsid w:val="00396B67"/>
    <w:rsid w:val="003A0A3C"/>
    <w:rsid w:val="003A1AC7"/>
    <w:rsid w:val="003A30B4"/>
    <w:rsid w:val="003A377B"/>
    <w:rsid w:val="003A4267"/>
    <w:rsid w:val="003A463B"/>
    <w:rsid w:val="003A4CF0"/>
    <w:rsid w:val="003A5335"/>
    <w:rsid w:val="003A5A17"/>
    <w:rsid w:val="003A70F4"/>
    <w:rsid w:val="003A778D"/>
    <w:rsid w:val="003B088A"/>
    <w:rsid w:val="003B0A2A"/>
    <w:rsid w:val="003B0C0A"/>
    <w:rsid w:val="003B144C"/>
    <w:rsid w:val="003B18EC"/>
    <w:rsid w:val="003B1974"/>
    <w:rsid w:val="003B22D0"/>
    <w:rsid w:val="003B2319"/>
    <w:rsid w:val="003B27BA"/>
    <w:rsid w:val="003B35AB"/>
    <w:rsid w:val="003B3934"/>
    <w:rsid w:val="003B3C78"/>
    <w:rsid w:val="003B52DB"/>
    <w:rsid w:val="003B6A95"/>
    <w:rsid w:val="003B7A93"/>
    <w:rsid w:val="003B7FD8"/>
    <w:rsid w:val="003C0698"/>
    <w:rsid w:val="003C0793"/>
    <w:rsid w:val="003C11B1"/>
    <w:rsid w:val="003C146F"/>
    <w:rsid w:val="003C25F4"/>
    <w:rsid w:val="003C2961"/>
    <w:rsid w:val="003C29F6"/>
    <w:rsid w:val="003C2D02"/>
    <w:rsid w:val="003C40D4"/>
    <w:rsid w:val="003C4302"/>
    <w:rsid w:val="003C4F18"/>
    <w:rsid w:val="003C525E"/>
    <w:rsid w:val="003C6347"/>
    <w:rsid w:val="003C6464"/>
    <w:rsid w:val="003C70D3"/>
    <w:rsid w:val="003D0D50"/>
    <w:rsid w:val="003D1444"/>
    <w:rsid w:val="003D19B1"/>
    <w:rsid w:val="003D19C5"/>
    <w:rsid w:val="003D239B"/>
    <w:rsid w:val="003D2CB0"/>
    <w:rsid w:val="003D3109"/>
    <w:rsid w:val="003D3A67"/>
    <w:rsid w:val="003D4283"/>
    <w:rsid w:val="003D4445"/>
    <w:rsid w:val="003D4EA4"/>
    <w:rsid w:val="003D61FF"/>
    <w:rsid w:val="003D79BF"/>
    <w:rsid w:val="003E0273"/>
    <w:rsid w:val="003E09F2"/>
    <w:rsid w:val="003E0C04"/>
    <w:rsid w:val="003E1D76"/>
    <w:rsid w:val="003E239C"/>
    <w:rsid w:val="003E3163"/>
    <w:rsid w:val="003E33C1"/>
    <w:rsid w:val="003E36B4"/>
    <w:rsid w:val="003E3875"/>
    <w:rsid w:val="003E3CBF"/>
    <w:rsid w:val="003E45C9"/>
    <w:rsid w:val="003E4B7F"/>
    <w:rsid w:val="003E4E31"/>
    <w:rsid w:val="003E593D"/>
    <w:rsid w:val="003E64B0"/>
    <w:rsid w:val="003E6E9A"/>
    <w:rsid w:val="003E72D1"/>
    <w:rsid w:val="003E74E7"/>
    <w:rsid w:val="003E7B0E"/>
    <w:rsid w:val="003E7B65"/>
    <w:rsid w:val="003E7D81"/>
    <w:rsid w:val="003E7E62"/>
    <w:rsid w:val="003F08B6"/>
    <w:rsid w:val="003F1311"/>
    <w:rsid w:val="003F173C"/>
    <w:rsid w:val="003F2549"/>
    <w:rsid w:val="003F256B"/>
    <w:rsid w:val="003F2651"/>
    <w:rsid w:val="003F2730"/>
    <w:rsid w:val="003F27C0"/>
    <w:rsid w:val="003F27EE"/>
    <w:rsid w:val="003F3612"/>
    <w:rsid w:val="003F42FB"/>
    <w:rsid w:val="003F463B"/>
    <w:rsid w:val="003F478E"/>
    <w:rsid w:val="003F5EBC"/>
    <w:rsid w:val="003F70FC"/>
    <w:rsid w:val="003F7E48"/>
    <w:rsid w:val="004000F6"/>
    <w:rsid w:val="00400228"/>
    <w:rsid w:val="004009D1"/>
    <w:rsid w:val="00400BD3"/>
    <w:rsid w:val="00400F02"/>
    <w:rsid w:val="00401385"/>
    <w:rsid w:val="00401394"/>
    <w:rsid w:val="00401C66"/>
    <w:rsid w:val="00401ED4"/>
    <w:rsid w:val="00403820"/>
    <w:rsid w:val="00403B70"/>
    <w:rsid w:val="004043A2"/>
    <w:rsid w:val="00404B4F"/>
    <w:rsid w:val="00407820"/>
    <w:rsid w:val="00407AE1"/>
    <w:rsid w:val="004104AA"/>
    <w:rsid w:val="00410854"/>
    <w:rsid w:val="00410EFF"/>
    <w:rsid w:val="004111C9"/>
    <w:rsid w:val="004111F7"/>
    <w:rsid w:val="00411E93"/>
    <w:rsid w:val="004123F3"/>
    <w:rsid w:val="00413029"/>
    <w:rsid w:val="0041321B"/>
    <w:rsid w:val="00413B5D"/>
    <w:rsid w:val="00414A65"/>
    <w:rsid w:val="00414B9A"/>
    <w:rsid w:val="00414DFC"/>
    <w:rsid w:val="00415022"/>
    <w:rsid w:val="004152CF"/>
    <w:rsid w:val="00415F21"/>
    <w:rsid w:val="00416A81"/>
    <w:rsid w:val="00416AA2"/>
    <w:rsid w:val="00416ABF"/>
    <w:rsid w:val="00416E3E"/>
    <w:rsid w:val="00417723"/>
    <w:rsid w:val="00421837"/>
    <w:rsid w:val="004225A0"/>
    <w:rsid w:val="00422D50"/>
    <w:rsid w:val="0042323F"/>
    <w:rsid w:val="00423306"/>
    <w:rsid w:val="00423C0D"/>
    <w:rsid w:val="004248B7"/>
    <w:rsid w:val="00425F2F"/>
    <w:rsid w:val="00426EA0"/>
    <w:rsid w:val="0042711E"/>
    <w:rsid w:val="0042755A"/>
    <w:rsid w:val="004276FC"/>
    <w:rsid w:val="0042790F"/>
    <w:rsid w:val="004308A8"/>
    <w:rsid w:val="00432192"/>
    <w:rsid w:val="00433C2A"/>
    <w:rsid w:val="004346B2"/>
    <w:rsid w:val="00434C61"/>
    <w:rsid w:val="00435031"/>
    <w:rsid w:val="00435304"/>
    <w:rsid w:val="00435EB7"/>
    <w:rsid w:val="00436085"/>
    <w:rsid w:val="004373EA"/>
    <w:rsid w:val="00440308"/>
    <w:rsid w:val="00440AEB"/>
    <w:rsid w:val="00441DF2"/>
    <w:rsid w:val="0044225C"/>
    <w:rsid w:val="0044268B"/>
    <w:rsid w:val="0044282C"/>
    <w:rsid w:val="00442876"/>
    <w:rsid w:val="00443217"/>
    <w:rsid w:val="004434E4"/>
    <w:rsid w:val="00443D13"/>
    <w:rsid w:val="00444070"/>
    <w:rsid w:val="004440AB"/>
    <w:rsid w:val="004441BB"/>
    <w:rsid w:val="00444834"/>
    <w:rsid w:val="00444982"/>
    <w:rsid w:val="00445BAC"/>
    <w:rsid w:val="00445E32"/>
    <w:rsid w:val="00447ACE"/>
    <w:rsid w:val="00450FFE"/>
    <w:rsid w:val="004512EF"/>
    <w:rsid w:val="00451EA5"/>
    <w:rsid w:val="0045206B"/>
    <w:rsid w:val="004526A5"/>
    <w:rsid w:val="004528A9"/>
    <w:rsid w:val="00452FAC"/>
    <w:rsid w:val="00453D41"/>
    <w:rsid w:val="00454769"/>
    <w:rsid w:val="004548D8"/>
    <w:rsid w:val="00454A6C"/>
    <w:rsid w:val="00455AD3"/>
    <w:rsid w:val="00456006"/>
    <w:rsid w:val="00456A12"/>
    <w:rsid w:val="00457859"/>
    <w:rsid w:val="00460CF6"/>
    <w:rsid w:val="004617ED"/>
    <w:rsid w:val="0046218D"/>
    <w:rsid w:val="00462AE4"/>
    <w:rsid w:val="004633FE"/>
    <w:rsid w:val="004639AC"/>
    <w:rsid w:val="004645A4"/>
    <w:rsid w:val="00464F9E"/>
    <w:rsid w:val="00465DA9"/>
    <w:rsid w:val="004661A9"/>
    <w:rsid w:val="00466444"/>
    <w:rsid w:val="004669B8"/>
    <w:rsid w:val="004672D3"/>
    <w:rsid w:val="004672D6"/>
    <w:rsid w:val="00467AAC"/>
    <w:rsid w:val="00471093"/>
    <w:rsid w:val="004712C9"/>
    <w:rsid w:val="00471AF2"/>
    <w:rsid w:val="004739DF"/>
    <w:rsid w:val="00473A32"/>
    <w:rsid w:val="00473C50"/>
    <w:rsid w:val="0047442B"/>
    <w:rsid w:val="0047447C"/>
    <w:rsid w:val="004749C6"/>
    <w:rsid w:val="004760B6"/>
    <w:rsid w:val="00476A24"/>
    <w:rsid w:val="00477504"/>
    <w:rsid w:val="004776CE"/>
    <w:rsid w:val="004779B5"/>
    <w:rsid w:val="00477B2B"/>
    <w:rsid w:val="00477C9A"/>
    <w:rsid w:val="00477F7A"/>
    <w:rsid w:val="00480877"/>
    <w:rsid w:val="00480B70"/>
    <w:rsid w:val="00480F1F"/>
    <w:rsid w:val="0048122D"/>
    <w:rsid w:val="00481445"/>
    <w:rsid w:val="00481613"/>
    <w:rsid w:val="00481BE3"/>
    <w:rsid w:val="00483035"/>
    <w:rsid w:val="00483A3D"/>
    <w:rsid w:val="0048438F"/>
    <w:rsid w:val="00484643"/>
    <w:rsid w:val="004857B1"/>
    <w:rsid w:val="00485A42"/>
    <w:rsid w:val="00485AC4"/>
    <w:rsid w:val="00486128"/>
    <w:rsid w:val="0048665C"/>
    <w:rsid w:val="00486826"/>
    <w:rsid w:val="00486FBF"/>
    <w:rsid w:val="004908F2"/>
    <w:rsid w:val="00490C03"/>
    <w:rsid w:val="00490F8C"/>
    <w:rsid w:val="004938E7"/>
    <w:rsid w:val="00493962"/>
    <w:rsid w:val="00494C95"/>
    <w:rsid w:val="00494D37"/>
    <w:rsid w:val="004956F1"/>
    <w:rsid w:val="004962A5"/>
    <w:rsid w:val="00497877"/>
    <w:rsid w:val="004A01BD"/>
    <w:rsid w:val="004A1092"/>
    <w:rsid w:val="004A1386"/>
    <w:rsid w:val="004A26B6"/>
    <w:rsid w:val="004A2CE2"/>
    <w:rsid w:val="004A33FA"/>
    <w:rsid w:val="004A38B7"/>
    <w:rsid w:val="004A484E"/>
    <w:rsid w:val="004A4D92"/>
    <w:rsid w:val="004A55F3"/>
    <w:rsid w:val="004A6B92"/>
    <w:rsid w:val="004A76BA"/>
    <w:rsid w:val="004B0D1E"/>
    <w:rsid w:val="004B10B4"/>
    <w:rsid w:val="004B144F"/>
    <w:rsid w:val="004B1AD6"/>
    <w:rsid w:val="004B1C28"/>
    <w:rsid w:val="004B3058"/>
    <w:rsid w:val="004B429C"/>
    <w:rsid w:val="004B546B"/>
    <w:rsid w:val="004B5EB3"/>
    <w:rsid w:val="004B6C82"/>
    <w:rsid w:val="004B7263"/>
    <w:rsid w:val="004C048E"/>
    <w:rsid w:val="004C1F3D"/>
    <w:rsid w:val="004C2F77"/>
    <w:rsid w:val="004C4C23"/>
    <w:rsid w:val="004C5976"/>
    <w:rsid w:val="004C5B8D"/>
    <w:rsid w:val="004C6749"/>
    <w:rsid w:val="004D3446"/>
    <w:rsid w:val="004D4592"/>
    <w:rsid w:val="004D6A7E"/>
    <w:rsid w:val="004D714D"/>
    <w:rsid w:val="004E0A92"/>
    <w:rsid w:val="004E215E"/>
    <w:rsid w:val="004E22E0"/>
    <w:rsid w:val="004E293D"/>
    <w:rsid w:val="004E2BD9"/>
    <w:rsid w:val="004E4FF7"/>
    <w:rsid w:val="004E515B"/>
    <w:rsid w:val="004E583F"/>
    <w:rsid w:val="004E5C68"/>
    <w:rsid w:val="004E6734"/>
    <w:rsid w:val="004E72EB"/>
    <w:rsid w:val="004E77EC"/>
    <w:rsid w:val="004F07E7"/>
    <w:rsid w:val="004F1DB4"/>
    <w:rsid w:val="004F31AC"/>
    <w:rsid w:val="004F35F5"/>
    <w:rsid w:val="004F39E1"/>
    <w:rsid w:val="004F3E9D"/>
    <w:rsid w:val="004F466A"/>
    <w:rsid w:val="004F5511"/>
    <w:rsid w:val="004F60FC"/>
    <w:rsid w:val="004F626C"/>
    <w:rsid w:val="004F7B05"/>
    <w:rsid w:val="0050134C"/>
    <w:rsid w:val="0050225E"/>
    <w:rsid w:val="00502775"/>
    <w:rsid w:val="00505C1A"/>
    <w:rsid w:val="00505F76"/>
    <w:rsid w:val="00506427"/>
    <w:rsid w:val="0050692B"/>
    <w:rsid w:val="00507B58"/>
    <w:rsid w:val="00507CA3"/>
    <w:rsid w:val="00507E4F"/>
    <w:rsid w:val="005108CF"/>
    <w:rsid w:val="00510A18"/>
    <w:rsid w:val="00511DBE"/>
    <w:rsid w:val="00512511"/>
    <w:rsid w:val="00512892"/>
    <w:rsid w:val="00513075"/>
    <w:rsid w:val="0051351F"/>
    <w:rsid w:val="005138B7"/>
    <w:rsid w:val="00513E6E"/>
    <w:rsid w:val="00514468"/>
    <w:rsid w:val="0051565E"/>
    <w:rsid w:val="005161A0"/>
    <w:rsid w:val="00517223"/>
    <w:rsid w:val="00517526"/>
    <w:rsid w:val="005179E6"/>
    <w:rsid w:val="0052165E"/>
    <w:rsid w:val="00521B3B"/>
    <w:rsid w:val="0052229E"/>
    <w:rsid w:val="00522490"/>
    <w:rsid w:val="00522D45"/>
    <w:rsid w:val="005230FF"/>
    <w:rsid w:val="00523206"/>
    <w:rsid w:val="005236F3"/>
    <w:rsid w:val="00523806"/>
    <w:rsid w:val="00524097"/>
    <w:rsid w:val="005246F9"/>
    <w:rsid w:val="005250EC"/>
    <w:rsid w:val="00525DCA"/>
    <w:rsid w:val="00526EF6"/>
    <w:rsid w:val="00527FE9"/>
    <w:rsid w:val="00531740"/>
    <w:rsid w:val="0053327B"/>
    <w:rsid w:val="0053406C"/>
    <w:rsid w:val="0053515B"/>
    <w:rsid w:val="00535D8D"/>
    <w:rsid w:val="0053604C"/>
    <w:rsid w:val="00537A5C"/>
    <w:rsid w:val="005405C3"/>
    <w:rsid w:val="00540B31"/>
    <w:rsid w:val="00542097"/>
    <w:rsid w:val="005426B4"/>
    <w:rsid w:val="00542D72"/>
    <w:rsid w:val="00543D82"/>
    <w:rsid w:val="00544BBF"/>
    <w:rsid w:val="005450E1"/>
    <w:rsid w:val="0054680E"/>
    <w:rsid w:val="00547755"/>
    <w:rsid w:val="00547DF1"/>
    <w:rsid w:val="0055099B"/>
    <w:rsid w:val="00551199"/>
    <w:rsid w:val="00552212"/>
    <w:rsid w:val="00553F7B"/>
    <w:rsid w:val="00554971"/>
    <w:rsid w:val="00555E5E"/>
    <w:rsid w:val="005560E8"/>
    <w:rsid w:val="005573EB"/>
    <w:rsid w:val="005607C5"/>
    <w:rsid w:val="00560ED7"/>
    <w:rsid w:val="0056108E"/>
    <w:rsid w:val="0056194A"/>
    <w:rsid w:val="00561D1F"/>
    <w:rsid w:val="005625B3"/>
    <w:rsid w:val="00563313"/>
    <w:rsid w:val="005633F2"/>
    <w:rsid w:val="00563A67"/>
    <w:rsid w:val="00563D53"/>
    <w:rsid w:val="00563D82"/>
    <w:rsid w:val="00563E19"/>
    <w:rsid w:val="00564759"/>
    <w:rsid w:val="005660DA"/>
    <w:rsid w:val="00567945"/>
    <w:rsid w:val="00570CB5"/>
    <w:rsid w:val="00570DE0"/>
    <w:rsid w:val="00571931"/>
    <w:rsid w:val="005720BA"/>
    <w:rsid w:val="00572469"/>
    <w:rsid w:val="00573168"/>
    <w:rsid w:val="0057329D"/>
    <w:rsid w:val="00573F7A"/>
    <w:rsid w:val="005746B1"/>
    <w:rsid w:val="00574B9F"/>
    <w:rsid w:val="00575D94"/>
    <w:rsid w:val="00576402"/>
    <w:rsid w:val="00576B80"/>
    <w:rsid w:val="00576CCF"/>
    <w:rsid w:val="00576F3B"/>
    <w:rsid w:val="0057779E"/>
    <w:rsid w:val="00580419"/>
    <w:rsid w:val="005810B9"/>
    <w:rsid w:val="005810CE"/>
    <w:rsid w:val="0058162A"/>
    <w:rsid w:val="00582188"/>
    <w:rsid w:val="005839E8"/>
    <w:rsid w:val="00584198"/>
    <w:rsid w:val="005848EF"/>
    <w:rsid w:val="00585864"/>
    <w:rsid w:val="00586EBD"/>
    <w:rsid w:val="00590119"/>
    <w:rsid w:val="00590192"/>
    <w:rsid w:val="00590217"/>
    <w:rsid w:val="00590220"/>
    <w:rsid w:val="005907F0"/>
    <w:rsid w:val="005919CF"/>
    <w:rsid w:val="00591A48"/>
    <w:rsid w:val="00591C77"/>
    <w:rsid w:val="005931EC"/>
    <w:rsid w:val="0059321B"/>
    <w:rsid w:val="0059351A"/>
    <w:rsid w:val="0059389B"/>
    <w:rsid w:val="00594D29"/>
    <w:rsid w:val="005955A5"/>
    <w:rsid w:val="00596F66"/>
    <w:rsid w:val="00597DB3"/>
    <w:rsid w:val="00597F46"/>
    <w:rsid w:val="005A009E"/>
    <w:rsid w:val="005A09E9"/>
    <w:rsid w:val="005A0AAE"/>
    <w:rsid w:val="005A2C5B"/>
    <w:rsid w:val="005A3A60"/>
    <w:rsid w:val="005A3CC6"/>
    <w:rsid w:val="005A56D3"/>
    <w:rsid w:val="005A6885"/>
    <w:rsid w:val="005B11F3"/>
    <w:rsid w:val="005B1342"/>
    <w:rsid w:val="005B1403"/>
    <w:rsid w:val="005B20A9"/>
    <w:rsid w:val="005B26FE"/>
    <w:rsid w:val="005B38A9"/>
    <w:rsid w:val="005B4AA8"/>
    <w:rsid w:val="005B5448"/>
    <w:rsid w:val="005B574B"/>
    <w:rsid w:val="005B64C3"/>
    <w:rsid w:val="005B708B"/>
    <w:rsid w:val="005C075F"/>
    <w:rsid w:val="005C0ED7"/>
    <w:rsid w:val="005C17D4"/>
    <w:rsid w:val="005C18DE"/>
    <w:rsid w:val="005C2677"/>
    <w:rsid w:val="005C2AA2"/>
    <w:rsid w:val="005C2DF7"/>
    <w:rsid w:val="005C30C0"/>
    <w:rsid w:val="005C3AD0"/>
    <w:rsid w:val="005C4BBA"/>
    <w:rsid w:val="005C4BFA"/>
    <w:rsid w:val="005C4CC8"/>
    <w:rsid w:val="005C4EFF"/>
    <w:rsid w:val="005C586E"/>
    <w:rsid w:val="005C645F"/>
    <w:rsid w:val="005C7570"/>
    <w:rsid w:val="005C7829"/>
    <w:rsid w:val="005C7D0A"/>
    <w:rsid w:val="005D1361"/>
    <w:rsid w:val="005D1F23"/>
    <w:rsid w:val="005D4751"/>
    <w:rsid w:val="005D4C8A"/>
    <w:rsid w:val="005D4D58"/>
    <w:rsid w:val="005D5EA1"/>
    <w:rsid w:val="005D60BB"/>
    <w:rsid w:val="005D6AFA"/>
    <w:rsid w:val="005D7C6B"/>
    <w:rsid w:val="005E0D5D"/>
    <w:rsid w:val="005E12CD"/>
    <w:rsid w:val="005E20A3"/>
    <w:rsid w:val="005E39BB"/>
    <w:rsid w:val="005E3E15"/>
    <w:rsid w:val="005E4C6A"/>
    <w:rsid w:val="005E5A68"/>
    <w:rsid w:val="005E5AC6"/>
    <w:rsid w:val="005E649F"/>
    <w:rsid w:val="005E6589"/>
    <w:rsid w:val="005E6C70"/>
    <w:rsid w:val="005E7D5B"/>
    <w:rsid w:val="005E7F16"/>
    <w:rsid w:val="005F0021"/>
    <w:rsid w:val="005F0E44"/>
    <w:rsid w:val="005F118F"/>
    <w:rsid w:val="005F24CD"/>
    <w:rsid w:val="005F32AC"/>
    <w:rsid w:val="005F481E"/>
    <w:rsid w:val="005F4900"/>
    <w:rsid w:val="005F521E"/>
    <w:rsid w:val="005F54FA"/>
    <w:rsid w:val="005F5E93"/>
    <w:rsid w:val="005F68D3"/>
    <w:rsid w:val="005F7088"/>
    <w:rsid w:val="005F7370"/>
    <w:rsid w:val="005F7394"/>
    <w:rsid w:val="0060214E"/>
    <w:rsid w:val="006022A8"/>
    <w:rsid w:val="006026E7"/>
    <w:rsid w:val="00602958"/>
    <w:rsid w:val="00602EAF"/>
    <w:rsid w:val="00602F10"/>
    <w:rsid w:val="006038DC"/>
    <w:rsid w:val="00603F09"/>
    <w:rsid w:val="00604552"/>
    <w:rsid w:val="006065AA"/>
    <w:rsid w:val="006070D1"/>
    <w:rsid w:val="00607EB3"/>
    <w:rsid w:val="00607FE4"/>
    <w:rsid w:val="006107E2"/>
    <w:rsid w:val="00611760"/>
    <w:rsid w:val="00612938"/>
    <w:rsid w:val="00612D5E"/>
    <w:rsid w:val="00612F34"/>
    <w:rsid w:val="00613DCC"/>
    <w:rsid w:val="0061434C"/>
    <w:rsid w:val="00614756"/>
    <w:rsid w:val="00614880"/>
    <w:rsid w:val="00615A64"/>
    <w:rsid w:val="006163C9"/>
    <w:rsid w:val="0061687B"/>
    <w:rsid w:val="00617997"/>
    <w:rsid w:val="00617AB8"/>
    <w:rsid w:val="0062012B"/>
    <w:rsid w:val="006207F6"/>
    <w:rsid w:val="00621280"/>
    <w:rsid w:val="00621587"/>
    <w:rsid w:val="00621B6B"/>
    <w:rsid w:val="00621BED"/>
    <w:rsid w:val="00623821"/>
    <w:rsid w:val="0062493D"/>
    <w:rsid w:val="00624A14"/>
    <w:rsid w:val="00624DF8"/>
    <w:rsid w:val="0062584A"/>
    <w:rsid w:val="006269AB"/>
    <w:rsid w:val="00626C03"/>
    <w:rsid w:val="006272E0"/>
    <w:rsid w:val="00630028"/>
    <w:rsid w:val="00630532"/>
    <w:rsid w:val="00630CDB"/>
    <w:rsid w:val="00630E81"/>
    <w:rsid w:val="006321ED"/>
    <w:rsid w:val="0063228E"/>
    <w:rsid w:val="00632F9B"/>
    <w:rsid w:val="00633C99"/>
    <w:rsid w:val="00634F18"/>
    <w:rsid w:val="00635C9F"/>
    <w:rsid w:val="006360AA"/>
    <w:rsid w:val="006362CB"/>
    <w:rsid w:val="006367E3"/>
    <w:rsid w:val="00640450"/>
    <w:rsid w:val="00640935"/>
    <w:rsid w:val="00640D97"/>
    <w:rsid w:val="006413DF"/>
    <w:rsid w:val="00641600"/>
    <w:rsid w:val="00642FFE"/>
    <w:rsid w:val="00643DA9"/>
    <w:rsid w:val="006456F9"/>
    <w:rsid w:val="00645A0A"/>
    <w:rsid w:val="00645B36"/>
    <w:rsid w:val="00646194"/>
    <w:rsid w:val="00647208"/>
    <w:rsid w:val="006479FE"/>
    <w:rsid w:val="00647A67"/>
    <w:rsid w:val="00650294"/>
    <w:rsid w:val="00650A6D"/>
    <w:rsid w:val="00651B14"/>
    <w:rsid w:val="0065216D"/>
    <w:rsid w:val="0065345F"/>
    <w:rsid w:val="006537AE"/>
    <w:rsid w:val="00654530"/>
    <w:rsid w:val="00654D22"/>
    <w:rsid w:val="00654FA2"/>
    <w:rsid w:val="00655029"/>
    <w:rsid w:val="00655EB2"/>
    <w:rsid w:val="006571B4"/>
    <w:rsid w:val="006571FE"/>
    <w:rsid w:val="00657D5C"/>
    <w:rsid w:val="006600BA"/>
    <w:rsid w:val="00660136"/>
    <w:rsid w:val="00660373"/>
    <w:rsid w:val="00660697"/>
    <w:rsid w:val="006615DA"/>
    <w:rsid w:val="00661D10"/>
    <w:rsid w:val="00662555"/>
    <w:rsid w:val="006628CC"/>
    <w:rsid w:val="0066315E"/>
    <w:rsid w:val="00663185"/>
    <w:rsid w:val="00663331"/>
    <w:rsid w:val="0066350F"/>
    <w:rsid w:val="00663AC8"/>
    <w:rsid w:val="00664353"/>
    <w:rsid w:val="00665CA7"/>
    <w:rsid w:val="00665D7A"/>
    <w:rsid w:val="00665F05"/>
    <w:rsid w:val="00665F2B"/>
    <w:rsid w:val="00666F4A"/>
    <w:rsid w:val="00667D9C"/>
    <w:rsid w:val="00667DAA"/>
    <w:rsid w:val="00670D5F"/>
    <w:rsid w:val="00672445"/>
    <w:rsid w:val="006728BF"/>
    <w:rsid w:val="0067393D"/>
    <w:rsid w:val="00674D8A"/>
    <w:rsid w:val="00675C36"/>
    <w:rsid w:val="006779B7"/>
    <w:rsid w:val="00677CE8"/>
    <w:rsid w:val="006810D0"/>
    <w:rsid w:val="006818FE"/>
    <w:rsid w:val="00681BF0"/>
    <w:rsid w:val="00682111"/>
    <w:rsid w:val="00683D53"/>
    <w:rsid w:val="006843E3"/>
    <w:rsid w:val="00685896"/>
    <w:rsid w:val="00686A0B"/>
    <w:rsid w:val="00687A70"/>
    <w:rsid w:val="00690985"/>
    <w:rsid w:val="00690ADA"/>
    <w:rsid w:val="00690B5A"/>
    <w:rsid w:val="006931D1"/>
    <w:rsid w:val="00693B0C"/>
    <w:rsid w:val="00693DE0"/>
    <w:rsid w:val="00694F72"/>
    <w:rsid w:val="0069523F"/>
    <w:rsid w:val="00695356"/>
    <w:rsid w:val="0069588F"/>
    <w:rsid w:val="00695E12"/>
    <w:rsid w:val="00696510"/>
    <w:rsid w:val="006971DF"/>
    <w:rsid w:val="0069724A"/>
    <w:rsid w:val="00697DF3"/>
    <w:rsid w:val="00697E45"/>
    <w:rsid w:val="006A24CE"/>
    <w:rsid w:val="006A2B81"/>
    <w:rsid w:val="006A3FCF"/>
    <w:rsid w:val="006A4AC3"/>
    <w:rsid w:val="006A57CF"/>
    <w:rsid w:val="006A655F"/>
    <w:rsid w:val="006A70C4"/>
    <w:rsid w:val="006A7648"/>
    <w:rsid w:val="006B02FF"/>
    <w:rsid w:val="006B09BA"/>
    <w:rsid w:val="006B1454"/>
    <w:rsid w:val="006B162C"/>
    <w:rsid w:val="006B1C24"/>
    <w:rsid w:val="006B203F"/>
    <w:rsid w:val="006B26B5"/>
    <w:rsid w:val="006B289E"/>
    <w:rsid w:val="006B2CA7"/>
    <w:rsid w:val="006B3AAE"/>
    <w:rsid w:val="006B46F6"/>
    <w:rsid w:val="006B4C26"/>
    <w:rsid w:val="006B5448"/>
    <w:rsid w:val="006B5546"/>
    <w:rsid w:val="006B5985"/>
    <w:rsid w:val="006B777B"/>
    <w:rsid w:val="006B788D"/>
    <w:rsid w:val="006B7965"/>
    <w:rsid w:val="006B7A47"/>
    <w:rsid w:val="006C0523"/>
    <w:rsid w:val="006C09F3"/>
    <w:rsid w:val="006C1E24"/>
    <w:rsid w:val="006C2910"/>
    <w:rsid w:val="006C32AC"/>
    <w:rsid w:val="006C4163"/>
    <w:rsid w:val="006C43B6"/>
    <w:rsid w:val="006C4638"/>
    <w:rsid w:val="006C5116"/>
    <w:rsid w:val="006C520E"/>
    <w:rsid w:val="006C537F"/>
    <w:rsid w:val="006C63C6"/>
    <w:rsid w:val="006C780E"/>
    <w:rsid w:val="006C7936"/>
    <w:rsid w:val="006C7E98"/>
    <w:rsid w:val="006D0192"/>
    <w:rsid w:val="006D2131"/>
    <w:rsid w:val="006D24DC"/>
    <w:rsid w:val="006D28C8"/>
    <w:rsid w:val="006D2F4D"/>
    <w:rsid w:val="006D3124"/>
    <w:rsid w:val="006D3A72"/>
    <w:rsid w:val="006D3C80"/>
    <w:rsid w:val="006D4057"/>
    <w:rsid w:val="006D558E"/>
    <w:rsid w:val="006D573E"/>
    <w:rsid w:val="006D6B1D"/>
    <w:rsid w:val="006D6F39"/>
    <w:rsid w:val="006D74CD"/>
    <w:rsid w:val="006D784B"/>
    <w:rsid w:val="006E1A84"/>
    <w:rsid w:val="006E21FE"/>
    <w:rsid w:val="006E23E4"/>
    <w:rsid w:val="006E2BA5"/>
    <w:rsid w:val="006E2EDF"/>
    <w:rsid w:val="006E3E3A"/>
    <w:rsid w:val="006E55E0"/>
    <w:rsid w:val="006E631A"/>
    <w:rsid w:val="006E72D4"/>
    <w:rsid w:val="006E79F5"/>
    <w:rsid w:val="006F1192"/>
    <w:rsid w:val="006F15CF"/>
    <w:rsid w:val="006F17DD"/>
    <w:rsid w:val="006F3031"/>
    <w:rsid w:val="006F37BF"/>
    <w:rsid w:val="006F4496"/>
    <w:rsid w:val="006F5389"/>
    <w:rsid w:val="006F5A8F"/>
    <w:rsid w:val="006F616C"/>
    <w:rsid w:val="006F61B5"/>
    <w:rsid w:val="006F61B7"/>
    <w:rsid w:val="0070044E"/>
    <w:rsid w:val="00701C43"/>
    <w:rsid w:val="00702197"/>
    <w:rsid w:val="00702359"/>
    <w:rsid w:val="00702EDE"/>
    <w:rsid w:val="007033CE"/>
    <w:rsid w:val="00703401"/>
    <w:rsid w:val="007042F2"/>
    <w:rsid w:val="0070470C"/>
    <w:rsid w:val="00704943"/>
    <w:rsid w:val="00704B83"/>
    <w:rsid w:val="0070502E"/>
    <w:rsid w:val="00705B9C"/>
    <w:rsid w:val="00705BA3"/>
    <w:rsid w:val="007064C0"/>
    <w:rsid w:val="0070720D"/>
    <w:rsid w:val="00707421"/>
    <w:rsid w:val="007074E9"/>
    <w:rsid w:val="00707E83"/>
    <w:rsid w:val="00707E87"/>
    <w:rsid w:val="00710543"/>
    <w:rsid w:val="00711372"/>
    <w:rsid w:val="00711801"/>
    <w:rsid w:val="00711CAB"/>
    <w:rsid w:val="00712484"/>
    <w:rsid w:val="00714648"/>
    <w:rsid w:val="00715A89"/>
    <w:rsid w:val="00716D3D"/>
    <w:rsid w:val="00716DA0"/>
    <w:rsid w:val="007170E3"/>
    <w:rsid w:val="007173A3"/>
    <w:rsid w:val="0071784A"/>
    <w:rsid w:val="0071785E"/>
    <w:rsid w:val="00720ABC"/>
    <w:rsid w:val="00720B10"/>
    <w:rsid w:val="0072139A"/>
    <w:rsid w:val="00721919"/>
    <w:rsid w:val="00721B16"/>
    <w:rsid w:val="0072255C"/>
    <w:rsid w:val="00722A2B"/>
    <w:rsid w:val="00723842"/>
    <w:rsid w:val="007240BC"/>
    <w:rsid w:val="007241D0"/>
    <w:rsid w:val="00724E12"/>
    <w:rsid w:val="00724ED0"/>
    <w:rsid w:val="0072682C"/>
    <w:rsid w:val="00726A5A"/>
    <w:rsid w:val="0073076B"/>
    <w:rsid w:val="00730ACA"/>
    <w:rsid w:val="00730BB3"/>
    <w:rsid w:val="00730BE7"/>
    <w:rsid w:val="0073184E"/>
    <w:rsid w:val="00733B3E"/>
    <w:rsid w:val="00734148"/>
    <w:rsid w:val="00734181"/>
    <w:rsid w:val="00734D04"/>
    <w:rsid w:val="00735154"/>
    <w:rsid w:val="00735E57"/>
    <w:rsid w:val="007362E0"/>
    <w:rsid w:val="00736843"/>
    <w:rsid w:val="00736BB6"/>
    <w:rsid w:val="00737D41"/>
    <w:rsid w:val="00737D66"/>
    <w:rsid w:val="00737E3C"/>
    <w:rsid w:val="0074041C"/>
    <w:rsid w:val="00740B60"/>
    <w:rsid w:val="00740D98"/>
    <w:rsid w:val="007411C7"/>
    <w:rsid w:val="00741848"/>
    <w:rsid w:val="007419E8"/>
    <w:rsid w:val="007424C7"/>
    <w:rsid w:val="007425F9"/>
    <w:rsid w:val="00742C79"/>
    <w:rsid w:val="0074307C"/>
    <w:rsid w:val="0074394A"/>
    <w:rsid w:val="00743E44"/>
    <w:rsid w:val="007449F0"/>
    <w:rsid w:val="007463F2"/>
    <w:rsid w:val="00746DD3"/>
    <w:rsid w:val="007471DB"/>
    <w:rsid w:val="00747F58"/>
    <w:rsid w:val="00750BB2"/>
    <w:rsid w:val="00751293"/>
    <w:rsid w:val="00751C4A"/>
    <w:rsid w:val="00752870"/>
    <w:rsid w:val="00752FB5"/>
    <w:rsid w:val="00754790"/>
    <w:rsid w:val="00754834"/>
    <w:rsid w:val="007551BC"/>
    <w:rsid w:val="007563B5"/>
    <w:rsid w:val="007566F7"/>
    <w:rsid w:val="00756924"/>
    <w:rsid w:val="00756AB7"/>
    <w:rsid w:val="00756B81"/>
    <w:rsid w:val="00756D7B"/>
    <w:rsid w:val="0075764F"/>
    <w:rsid w:val="00757BC9"/>
    <w:rsid w:val="007601AB"/>
    <w:rsid w:val="007608D6"/>
    <w:rsid w:val="007612C9"/>
    <w:rsid w:val="00761CF5"/>
    <w:rsid w:val="007629CC"/>
    <w:rsid w:val="00763BEB"/>
    <w:rsid w:val="00764E8A"/>
    <w:rsid w:val="0076563B"/>
    <w:rsid w:val="0076736B"/>
    <w:rsid w:val="007679B7"/>
    <w:rsid w:val="00770261"/>
    <w:rsid w:val="0077204A"/>
    <w:rsid w:val="00772EAB"/>
    <w:rsid w:val="00772FE5"/>
    <w:rsid w:val="00773635"/>
    <w:rsid w:val="007749AD"/>
    <w:rsid w:val="00775C5A"/>
    <w:rsid w:val="00776E2C"/>
    <w:rsid w:val="007773C9"/>
    <w:rsid w:val="00780488"/>
    <w:rsid w:val="007813E1"/>
    <w:rsid w:val="00781B46"/>
    <w:rsid w:val="00782A83"/>
    <w:rsid w:val="00783479"/>
    <w:rsid w:val="00783B7A"/>
    <w:rsid w:val="00783BC7"/>
    <w:rsid w:val="007861AD"/>
    <w:rsid w:val="00786652"/>
    <w:rsid w:val="007926EE"/>
    <w:rsid w:val="00792EC0"/>
    <w:rsid w:val="00795930"/>
    <w:rsid w:val="007959D2"/>
    <w:rsid w:val="00796A71"/>
    <w:rsid w:val="007A00E3"/>
    <w:rsid w:val="007A093A"/>
    <w:rsid w:val="007A0BC6"/>
    <w:rsid w:val="007A124A"/>
    <w:rsid w:val="007A172E"/>
    <w:rsid w:val="007A1D49"/>
    <w:rsid w:val="007A2629"/>
    <w:rsid w:val="007A3CBD"/>
    <w:rsid w:val="007A3EE1"/>
    <w:rsid w:val="007A550F"/>
    <w:rsid w:val="007A5FCE"/>
    <w:rsid w:val="007A6AC3"/>
    <w:rsid w:val="007A6BAF"/>
    <w:rsid w:val="007B00FD"/>
    <w:rsid w:val="007B0181"/>
    <w:rsid w:val="007B0DF0"/>
    <w:rsid w:val="007B10EB"/>
    <w:rsid w:val="007B137C"/>
    <w:rsid w:val="007B2A61"/>
    <w:rsid w:val="007B364E"/>
    <w:rsid w:val="007B4543"/>
    <w:rsid w:val="007B474F"/>
    <w:rsid w:val="007B48C0"/>
    <w:rsid w:val="007B5208"/>
    <w:rsid w:val="007B5796"/>
    <w:rsid w:val="007B5E1C"/>
    <w:rsid w:val="007B671F"/>
    <w:rsid w:val="007B775C"/>
    <w:rsid w:val="007C03B7"/>
    <w:rsid w:val="007C0FDE"/>
    <w:rsid w:val="007C189A"/>
    <w:rsid w:val="007C1AFE"/>
    <w:rsid w:val="007C2126"/>
    <w:rsid w:val="007C26DC"/>
    <w:rsid w:val="007C2AD4"/>
    <w:rsid w:val="007C3402"/>
    <w:rsid w:val="007C41E5"/>
    <w:rsid w:val="007C436B"/>
    <w:rsid w:val="007C445F"/>
    <w:rsid w:val="007C48B3"/>
    <w:rsid w:val="007C4956"/>
    <w:rsid w:val="007C6CBE"/>
    <w:rsid w:val="007C6F52"/>
    <w:rsid w:val="007C7B7C"/>
    <w:rsid w:val="007D03CA"/>
    <w:rsid w:val="007D07FC"/>
    <w:rsid w:val="007D118F"/>
    <w:rsid w:val="007D1B39"/>
    <w:rsid w:val="007D45DE"/>
    <w:rsid w:val="007D5404"/>
    <w:rsid w:val="007D6233"/>
    <w:rsid w:val="007D62DE"/>
    <w:rsid w:val="007D6922"/>
    <w:rsid w:val="007D6C6F"/>
    <w:rsid w:val="007E017B"/>
    <w:rsid w:val="007E1313"/>
    <w:rsid w:val="007E2388"/>
    <w:rsid w:val="007E25C5"/>
    <w:rsid w:val="007E2DF7"/>
    <w:rsid w:val="007E3048"/>
    <w:rsid w:val="007E399D"/>
    <w:rsid w:val="007E404D"/>
    <w:rsid w:val="007E4416"/>
    <w:rsid w:val="007E5C4D"/>
    <w:rsid w:val="007E5EAC"/>
    <w:rsid w:val="007F0594"/>
    <w:rsid w:val="007F1B62"/>
    <w:rsid w:val="007F1D5F"/>
    <w:rsid w:val="007F286D"/>
    <w:rsid w:val="007F5C67"/>
    <w:rsid w:val="007F62F4"/>
    <w:rsid w:val="007F6A73"/>
    <w:rsid w:val="007F6CA0"/>
    <w:rsid w:val="007F7459"/>
    <w:rsid w:val="007F7751"/>
    <w:rsid w:val="007F7805"/>
    <w:rsid w:val="007F78AF"/>
    <w:rsid w:val="008012B7"/>
    <w:rsid w:val="00802E6E"/>
    <w:rsid w:val="008044B2"/>
    <w:rsid w:val="008044CA"/>
    <w:rsid w:val="008045F8"/>
    <w:rsid w:val="00804BC7"/>
    <w:rsid w:val="008055A2"/>
    <w:rsid w:val="00805D09"/>
    <w:rsid w:val="0080705D"/>
    <w:rsid w:val="00807231"/>
    <w:rsid w:val="00807958"/>
    <w:rsid w:val="008113D7"/>
    <w:rsid w:val="00812C56"/>
    <w:rsid w:val="0081363B"/>
    <w:rsid w:val="00813EDC"/>
    <w:rsid w:val="008141E7"/>
    <w:rsid w:val="0081466A"/>
    <w:rsid w:val="00815168"/>
    <w:rsid w:val="00815567"/>
    <w:rsid w:val="00815671"/>
    <w:rsid w:val="00816165"/>
    <w:rsid w:val="008165E9"/>
    <w:rsid w:val="00816630"/>
    <w:rsid w:val="0081674A"/>
    <w:rsid w:val="00816750"/>
    <w:rsid w:val="008168BD"/>
    <w:rsid w:val="00820A16"/>
    <w:rsid w:val="00820E45"/>
    <w:rsid w:val="0082132A"/>
    <w:rsid w:val="0082217F"/>
    <w:rsid w:val="00822A20"/>
    <w:rsid w:val="00822AF3"/>
    <w:rsid w:val="00822D9D"/>
    <w:rsid w:val="00824291"/>
    <w:rsid w:val="00824A02"/>
    <w:rsid w:val="00824DF5"/>
    <w:rsid w:val="0082547F"/>
    <w:rsid w:val="00825CE1"/>
    <w:rsid w:val="00826837"/>
    <w:rsid w:val="00826B04"/>
    <w:rsid w:val="00826C00"/>
    <w:rsid w:val="00826DC6"/>
    <w:rsid w:val="008274FC"/>
    <w:rsid w:val="00830345"/>
    <w:rsid w:val="00830C5B"/>
    <w:rsid w:val="00832109"/>
    <w:rsid w:val="00832789"/>
    <w:rsid w:val="0083281A"/>
    <w:rsid w:val="0083301D"/>
    <w:rsid w:val="008331F1"/>
    <w:rsid w:val="00833C0B"/>
    <w:rsid w:val="00833C6A"/>
    <w:rsid w:val="00834769"/>
    <w:rsid w:val="00834C2C"/>
    <w:rsid w:val="00835663"/>
    <w:rsid w:val="00835E1E"/>
    <w:rsid w:val="00835F7B"/>
    <w:rsid w:val="008365B2"/>
    <w:rsid w:val="0083699C"/>
    <w:rsid w:val="00836EE1"/>
    <w:rsid w:val="00837AC6"/>
    <w:rsid w:val="008404A9"/>
    <w:rsid w:val="00842841"/>
    <w:rsid w:val="0084526E"/>
    <w:rsid w:val="008456DE"/>
    <w:rsid w:val="008460F9"/>
    <w:rsid w:val="0084733A"/>
    <w:rsid w:val="0084787F"/>
    <w:rsid w:val="00847DE1"/>
    <w:rsid w:val="0085060F"/>
    <w:rsid w:val="0085226D"/>
    <w:rsid w:val="00852879"/>
    <w:rsid w:val="00853F16"/>
    <w:rsid w:val="008545A9"/>
    <w:rsid w:val="00855048"/>
    <w:rsid w:val="008550EF"/>
    <w:rsid w:val="008553AF"/>
    <w:rsid w:val="00855B38"/>
    <w:rsid w:val="00856359"/>
    <w:rsid w:val="008564F7"/>
    <w:rsid w:val="00857126"/>
    <w:rsid w:val="008574B9"/>
    <w:rsid w:val="008600D8"/>
    <w:rsid w:val="00860805"/>
    <w:rsid w:val="00860CA9"/>
    <w:rsid w:val="00860E0C"/>
    <w:rsid w:val="008611BD"/>
    <w:rsid w:val="0086171E"/>
    <w:rsid w:val="0086232B"/>
    <w:rsid w:val="008623B1"/>
    <w:rsid w:val="00862827"/>
    <w:rsid w:val="00862904"/>
    <w:rsid w:val="00862DB6"/>
    <w:rsid w:val="00863E78"/>
    <w:rsid w:val="008643DC"/>
    <w:rsid w:val="00865A79"/>
    <w:rsid w:val="00866493"/>
    <w:rsid w:val="008664FF"/>
    <w:rsid w:val="00867C41"/>
    <w:rsid w:val="008714B5"/>
    <w:rsid w:val="00871888"/>
    <w:rsid w:val="00872B14"/>
    <w:rsid w:val="00872DC8"/>
    <w:rsid w:val="008739EA"/>
    <w:rsid w:val="00876378"/>
    <w:rsid w:val="00876862"/>
    <w:rsid w:val="00876B44"/>
    <w:rsid w:val="00880960"/>
    <w:rsid w:val="00880C56"/>
    <w:rsid w:val="00880F3C"/>
    <w:rsid w:val="00881855"/>
    <w:rsid w:val="008826A7"/>
    <w:rsid w:val="008826D2"/>
    <w:rsid w:val="00882995"/>
    <w:rsid w:val="00882B21"/>
    <w:rsid w:val="00882E2F"/>
    <w:rsid w:val="00882FA9"/>
    <w:rsid w:val="00883B86"/>
    <w:rsid w:val="00883F40"/>
    <w:rsid w:val="008842A2"/>
    <w:rsid w:val="008850EE"/>
    <w:rsid w:val="008851B7"/>
    <w:rsid w:val="0088558A"/>
    <w:rsid w:val="00886029"/>
    <w:rsid w:val="00886091"/>
    <w:rsid w:val="00886D59"/>
    <w:rsid w:val="0088746E"/>
    <w:rsid w:val="008874BC"/>
    <w:rsid w:val="008901E5"/>
    <w:rsid w:val="00890B10"/>
    <w:rsid w:val="00890B64"/>
    <w:rsid w:val="00891142"/>
    <w:rsid w:val="00891873"/>
    <w:rsid w:val="00893158"/>
    <w:rsid w:val="008956EB"/>
    <w:rsid w:val="00895F6E"/>
    <w:rsid w:val="008962D4"/>
    <w:rsid w:val="0089647C"/>
    <w:rsid w:val="00897AC4"/>
    <w:rsid w:val="00897FF4"/>
    <w:rsid w:val="008A0615"/>
    <w:rsid w:val="008A063B"/>
    <w:rsid w:val="008A0738"/>
    <w:rsid w:val="008A1687"/>
    <w:rsid w:val="008A1999"/>
    <w:rsid w:val="008A20B8"/>
    <w:rsid w:val="008A29A6"/>
    <w:rsid w:val="008A35BD"/>
    <w:rsid w:val="008A3F0E"/>
    <w:rsid w:val="008A3F4F"/>
    <w:rsid w:val="008A3F8B"/>
    <w:rsid w:val="008A42D2"/>
    <w:rsid w:val="008A4977"/>
    <w:rsid w:val="008A55C3"/>
    <w:rsid w:val="008A57E4"/>
    <w:rsid w:val="008A7C2F"/>
    <w:rsid w:val="008B0073"/>
    <w:rsid w:val="008B0836"/>
    <w:rsid w:val="008B1913"/>
    <w:rsid w:val="008B1BBD"/>
    <w:rsid w:val="008B3664"/>
    <w:rsid w:val="008B3D68"/>
    <w:rsid w:val="008B50F2"/>
    <w:rsid w:val="008B60F3"/>
    <w:rsid w:val="008B66AD"/>
    <w:rsid w:val="008B66DE"/>
    <w:rsid w:val="008B6D0B"/>
    <w:rsid w:val="008C048C"/>
    <w:rsid w:val="008C094D"/>
    <w:rsid w:val="008C1648"/>
    <w:rsid w:val="008C2B53"/>
    <w:rsid w:val="008C339E"/>
    <w:rsid w:val="008C4C97"/>
    <w:rsid w:val="008C504D"/>
    <w:rsid w:val="008C55CF"/>
    <w:rsid w:val="008C615D"/>
    <w:rsid w:val="008C6CD0"/>
    <w:rsid w:val="008D1C0E"/>
    <w:rsid w:val="008D1ED4"/>
    <w:rsid w:val="008D23F9"/>
    <w:rsid w:val="008D2AE6"/>
    <w:rsid w:val="008D343D"/>
    <w:rsid w:val="008D375A"/>
    <w:rsid w:val="008D37D2"/>
    <w:rsid w:val="008D385A"/>
    <w:rsid w:val="008D38A0"/>
    <w:rsid w:val="008D45C6"/>
    <w:rsid w:val="008D47D6"/>
    <w:rsid w:val="008D47E5"/>
    <w:rsid w:val="008D5081"/>
    <w:rsid w:val="008D6F55"/>
    <w:rsid w:val="008D7ABC"/>
    <w:rsid w:val="008E027B"/>
    <w:rsid w:val="008E041D"/>
    <w:rsid w:val="008E0602"/>
    <w:rsid w:val="008E08EB"/>
    <w:rsid w:val="008E0B21"/>
    <w:rsid w:val="008E1197"/>
    <w:rsid w:val="008E22E7"/>
    <w:rsid w:val="008E289E"/>
    <w:rsid w:val="008E2C79"/>
    <w:rsid w:val="008E3A11"/>
    <w:rsid w:val="008E43F9"/>
    <w:rsid w:val="008E50B1"/>
    <w:rsid w:val="008E5C7B"/>
    <w:rsid w:val="008E61D7"/>
    <w:rsid w:val="008E73FD"/>
    <w:rsid w:val="008F01E4"/>
    <w:rsid w:val="008F0A58"/>
    <w:rsid w:val="008F1456"/>
    <w:rsid w:val="008F18AB"/>
    <w:rsid w:val="008F305C"/>
    <w:rsid w:val="008F326E"/>
    <w:rsid w:val="008F389B"/>
    <w:rsid w:val="008F515B"/>
    <w:rsid w:val="008F5DBF"/>
    <w:rsid w:val="008F68C6"/>
    <w:rsid w:val="008F7111"/>
    <w:rsid w:val="008F7A4E"/>
    <w:rsid w:val="00902731"/>
    <w:rsid w:val="009028AB"/>
    <w:rsid w:val="009030EB"/>
    <w:rsid w:val="00903BF9"/>
    <w:rsid w:val="00904637"/>
    <w:rsid w:val="009048E2"/>
    <w:rsid w:val="0090602C"/>
    <w:rsid w:val="00907D09"/>
    <w:rsid w:val="00907FA7"/>
    <w:rsid w:val="009105EF"/>
    <w:rsid w:val="00911D27"/>
    <w:rsid w:val="009128CF"/>
    <w:rsid w:val="00912BC8"/>
    <w:rsid w:val="009138E5"/>
    <w:rsid w:val="0091613B"/>
    <w:rsid w:val="009171DE"/>
    <w:rsid w:val="0091732D"/>
    <w:rsid w:val="0091733C"/>
    <w:rsid w:val="00917394"/>
    <w:rsid w:val="0091785E"/>
    <w:rsid w:val="00917B11"/>
    <w:rsid w:val="00917B5B"/>
    <w:rsid w:val="00920CA1"/>
    <w:rsid w:val="00920D57"/>
    <w:rsid w:val="0092109F"/>
    <w:rsid w:val="00921513"/>
    <w:rsid w:val="00921679"/>
    <w:rsid w:val="00922A10"/>
    <w:rsid w:val="00922C1B"/>
    <w:rsid w:val="009239CA"/>
    <w:rsid w:val="0092445B"/>
    <w:rsid w:val="00924976"/>
    <w:rsid w:val="00924FCF"/>
    <w:rsid w:val="00926D77"/>
    <w:rsid w:val="009278EB"/>
    <w:rsid w:val="00927DB1"/>
    <w:rsid w:val="0093033C"/>
    <w:rsid w:val="00930FB1"/>
    <w:rsid w:val="00931440"/>
    <w:rsid w:val="009315A7"/>
    <w:rsid w:val="00931F7E"/>
    <w:rsid w:val="00932064"/>
    <w:rsid w:val="0093269D"/>
    <w:rsid w:val="009329F5"/>
    <w:rsid w:val="00932F1E"/>
    <w:rsid w:val="009330EB"/>
    <w:rsid w:val="009333F0"/>
    <w:rsid w:val="009334EF"/>
    <w:rsid w:val="009340B4"/>
    <w:rsid w:val="00934502"/>
    <w:rsid w:val="00934750"/>
    <w:rsid w:val="00934891"/>
    <w:rsid w:val="00935547"/>
    <w:rsid w:val="00936475"/>
    <w:rsid w:val="00936485"/>
    <w:rsid w:val="0093759E"/>
    <w:rsid w:val="00940C69"/>
    <w:rsid w:val="009415A1"/>
    <w:rsid w:val="00941663"/>
    <w:rsid w:val="00941D28"/>
    <w:rsid w:val="00941F25"/>
    <w:rsid w:val="00942A65"/>
    <w:rsid w:val="00942BA1"/>
    <w:rsid w:val="00943684"/>
    <w:rsid w:val="009437D9"/>
    <w:rsid w:val="00945B27"/>
    <w:rsid w:val="009461A0"/>
    <w:rsid w:val="0094698E"/>
    <w:rsid w:val="00946CCC"/>
    <w:rsid w:val="0094781E"/>
    <w:rsid w:val="009505F8"/>
    <w:rsid w:val="00951590"/>
    <w:rsid w:val="00951F1A"/>
    <w:rsid w:val="00952769"/>
    <w:rsid w:val="00952CC6"/>
    <w:rsid w:val="00952E26"/>
    <w:rsid w:val="00953791"/>
    <w:rsid w:val="00953BD2"/>
    <w:rsid w:val="0095457D"/>
    <w:rsid w:val="00954985"/>
    <w:rsid w:val="00955140"/>
    <w:rsid w:val="0095558F"/>
    <w:rsid w:val="009556A8"/>
    <w:rsid w:val="00957470"/>
    <w:rsid w:val="009579A1"/>
    <w:rsid w:val="00957C1D"/>
    <w:rsid w:val="00960694"/>
    <w:rsid w:val="009606AE"/>
    <w:rsid w:val="00960FDD"/>
    <w:rsid w:val="0096202A"/>
    <w:rsid w:val="00962229"/>
    <w:rsid w:val="009622D8"/>
    <w:rsid w:val="009634A3"/>
    <w:rsid w:val="00963690"/>
    <w:rsid w:val="00963AEE"/>
    <w:rsid w:val="00964482"/>
    <w:rsid w:val="00964675"/>
    <w:rsid w:val="009648D8"/>
    <w:rsid w:val="0096493D"/>
    <w:rsid w:val="009661FD"/>
    <w:rsid w:val="00966A9E"/>
    <w:rsid w:val="00966E20"/>
    <w:rsid w:val="00967A65"/>
    <w:rsid w:val="00967BD1"/>
    <w:rsid w:val="00970098"/>
    <w:rsid w:val="009703C8"/>
    <w:rsid w:val="0097082D"/>
    <w:rsid w:val="009720ED"/>
    <w:rsid w:val="0097280C"/>
    <w:rsid w:val="0097328B"/>
    <w:rsid w:val="009736CC"/>
    <w:rsid w:val="0097420F"/>
    <w:rsid w:val="0097535C"/>
    <w:rsid w:val="00975A1C"/>
    <w:rsid w:val="00975D67"/>
    <w:rsid w:val="00976397"/>
    <w:rsid w:val="00976994"/>
    <w:rsid w:val="00976F6F"/>
    <w:rsid w:val="00977BCA"/>
    <w:rsid w:val="00980004"/>
    <w:rsid w:val="00980486"/>
    <w:rsid w:val="00980B44"/>
    <w:rsid w:val="00980D8C"/>
    <w:rsid w:val="00980DA0"/>
    <w:rsid w:val="009812D2"/>
    <w:rsid w:val="0098146C"/>
    <w:rsid w:val="009814BD"/>
    <w:rsid w:val="009822A6"/>
    <w:rsid w:val="00983391"/>
    <w:rsid w:val="009834A7"/>
    <w:rsid w:val="009836CA"/>
    <w:rsid w:val="009847B3"/>
    <w:rsid w:val="00985D46"/>
    <w:rsid w:val="009868D4"/>
    <w:rsid w:val="009868ED"/>
    <w:rsid w:val="00987611"/>
    <w:rsid w:val="00987FFD"/>
    <w:rsid w:val="009909E6"/>
    <w:rsid w:val="00991693"/>
    <w:rsid w:val="00991A10"/>
    <w:rsid w:val="00991B82"/>
    <w:rsid w:val="00991F40"/>
    <w:rsid w:val="00992E7F"/>
    <w:rsid w:val="009934AE"/>
    <w:rsid w:val="00994030"/>
    <w:rsid w:val="00995FF4"/>
    <w:rsid w:val="009960EB"/>
    <w:rsid w:val="009960FE"/>
    <w:rsid w:val="0099723A"/>
    <w:rsid w:val="00997447"/>
    <w:rsid w:val="009974EA"/>
    <w:rsid w:val="009975DB"/>
    <w:rsid w:val="009A01F7"/>
    <w:rsid w:val="009A08B1"/>
    <w:rsid w:val="009A09A3"/>
    <w:rsid w:val="009A0CF0"/>
    <w:rsid w:val="009A1230"/>
    <w:rsid w:val="009A1679"/>
    <w:rsid w:val="009A16BC"/>
    <w:rsid w:val="009A1B09"/>
    <w:rsid w:val="009A2662"/>
    <w:rsid w:val="009A3342"/>
    <w:rsid w:val="009A4D6D"/>
    <w:rsid w:val="009A4E77"/>
    <w:rsid w:val="009A65FD"/>
    <w:rsid w:val="009A760A"/>
    <w:rsid w:val="009B0C91"/>
    <w:rsid w:val="009B1C33"/>
    <w:rsid w:val="009B3265"/>
    <w:rsid w:val="009B3CF1"/>
    <w:rsid w:val="009B40EA"/>
    <w:rsid w:val="009B459E"/>
    <w:rsid w:val="009B593A"/>
    <w:rsid w:val="009B750A"/>
    <w:rsid w:val="009B7608"/>
    <w:rsid w:val="009C03BE"/>
    <w:rsid w:val="009C082D"/>
    <w:rsid w:val="009C0871"/>
    <w:rsid w:val="009C09FD"/>
    <w:rsid w:val="009C1EC5"/>
    <w:rsid w:val="009C3882"/>
    <w:rsid w:val="009C44E5"/>
    <w:rsid w:val="009C6A71"/>
    <w:rsid w:val="009C71DD"/>
    <w:rsid w:val="009C79F9"/>
    <w:rsid w:val="009C7F7F"/>
    <w:rsid w:val="009D03FE"/>
    <w:rsid w:val="009D2822"/>
    <w:rsid w:val="009D2E4C"/>
    <w:rsid w:val="009D34D1"/>
    <w:rsid w:val="009D4AAF"/>
    <w:rsid w:val="009D4BB8"/>
    <w:rsid w:val="009D4FD2"/>
    <w:rsid w:val="009D519F"/>
    <w:rsid w:val="009D7ECB"/>
    <w:rsid w:val="009E00B5"/>
    <w:rsid w:val="009E03E4"/>
    <w:rsid w:val="009E07F5"/>
    <w:rsid w:val="009E1965"/>
    <w:rsid w:val="009E1CA7"/>
    <w:rsid w:val="009E2D5F"/>
    <w:rsid w:val="009E381E"/>
    <w:rsid w:val="009E3F38"/>
    <w:rsid w:val="009E51D6"/>
    <w:rsid w:val="009E5E1D"/>
    <w:rsid w:val="009E5FE7"/>
    <w:rsid w:val="009E79E4"/>
    <w:rsid w:val="009F033A"/>
    <w:rsid w:val="009F0775"/>
    <w:rsid w:val="009F1B41"/>
    <w:rsid w:val="009F1F24"/>
    <w:rsid w:val="009F20B4"/>
    <w:rsid w:val="009F2576"/>
    <w:rsid w:val="009F2E79"/>
    <w:rsid w:val="009F33C4"/>
    <w:rsid w:val="009F35FB"/>
    <w:rsid w:val="009F376A"/>
    <w:rsid w:val="009F3A1E"/>
    <w:rsid w:val="009F3C01"/>
    <w:rsid w:val="009F47E8"/>
    <w:rsid w:val="009F4A7B"/>
    <w:rsid w:val="009F4C95"/>
    <w:rsid w:val="009F6BC5"/>
    <w:rsid w:val="009F72C7"/>
    <w:rsid w:val="009F760C"/>
    <w:rsid w:val="009F78DE"/>
    <w:rsid w:val="00A00512"/>
    <w:rsid w:val="00A03803"/>
    <w:rsid w:val="00A03EEA"/>
    <w:rsid w:val="00A042CA"/>
    <w:rsid w:val="00A04AE9"/>
    <w:rsid w:val="00A05002"/>
    <w:rsid w:val="00A050BD"/>
    <w:rsid w:val="00A054FB"/>
    <w:rsid w:val="00A05DF7"/>
    <w:rsid w:val="00A06425"/>
    <w:rsid w:val="00A07B0C"/>
    <w:rsid w:val="00A07CB3"/>
    <w:rsid w:val="00A10616"/>
    <w:rsid w:val="00A107FA"/>
    <w:rsid w:val="00A12032"/>
    <w:rsid w:val="00A1208D"/>
    <w:rsid w:val="00A120C0"/>
    <w:rsid w:val="00A12423"/>
    <w:rsid w:val="00A12A04"/>
    <w:rsid w:val="00A12AE2"/>
    <w:rsid w:val="00A12FBB"/>
    <w:rsid w:val="00A13332"/>
    <w:rsid w:val="00A1338D"/>
    <w:rsid w:val="00A13826"/>
    <w:rsid w:val="00A13A64"/>
    <w:rsid w:val="00A148D0"/>
    <w:rsid w:val="00A14C4D"/>
    <w:rsid w:val="00A14CB1"/>
    <w:rsid w:val="00A14D7C"/>
    <w:rsid w:val="00A14F3C"/>
    <w:rsid w:val="00A154F5"/>
    <w:rsid w:val="00A15F23"/>
    <w:rsid w:val="00A17598"/>
    <w:rsid w:val="00A208F4"/>
    <w:rsid w:val="00A20A52"/>
    <w:rsid w:val="00A218E0"/>
    <w:rsid w:val="00A2232A"/>
    <w:rsid w:val="00A22FBF"/>
    <w:rsid w:val="00A22FED"/>
    <w:rsid w:val="00A23099"/>
    <w:rsid w:val="00A23904"/>
    <w:rsid w:val="00A242DC"/>
    <w:rsid w:val="00A24787"/>
    <w:rsid w:val="00A249FD"/>
    <w:rsid w:val="00A24E2F"/>
    <w:rsid w:val="00A25C1C"/>
    <w:rsid w:val="00A26AF9"/>
    <w:rsid w:val="00A26C1D"/>
    <w:rsid w:val="00A26D5C"/>
    <w:rsid w:val="00A26EDA"/>
    <w:rsid w:val="00A27B66"/>
    <w:rsid w:val="00A30555"/>
    <w:rsid w:val="00A3072A"/>
    <w:rsid w:val="00A316E9"/>
    <w:rsid w:val="00A32636"/>
    <w:rsid w:val="00A32A36"/>
    <w:rsid w:val="00A3343C"/>
    <w:rsid w:val="00A34464"/>
    <w:rsid w:val="00A34FB1"/>
    <w:rsid w:val="00A35658"/>
    <w:rsid w:val="00A35C68"/>
    <w:rsid w:val="00A36265"/>
    <w:rsid w:val="00A36AEC"/>
    <w:rsid w:val="00A41354"/>
    <w:rsid w:val="00A41C50"/>
    <w:rsid w:val="00A41DF7"/>
    <w:rsid w:val="00A435A7"/>
    <w:rsid w:val="00A44A7E"/>
    <w:rsid w:val="00A47305"/>
    <w:rsid w:val="00A50019"/>
    <w:rsid w:val="00A504CD"/>
    <w:rsid w:val="00A50580"/>
    <w:rsid w:val="00A51266"/>
    <w:rsid w:val="00A524D3"/>
    <w:rsid w:val="00A5271E"/>
    <w:rsid w:val="00A54298"/>
    <w:rsid w:val="00A5448B"/>
    <w:rsid w:val="00A549F1"/>
    <w:rsid w:val="00A54A1A"/>
    <w:rsid w:val="00A54F24"/>
    <w:rsid w:val="00A55170"/>
    <w:rsid w:val="00A552CF"/>
    <w:rsid w:val="00A56475"/>
    <w:rsid w:val="00A60363"/>
    <w:rsid w:val="00A60388"/>
    <w:rsid w:val="00A61D40"/>
    <w:rsid w:val="00A62574"/>
    <w:rsid w:val="00A62695"/>
    <w:rsid w:val="00A6319C"/>
    <w:rsid w:val="00A636BA"/>
    <w:rsid w:val="00A63DD9"/>
    <w:rsid w:val="00A6442D"/>
    <w:rsid w:val="00A64640"/>
    <w:rsid w:val="00A6483F"/>
    <w:rsid w:val="00A64B28"/>
    <w:rsid w:val="00A65002"/>
    <w:rsid w:val="00A65076"/>
    <w:rsid w:val="00A66105"/>
    <w:rsid w:val="00A664DB"/>
    <w:rsid w:val="00A6763A"/>
    <w:rsid w:val="00A67C50"/>
    <w:rsid w:val="00A70608"/>
    <w:rsid w:val="00A70CB4"/>
    <w:rsid w:val="00A71C05"/>
    <w:rsid w:val="00A7255D"/>
    <w:rsid w:val="00A72B46"/>
    <w:rsid w:val="00A746B4"/>
    <w:rsid w:val="00A755D2"/>
    <w:rsid w:val="00A759E3"/>
    <w:rsid w:val="00A76240"/>
    <w:rsid w:val="00A76BFC"/>
    <w:rsid w:val="00A772A0"/>
    <w:rsid w:val="00A77322"/>
    <w:rsid w:val="00A77B67"/>
    <w:rsid w:val="00A80A7B"/>
    <w:rsid w:val="00A81B8F"/>
    <w:rsid w:val="00A84E16"/>
    <w:rsid w:val="00A86B56"/>
    <w:rsid w:val="00A877CF"/>
    <w:rsid w:val="00A878CA"/>
    <w:rsid w:val="00A90773"/>
    <w:rsid w:val="00A90F46"/>
    <w:rsid w:val="00A91404"/>
    <w:rsid w:val="00A91BE0"/>
    <w:rsid w:val="00A92412"/>
    <w:rsid w:val="00A93678"/>
    <w:rsid w:val="00A93F61"/>
    <w:rsid w:val="00A94BEC"/>
    <w:rsid w:val="00A94D39"/>
    <w:rsid w:val="00A9541A"/>
    <w:rsid w:val="00A95851"/>
    <w:rsid w:val="00A95E2B"/>
    <w:rsid w:val="00A95EE4"/>
    <w:rsid w:val="00A96A6E"/>
    <w:rsid w:val="00A96DB6"/>
    <w:rsid w:val="00A9756E"/>
    <w:rsid w:val="00A97D7C"/>
    <w:rsid w:val="00AA05DF"/>
    <w:rsid w:val="00AA06B3"/>
    <w:rsid w:val="00AA15D8"/>
    <w:rsid w:val="00AA4370"/>
    <w:rsid w:val="00AA4541"/>
    <w:rsid w:val="00AA4568"/>
    <w:rsid w:val="00AA5036"/>
    <w:rsid w:val="00AA6345"/>
    <w:rsid w:val="00AA63DF"/>
    <w:rsid w:val="00AA7239"/>
    <w:rsid w:val="00AA7825"/>
    <w:rsid w:val="00AA7E9A"/>
    <w:rsid w:val="00AB09EE"/>
    <w:rsid w:val="00AB18F5"/>
    <w:rsid w:val="00AB1A32"/>
    <w:rsid w:val="00AB2238"/>
    <w:rsid w:val="00AB3B42"/>
    <w:rsid w:val="00AB4341"/>
    <w:rsid w:val="00AB49F3"/>
    <w:rsid w:val="00AB5126"/>
    <w:rsid w:val="00AB53D9"/>
    <w:rsid w:val="00AB6642"/>
    <w:rsid w:val="00AB71CD"/>
    <w:rsid w:val="00AC00A2"/>
    <w:rsid w:val="00AC09E8"/>
    <w:rsid w:val="00AC4322"/>
    <w:rsid w:val="00AC4400"/>
    <w:rsid w:val="00AC51DB"/>
    <w:rsid w:val="00AC56AC"/>
    <w:rsid w:val="00AC658E"/>
    <w:rsid w:val="00AC6D97"/>
    <w:rsid w:val="00AC7A84"/>
    <w:rsid w:val="00AC7ADE"/>
    <w:rsid w:val="00AD1429"/>
    <w:rsid w:val="00AD26F5"/>
    <w:rsid w:val="00AD2A05"/>
    <w:rsid w:val="00AD36CE"/>
    <w:rsid w:val="00AD3A03"/>
    <w:rsid w:val="00AD3F3F"/>
    <w:rsid w:val="00AD41E7"/>
    <w:rsid w:val="00AD471D"/>
    <w:rsid w:val="00AD5C64"/>
    <w:rsid w:val="00AD6748"/>
    <w:rsid w:val="00AD7478"/>
    <w:rsid w:val="00AD78A7"/>
    <w:rsid w:val="00AD78F0"/>
    <w:rsid w:val="00AE12ED"/>
    <w:rsid w:val="00AE19A3"/>
    <w:rsid w:val="00AE1E72"/>
    <w:rsid w:val="00AE1F0C"/>
    <w:rsid w:val="00AE2492"/>
    <w:rsid w:val="00AE2A25"/>
    <w:rsid w:val="00AE3D87"/>
    <w:rsid w:val="00AE4034"/>
    <w:rsid w:val="00AE471F"/>
    <w:rsid w:val="00AE4E17"/>
    <w:rsid w:val="00AE5B38"/>
    <w:rsid w:val="00AE6559"/>
    <w:rsid w:val="00AE74E1"/>
    <w:rsid w:val="00AE75B9"/>
    <w:rsid w:val="00AE7600"/>
    <w:rsid w:val="00AF0827"/>
    <w:rsid w:val="00AF0903"/>
    <w:rsid w:val="00AF0E96"/>
    <w:rsid w:val="00AF23A0"/>
    <w:rsid w:val="00AF2697"/>
    <w:rsid w:val="00AF29DF"/>
    <w:rsid w:val="00AF4230"/>
    <w:rsid w:val="00AF42B2"/>
    <w:rsid w:val="00AF4567"/>
    <w:rsid w:val="00AF4B35"/>
    <w:rsid w:val="00AF564E"/>
    <w:rsid w:val="00AF5CF2"/>
    <w:rsid w:val="00AF6884"/>
    <w:rsid w:val="00AF6E9C"/>
    <w:rsid w:val="00AF7DB7"/>
    <w:rsid w:val="00B0094B"/>
    <w:rsid w:val="00B02491"/>
    <w:rsid w:val="00B02683"/>
    <w:rsid w:val="00B038CF"/>
    <w:rsid w:val="00B04013"/>
    <w:rsid w:val="00B057D6"/>
    <w:rsid w:val="00B05979"/>
    <w:rsid w:val="00B05AD5"/>
    <w:rsid w:val="00B05FCF"/>
    <w:rsid w:val="00B0673B"/>
    <w:rsid w:val="00B06770"/>
    <w:rsid w:val="00B06AE1"/>
    <w:rsid w:val="00B0732C"/>
    <w:rsid w:val="00B0754F"/>
    <w:rsid w:val="00B07BB7"/>
    <w:rsid w:val="00B10CBF"/>
    <w:rsid w:val="00B11179"/>
    <w:rsid w:val="00B11711"/>
    <w:rsid w:val="00B129C0"/>
    <w:rsid w:val="00B12E0F"/>
    <w:rsid w:val="00B12ECE"/>
    <w:rsid w:val="00B158A7"/>
    <w:rsid w:val="00B16022"/>
    <w:rsid w:val="00B16FD6"/>
    <w:rsid w:val="00B175F8"/>
    <w:rsid w:val="00B17897"/>
    <w:rsid w:val="00B21F25"/>
    <w:rsid w:val="00B228A7"/>
    <w:rsid w:val="00B22F98"/>
    <w:rsid w:val="00B23110"/>
    <w:rsid w:val="00B2375B"/>
    <w:rsid w:val="00B23D8D"/>
    <w:rsid w:val="00B23EF7"/>
    <w:rsid w:val="00B23FE9"/>
    <w:rsid w:val="00B243DB"/>
    <w:rsid w:val="00B24A30"/>
    <w:rsid w:val="00B24D0E"/>
    <w:rsid w:val="00B26E40"/>
    <w:rsid w:val="00B26F3B"/>
    <w:rsid w:val="00B2751B"/>
    <w:rsid w:val="00B27BE6"/>
    <w:rsid w:val="00B301DA"/>
    <w:rsid w:val="00B3082A"/>
    <w:rsid w:val="00B309CD"/>
    <w:rsid w:val="00B30E88"/>
    <w:rsid w:val="00B32B2C"/>
    <w:rsid w:val="00B32B4B"/>
    <w:rsid w:val="00B346CA"/>
    <w:rsid w:val="00B3617B"/>
    <w:rsid w:val="00B3673E"/>
    <w:rsid w:val="00B36B17"/>
    <w:rsid w:val="00B40916"/>
    <w:rsid w:val="00B40984"/>
    <w:rsid w:val="00B40D72"/>
    <w:rsid w:val="00B411A7"/>
    <w:rsid w:val="00B42398"/>
    <w:rsid w:val="00B42A70"/>
    <w:rsid w:val="00B44902"/>
    <w:rsid w:val="00B44D26"/>
    <w:rsid w:val="00B45AA0"/>
    <w:rsid w:val="00B46885"/>
    <w:rsid w:val="00B47632"/>
    <w:rsid w:val="00B47EBE"/>
    <w:rsid w:val="00B517B3"/>
    <w:rsid w:val="00B517E1"/>
    <w:rsid w:val="00B522E8"/>
    <w:rsid w:val="00B528EF"/>
    <w:rsid w:val="00B52D1A"/>
    <w:rsid w:val="00B539DB"/>
    <w:rsid w:val="00B53DE6"/>
    <w:rsid w:val="00B54C5B"/>
    <w:rsid w:val="00B552CC"/>
    <w:rsid w:val="00B562E9"/>
    <w:rsid w:val="00B60CFF"/>
    <w:rsid w:val="00B6117B"/>
    <w:rsid w:val="00B61417"/>
    <w:rsid w:val="00B6236F"/>
    <w:rsid w:val="00B62CAB"/>
    <w:rsid w:val="00B62FCE"/>
    <w:rsid w:val="00B6317E"/>
    <w:rsid w:val="00B636FC"/>
    <w:rsid w:val="00B641C8"/>
    <w:rsid w:val="00B648C0"/>
    <w:rsid w:val="00B65156"/>
    <w:rsid w:val="00B65DC1"/>
    <w:rsid w:val="00B6672F"/>
    <w:rsid w:val="00B66EC6"/>
    <w:rsid w:val="00B674BE"/>
    <w:rsid w:val="00B67AED"/>
    <w:rsid w:val="00B67CE3"/>
    <w:rsid w:val="00B707BA"/>
    <w:rsid w:val="00B72FF6"/>
    <w:rsid w:val="00B7439A"/>
    <w:rsid w:val="00B753E2"/>
    <w:rsid w:val="00B76612"/>
    <w:rsid w:val="00B76E93"/>
    <w:rsid w:val="00B8087F"/>
    <w:rsid w:val="00B809DD"/>
    <w:rsid w:val="00B80C1F"/>
    <w:rsid w:val="00B80CBD"/>
    <w:rsid w:val="00B813A0"/>
    <w:rsid w:val="00B81E3F"/>
    <w:rsid w:val="00B820CE"/>
    <w:rsid w:val="00B8366E"/>
    <w:rsid w:val="00B83C43"/>
    <w:rsid w:val="00B86595"/>
    <w:rsid w:val="00B86A0D"/>
    <w:rsid w:val="00B87AE0"/>
    <w:rsid w:val="00B90B34"/>
    <w:rsid w:val="00B90BBA"/>
    <w:rsid w:val="00B90CD7"/>
    <w:rsid w:val="00B91025"/>
    <w:rsid w:val="00B9145E"/>
    <w:rsid w:val="00B9178F"/>
    <w:rsid w:val="00B9215E"/>
    <w:rsid w:val="00B92BCD"/>
    <w:rsid w:val="00B93A02"/>
    <w:rsid w:val="00B94983"/>
    <w:rsid w:val="00B95117"/>
    <w:rsid w:val="00B956A7"/>
    <w:rsid w:val="00B95CB1"/>
    <w:rsid w:val="00B974BE"/>
    <w:rsid w:val="00B979BF"/>
    <w:rsid w:val="00BA0875"/>
    <w:rsid w:val="00BA12F0"/>
    <w:rsid w:val="00BA1909"/>
    <w:rsid w:val="00BA1E2D"/>
    <w:rsid w:val="00BA2112"/>
    <w:rsid w:val="00BA2364"/>
    <w:rsid w:val="00BA2799"/>
    <w:rsid w:val="00BA27D7"/>
    <w:rsid w:val="00BA293A"/>
    <w:rsid w:val="00BA2BDC"/>
    <w:rsid w:val="00BA5539"/>
    <w:rsid w:val="00BB020D"/>
    <w:rsid w:val="00BB0298"/>
    <w:rsid w:val="00BB086C"/>
    <w:rsid w:val="00BB156D"/>
    <w:rsid w:val="00BB181D"/>
    <w:rsid w:val="00BB201B"/>
    <w:rsid w:val="00BB2C5A"/>
    <w:rsid w:val="00BB300A"/>
    <w:rsid w:val="00BB3ED7"/>
    <w:rsid w:val="00BB4C44"/>
    <w:rsid w:val="00BB513F"/>
    <w:rsid w:val="00BB5655"/>
    <w:rsid w:val="00BB56C4"/>
    <w:rsid w:val="00BB6AF0"/>
    <w:rsid w:val="00BC18D9"/>
    <w:rsid w:val="00BC24EA"/>
    <w:rsid w:val="00BC26D1"/>
    <w:rsid w:val="00BC3AD4"/>
    <w:rsid w:val="00BC3D5F"/>
    <w:rsid w:val="00BC4462"/>
    <w:rsid w:val="00BC4577"/>
    <w:rsid w:val="00BC4BAE"/>
    <w:rsid w:val="00BC5456"/>
    <w:rsid w:val="00BC5CAE"/>
    <w:rsid w:val="00BC5E22"/>
    <w:rsid w:val="00BC63E3"/>
    <w:rsid w:val="00BC7E52"/>
    <w:rsid w:val="00BD09A3"/>
    <w:rsid w:val="00BD0AA3"/>
    <w:rsid w:val="00BD167D"/>
    <w:rsid w:val="00BD20BB"/>
    <w:rsid w:val="00BD20E4"/>
    <w:rsid w:val="00BD3566"/>
    <w:rsid w:val="00BD3BA1"/>
    <w:rsid w:val="00BD3D6E"/>
    <w:rsid w:val="00BD4BC2"/>
    <w:rsid w:val="00BD4F83"/>
    <w:rsid w:val="00BD5EBA"/>
    <w:rsid w:val="00BD6C38"/>
    <w:rsid w:val="00BD6EB7"/>
    <w:rsid w:val="00BE016B"/>
    <w:rsid w:val="00BE0C3B"/>
    <w:rsid w:val="00BE0D3D"/>
    <w:rsid w:val="00BE1901"/>
    <w:rsid w:val="00BE2BEC"/>
    <w:rsid w:val="00BE4215"/>
    <w:rsid w:val="00BE424A"/>
    <w:rsid w:val="00BE535C"/>
    <w:rsid w:val="00BE5392"/>
    <w:rsid w:val="00BE592A"/>
    <w:rsid w:val="00BE5B6B"/>
    <w:rsid w:val="00BE5CF9"/>
    <w:rsid w:val="00BE60CD"/>
    <w:rsid w:val="00BE6245"/>
    <w:rsid w:val="00BE6E40"/>
    <w:rsid w:val="00BE6EA8"/>
    <w:rsid w:val="00BE744A"/>
    <w:rsid w:val="00BF02E4"/>
    <w:rsid w:val="00BF07AB"/>
    <w:rsid w:val="00BF0C48"/>
    <w:rsid w:val="00BF0D2C"/>
    <w:rsid w:val="00BF15E3"/>
    <w:rsid w:val="00BF1650"/>
    <w:rsid w:val="00BF245F"/>
    <w:rsid w:val="00BF2999"/>
    <w:rsid w:val="00BF2FF9"/>
    <w:rsid w:val="00BF335C"/>
    <w:rsid w:val="00BF4118"/>
    <w:rsid w:val="00BF44C3"/>
    <w:rsid w:val="00BF4F84"/>
    <w:rsid w:val="00BF52F2"/>
    <w:rsid w:val="00BF606A"/>
    <w:rsid w:val="00BF606B"/>
    <w:rsid w:val="00BF7001"/>
    <w:rsid w:val="00BF76A5"/>
    <w:rsid w:val="00C0152D"/>
    <w:rsid w:val="00C023C5"/>
    <w:rsid w:val="00C02706"/>
    <w:rsid w:val="00C02F76"/>
    <w:rsid w:val="00C03C0F"/>
    <w:rsid w:val="00C04F8C"/>
    <w:rsid w:val="00C05546"/>
    <w:rsid w:val="00C060E0"/>
    <w:rsid w:val="00C068BD"/>
    <w:rsid w:val="00C06B82"/>
    <w:rsid w:val="00C06D0E"/>
    <w:rsid w:val="00C07673"/>
    <w:rsid w:val="00C0771E"/>
    <w:rsid w:val="00C07D07"/>
    <w:rsid w:val="00C07E1C"/>
    <w:rsid w:val="00C10747"/>
    <w:rsid w:val="00C11482"/>
    <w:rsid w:val="00C11CB6"/>
    <w:rsid w:val="00C14DDC"/>
    <w:rsid w:val="00C15716"/>
    <w:rsid w:val="00C15954"/>
    <w:rsid w:val="00C17906"/>
    <w:rsid w:val="00C2060D"/>
    <w:rsid w:val="00C2141F"/>
    <w:rsid w:val="00C22E95"/>
    <w:rsid w:val="00C2356C"/>
    <w:rsid w:val="00C24723"/>
    <w:rsid w:val="00C24C24"/>
    <w:rsid w:val="00C253FB"/>
    <w:rsid w:val="00C256E4"/>
    <w:rsid w:val="00C2632E"/>
    <w:rsid w:val="00C26B43"/>
    <w:rsid w:val="00C27671"/>
    <w:rsid w:val="00C27EED"/>
    <w:rsid w:val="00C304F7"/>
    <w:rsid w:val="00C318F4"/>
    <w:rsid w:val="00C31B9D"/>
    <w:rsid w:val="00C32ADE"/>
    <w:rsid w:val="00C32D4B"/>
    <w:rsid w:val="00C32E82"/>
    <w:rsid w:val="00C33CEC"/>
    <w:rsid w:val="00C34387"/>
    <w:rsid w:val="00C34420"/>
    <w:rsid w:val="00C3459D"/>
    <w:rsid w:val="00C34B7A"/>
    <w:rsid w:val="00C34BDA"/>
    <w:rsid w:val="00C35667"/>
    <w:rsid w:val="00C35FD0"/>
    <w:rsid w:val="00C36D50"/>
    <w:rsid w:val="00C40FC2"/>
    <w:rsid w:val="00C412C0"/>
    <w:rsid w:val="00C41807"/>
    <w:rsid w:val="00C423F5"/>
    <w:rsid w:val="00C4283A"/>
    <w:rsid w:val="00C428EB"/>
    <w:rsid w:val="00C42A0D"/>
    <w:rsid w:val="00C43158"/>
    <w:rsid w:val="00C440A9"/>
    <w:rsid w:val="00C45D23"/>
    <w:rsid w:val="00C46910"/>
    <w:rsid w:val="00C46E29"/>
    <w:rsid w:val="00C4729C"/>
    <w:rsid w:val="00C472E8"/>
    <w:rsid w:val="00C50603"/>
    <w:rsid w:val="00C509AA"/>
    <w:rsid w:val="00C517BA"/>
    <w:rsid w:val="00C530C9"/>
    <w:rsid w:val="00C5441F"/>
    <w:rsid w:val="00C55AF5"/>
    <w:rsid w:val="00C561EF"/>
    <w:rsid w:val="00C5769C"/>
    <w:rsid w:val="00C576E1"/>
    <w:rsid w:val="00C605AC"/>
    <w:rsid w:val="00C607C7"/>
    <w:rsid w:val="00C60C27"/>
    <w:rsid w:val="00C61434"/>
    <w:rsid w:val="00C61A85"/>
    <w:rsid w:val="00C62995"/>
    <w:rsid w:val="00C62CC9"/>
    <w:rsid w:val="00C63D1E"/>
    <w:rsid w:val="00C63D82"/>
    <w:rsid w:val="00C64556"/>
    <w:rsid w:val="00C652F2"/>
    <w:rsid w:val="00C657EF"/>
    <w:rsid w:val="00C663EC"/>
    <w:rsid w:val="00C66F56"/>
    <w:rsid w:val="00C67129"/>
    <w:rsid w:val="00C6771D"/>
    <w:rsid w:val="00C6793B"/>
    <w:rsid w:val="00C67A63"/>
    <w:rsid w:val="00C701F2"/>
    <w:rsid w:val="00C70C50"/>
    <w:rsid w:val="00C70C7E"/>
    <w:rsid w:val="00C71397"/>
    <w:rsid w:val="00C71632"/>
    <w:rsid w:val="00C71B86"/>
    <w:rsid w:val="00C72975"/>
    <w:rsid w:val="00C72F8A"/>
    <w:rsid w:val="00C73210"/>
    <w:rsid w:val="00C7434A"/>
    <w:rsid w:val="00C74B6B"/>
    <w:rsid w:val="00C74C7F"/>
    <w:rsid w:val="00C762DD"/>
    <w:rsid w:val="00C76889"/>
    <w:rsid w:val="00C77146"/>
    <w:rsid w:val="00C778FC"/>
    <w:rsid w:val="00C80932"/>
    <w:rsid w:val="00C814EB"/>
    <w:rsid w:val="00C82462"/>
    <w:rsid w:val="00C835CA"/>
    <w:rsid w:val="00C84CA8"/>
    <w:rsid w:val="00C85401"/>
    <w:rsid w:val="00C85785"/>
    <w:rsid w:val="00C85B0B"/>
    <w:rsid w:val="00C85C7D"/>
    <w:rsid w:val="00C8754C"/>
    <w:rsid w:val="00C87B52"/>
    <w:rsid w:val="00C90163"/>
    <w:rsid w:val="00C905D8"/>
    <w:rsid w:val="00C911D2"/>
    <w:rsid w:val="00C913D3"/>
    <w:rsid w:val="00C91CEC"/>
    <w:rsid w:val="00C9220C"/>
    <w:rsid w:val="00C92E51"/>
    <w:rsid w:val="00C9321F"/>
    <w:rsid w:val="00C9383C"/>
    <w:rsid w:val="00C93989"/>
    <w:rsid w:val="00C94B38"/>
    <w:rsid w:val="00C95606"/>
    <w:rsid w:val="00C956DE"/>
    <w:rsid w:val="00C96128"/>
    <w:rsid w:val="00C963FE"/>
    <w:rsid w:val="00C9668B"/>
    <w:rsid w:val="00C97153"/>
    <w:rsid w:val="00C97C72"/>
    <w:rsid w:val="00C97CB9"/>
    <w:rsid w:val="00C97F81"/>
    <w:rsid w:val="00C97F8F"/>
    <w:rsid w:val="00CA1BC2"/>
    <w:rsid w:val="00CA2897"/>
    <w:rsid w:val="00CA36E2"/>
    <w:rsid w:val="00CA46B1"/>
    <w:rsid w:val="00CA506F"/>
    <w:rsid w:val="00CA5BE0"/>
    <w:rsid w:val="00CA659A"/>
    <w:rsid w:val="00CB143F"/>
    <w:rsid w:val="00CB478D"/>
    <w:rsid w:val="00CB4BE6"/>
    <w:rsid w:val="00CB4F8F"/>
    <w:rsid w:val="00CB5C6A"/>
    <w:rsid w:val="00CB5E24"/>
    <w:rsid w:val="00CB6A44"/>
    <w:rsid w:val="00CB6DA9"/>
    <w:rsid w:val="00CB79D0"/>
    <w:rsid w:val="00CB7C52"/>
    <w:rsid w:val="00CC171F"/>
    <w:rsid w:val="00CC1E6A"/>
    <w:rsid w:val="00CC1F6C"/>
    <w:rsid w:val="00CC25BF"/>
    <w:rsid w:val="00CC2ED3"/>
    <w:rsid w:val="00CC3282"/>
    <w:rsid w:val="00CC470F"/>
    <w:rsid w:val="00CC4B3A"/>
    <w:rsid w:val="00CC4BB6"/>
    <w:rsid w:val="00CC54CA"/>
    <w:rsid w:val="00CC5AE9"/>
    <w:rsid w:val="00CC6558"/>
    <w:rsid w:val="00CC6670"/>
    <w:rsid w:val="00CC694A"/>
    <w:rsid w:val="00CC7151"/>
    <w:rsid w:val="00CC7494"/>
    <w:rsid w:val="00CC78A8"/>
    <w:rsid w:val="00CD0245"/>
    <w:rsid w:val="00CD02AF"/>
    <w:rsid w:val="00CD1F5B"/>
    <w:rsid w:val="00CD231C"/>
    <w:rsid w:val="00CD2897"/>
    <w:rsid w:val="00CD2ABF"/>
    <w:rsid w:val="00CD2C1D"/>
    <w:rsid w:val="00CD2F7F"/>
    <w:rsid w:val="00CD36DB"/>
    <w:rsid w:val="00CD51C9"/>
    <w:rsid w:val="00CD5416"/>
    <w:rsid w:val="00CD5431"/>
    <w:rsid w:val="00CD63D5"/>
    <w:rsid w:val="00CD7662"/>
    <w:rsid w:val="00CD78A3"/>
    <w:rsid w:val="00CD7C44"/>
    <w:rsid w:val="00CE00A4"/>
    <w:rsid w:val="00CE01FC"/>
    <w:rsid w:val="00CE06CD"/>
    <w:rsid w:val="00CE0CC6"/>
    <w:rsid w:val="00CE0E48"/>
    <w:rsid w:val="00CE148C"/>
    <w:rsid w:val="00CE156E"/>
    <w:rsid w:val="00CE1BF6"/>
    <w:rsid w:val="00CE3A42"/>
    <w:rsid w:val="00CE3D42"/>
    <w:rsid w:val="00CE4322"/>
    <w:rsid w:val="00CE4324"/>
    <w:rsid w:val="00CE49FD"/>
    <w:rsid w:val="00CE4B86"/>
    <w:rsid w:val="00CE51DA"/>
    <w:rsid w:val="00CE521A"/>
    <w:rsid w:val="00CE573B"/>
    <w:rsid w:val="00CE6491"/>
    <w:rsid w:val="00CE6BEC"/>
    <w:rsid w:val="00CE75DD"/>
    <w:rsid w:val="00CF12B1"/>
    <w:rsid w:val="00CF139C"/>
    <w:rsid w:val="00CF20A1"/>
    <w:rsid w:val="00CF2613"/>
    <w:rsid w:val="00CF268C"/>
    <w:rsid w:val="00CF29BE"/>
    <w:rsid w:val="00CF2F2A"/>
    <w:rsid w:val="00CF30D8"/>
    <w:rsid w:val="00CF34E0"/>
    <w:rsid w:val="00CF372F"/>
    <w:rsid w:val="00CF3B84"/>
    <w:rsid w:val="00CF4021"/>
    <w:rsid w:val="00CF4690"/>
    <w:rsid w:val="00CF48D6"/>
    <w:rsid w:val="00CF4CC0"/>
    <w:rsid w:val="00CF5427"/>
    <w:rsid w:val="00CF6046"/>
    <w:rsid w:val="00CF6532"/>
    <w:rsid w:val="00CF67B8"/>
    <w:rsid w:val="00CF6F51"/>
    <w:rsid w:val="00CF75C4"/>
    <w:rsid w:val="00CF794D"/>
    <w:rsid w:val="00CF7F1C"/>
    <w:rsid w:val="00D00AF0"/>
    <w:rsid w:val="00D01935"/>
    <w:rsid w:val="00D026FD"/>
    <w:rsid w:val="00D02BD3"/>
    <w:rsid w:val="00D03142"/>
    <w:rsid w:val="00D036F9"/>
    <w:rsid w:val="00D037A7"/>
    <w:rsid w:val="00D037E3"/>
    <w:rsid w:val="00D03B17"/>
    <w:rsid w:val="00D04C78"/>
    <w:rsid w:val="00D04F1D"/>
    <w:rsid w:val="00D0570A"/>
    <w:rsid w:val="00D05AF0"/>
    <w:rsid w:val="00D05B8A"/>
    <w:rsid w:val="00D06B60"/>
    <w:rsid w:val="00D071A4"/>
    <w:rsid w:val="00D076C1"/>
    <w:rsid w:val="00D10614"/>
    <w:rsid w:val="00D1077B"/>
    <w:rsid w:val="00D10A7C"/>
    <w:rsid w:val="00D10DBD"/>
    <w:rsid w:val="00D11F21"/>
    <w:rsid w:val="00D12B45"/>
    <w:rsid w:val="00D12C53"/>
    <w:rsid w:val="00D13C06"/>
    <w:rsid w:val="00D13CB6"/>
    <w:rsid w:val="00D1433B"/>
    <w:rsid w:val="00D1445C"/>
    <w:rsid w:val="00D16011"/>
    <w:rsid w:val="00D163BF"/>
    <w:rsid w:val="00D164F0"/>
    <w:rsid w:val="00D16C2E"/>
    <w:rsid w:val="00D20AF1"/>
    <w:rsid w:val="00D20B22"/>
    <w:rsid w:val="00D21FD2"/>
    <w:rsid w:val="00D23111"/>
    <w:rsid w:val="00D240CD"/>
    <w:rsid w:val="00D24118"/>
    <w:rsid w:val="00D2432E"/>
    <w:rsid w:val="00D251E4"/>
    <w:rsid w:val="00D265E4"/>
    <w:rsid w:val="00D306B1"/>
    <w:rsid w:val="00D3092F"/>
    <w:rsid w:val="00D30EBF"/>
    <w:rsid w:val="00D32B46"/>
    <w:rsid w:val="00D330F1"/>
    <w:rsid w:val="00D33315"/>
    <w:rsid w:val="00D34E71"/>
    <w:rsid w:val="00D35A9B"/>
    <w:rsid w:val="00D3651F"/>
    <w:rsid w:val="00D366B5"/>
    <w:rsid w:val="00D36839"/>
    <w:rsid w:val="00D368BB"/>
    <w:rsid w:val="00D368D0"/>
    <w:rsid w:val="00D37945"/>
    <w:rsid w:val="00D37C8C"/>
    <w:rsid w:val="00D4010E"/>
    <w:rsid w:val="00D42325"/>
    <w:rsid w:val="00D42579"/>
    <w:rsid w:val="00D437C9"/>
    <w:rsid w:val="00D43C51"/>
    <w:rsid w:val="00D44CC7"/>
    <w:rsid w:val="00D45015"/>
    <w:rsid w:val="00D45055"/>
    <w:rsid w:val="00D46105"/>
    <w:rsid w:val="00D463EE"/>
    <w:rsid w:val="00D46F91"/>
    <w:rsid w:val="00D5079A"/>
    <w:rsid w:val="00D5095A"/>
    <w:rsid w:val="00D51BBA"/>
    <w:rsid w:val="00D533DD"/>
    <w:rsid w:val="00D53826"/>
    <w:rsid w:val="00D542B7"/>
    <w:rsid w:val="00D5490B"/>
    <w:rsid w:val="00D55433"/>
    <w:rsid w:val="00D5559A"/>
    <w:rsid w:val="00D556B4"/>
    <w:rsid w:val="00D57AF0"/>
    <w:rsid w:val="00D57B98"/>
    <w:rsid w:val="00D57BA2"/>
    <w:rsid w:val="00D626A0"/>
    <w:rsid w:val="00D62D6C"/>
    <w:rsid w:val="00D63194"/>
    <w:rsid w:val="00D63423"/>
    <w:rsid w:val="00D64644"/>
    <w:rsid w:val="00D646C8"/>
    <w:rsid w:val="00D6483C"/>
    <w:rsid w:val="00D64D4D"/>
    <w:rsid w:val="00D656B5"/>
    <w:rsid w:val="00D65950"/>
    <w:rsid w:val="00D6631E"/>
    <w:rsid w:val="00D66413"/>
    <w:rsid w:val="00D669A6"/>
    <w:rsid w:val="00D67D6D"/>
    <w:rsid w:val="00D7035A"/>
    <w:rsid w:val="00D70DD1"/>
    <w:rsid w:val="00D713C6"/>
    <w:rsid w:val="00D71A22"/>
    <w:rsid w:val="00D72BA6"/>
    <w:rsid w:val="00D735AC"/>
    <w:rsid w:val="00D73AE1"/>
    <w:rsid w:val="00D73C8F"/>
    <w:rsid w:val="00D74642"/>
    <w:rsid w:val="00D749C2"/>
    <w:rsid w:val="00D751AF"/>
    <w:rsid w:val="00D77AFF"/>
    <w:rsid w:val="00D80659"/>
    <w:rsid w:val="00D81AE7"/>
    <w:rsid w:val="00D829B0"/>
    <w:rsid w:val="00D8361B"/>
    <w:rsid w:val="00D83CA9"/>
    <w:rsid w:val="00D84308"/>
    <w:rsid w:val="00D852F1"/>
    <w:rsid w:val="00D859EF"/>
    <w:rsid w:val="00D85CB9"/>
    <w:rsid w:val="00D8697D"/>
    <w:rsid w:val="00D874AB"/>
    <w:rsid w:val="00D90171"/>
    <w:rsid w:val="00D90AAA"/>
    <w:rsid w:val="00D91777"/>
    <w:rsid w:val="00D91C3C"/>
    <w:rsid w:val="00D91DA8"/>
    <w:rsid w:val="00D927F6"/>
    <w:rsid w:val="00D92E01"/>
    <w:rsid w:val="00D94199"/>
    <w:rsid w:val="00D965A7"/>
    <w:rsid w:val="00D96CAC"/>
    <w:rsid w:val="00D973C9"/>
    <w:rsid w:val="00D97910"/>
    <w:rsid w:val="00D979B7"/>
    <w:rsid w:val="00DA0A25"/>
    <w:rsid w:val="00DA1388"/>
    <w:rsid w:val="00DA1BD6"/>
    <w:rsid w:val="00DA281C"/>
    <w:rsid w:val="00DA3180"/>
    <w:rsid w:val="00DA4758"/>
    <w:rsid w:val="00DA4FA3"/>
    <w:rsid w:val="00DA561B"/>
    <w:rsid w:val="00DA599A"/>
    <w:rsid w:val="00DA62B5"/>
    <w:rsid w:val="00DA6677"/>
    <w:rsid w:val="00DA731F"/>
    <w:rsid w:val="00DA753A"/>
    <w:rsid w:val="00DB022A"/>
    <w:rsid w:val="00DB104B"/>
    <w:rsid w:val="00DB12FA"/>
    <w:rsid w:val="00DB1B6C"/>
    <w:rsid w:val="00DB3199"/>
    <w:rsid w:val="00DB3FAF"/>
    <w:rsid w:val="00DB4047"/>
    <w:rsid w:val="00DB4FE7"/>
    <w:rsid w:val="00DB5708"/>
    <w:rsid w:val="00DB57BC"/>
    <w:rsid w:val="00DB670A"/>
    <w:rsid w:val="00DB6B74"/>
    <w:rsid w:val="00DB6D31"/>
    <w:rsid w:val="00DB7B95"/>
    <w:rsid w:val="00DC095C"/>
    <w:rsid w:val="00DC1448"/>
    <w:rsid w:val="00DC19B0"/>
    <w:rsid w:val="00DC2BBC"/>
    <w:rsid w:val="00DC3566"/>
    <w:rsid w:val="00DC4185"/>
    <w:rsid w:val="00DC4B4B"/>
    <w:rsid w:val="00DC4D92"/>
    <w:rsid w:val="00DC5D12"/>
    <w:rsid w:val="00DC5F32"/>
    <w:rsid w:val="00DC62E8"/>
    <w:rsid w:val="00DC63F9"/>
    <w:rsid w:val="00DC6B8F"/>
    <w:rsid w:val="00DC770A"/>
    <w:rsid w:val="00DD017F"/>
    <w:rsid w:val="00DD0339"/>
    <w:rsid w:val="00DD0EF2"/>
    <w:rsid w:val="00DD194A"/>
    <w:rsid w:val="00DD46D0"/>
    <w:rsid w:val="00DD4F3C"/>
    <w:rsid w:val="00DD5206"/>
    <w:rsid w:val="00DD52EC"/>
    <w:rsid w:val="00DE02C6"/>
    <w:rsid w:val="00DE0382"/>
    <w:rsid w:val="00DE076D"/>
    <w:rsid w:val="00DE0B43"/>
    <w:rsid w:val="00DE0DE3"/>
    <w:rsid w:val="00DE0E89"/>
    <w:rsid w:val="00DE16E9"/>
    <w:rsid w:val="00DE3157"/>
    <w:rsid w:val="00DE39BC"/>
    <w:rsid w:val="00DE4088"/>
    <w:rsid w:val="00DE40FA"/>
    <w:rsid w:val="00DE430D"/>
    <w:rsid w:val="00DF1A89"/>
    <w:rsid w:val="00DF22A5"/>
    <w:rsid w:val="00DF26E7"/>
    <w:rsid w:val="00DF2A40"/>
    <w:rsid w:val="00DF3C1E"/>
    <w:rsid w:val="00DF3DD8"/>
    <w:rsid w:val="00DF4A8F"/>
    <w:rsid w:val="00DF4C59"/>
    <w:rsid w:val="00DF4DF4"/>
    <w:rsid w:val="00DF57A8"/>
    <w:rsid w:val="00DF5F39"/>
    <w:rsid w:val="00DF69C5"/>
    <w:rsid w:val="00DF6A8E"/>
    <w:rsid w:val="00DF7768"/>
    <w:rsid w:val="00DF77C7"/>
    <w:rsid w:val="00DF77E8"/>
    <w:rsid w:val="00E00058"/>
    <w:rsid w:val="00E0109C"/>
    <w:rsid w:val="00E01602"/>
    <w:rsid w:val="00E02798"/>
    <w:rsid w:val="00E02CDA"/>
    <w:rsid w:val="00E03161"/>
    <w:rsid w:val="00E03D05"/>
    <w:rsid w:val="00E05035"/>
    <w:rsid w:val="00E055E4"/>
    <w:rsid w:val="00E06948"/>
    <w:rsid w:val="00E070E1"/>
    <w:rsid w:val="00E071AD"/>
    <w:rsid w:val="00E075E8"/>
    <w:rsid w:val="00E10B60"/>
    <w:rsid w:val="00E10EEE"/>
    <w:rsid w:val="00E12029"/>
    <w:rsid w:val="00E12945"/>
    <w:rsid w:val="00E12B1D"/>
    <w:rsid w:val="00E12E13"/>
    <w:rsid w:val="00E1341F"/>
    <w:rsid w:val="00E136B8"/>
    <w:rsid w:val="00E13D65"/>
    <w:rsid w:val="00E13E46"/>
    <w:rsid w:val="00E13ED4"/>
    <w:rsid w:val="00E153D3"/>
    <w:rsid w:val="00E15722"/>
    <w:rsid w:val="00E1580A"/>
    <w:rsid w:val="00E15B23"/>
    <w:rsid w:val="00E15CB1"/>
    <w:rsid w:val="00E16886"/>
    <w:rsid w:val="00E20746"/>
    <w:rsid w:val="00E20C45"/>
    <w:rsid w:val="00E20E50"/>
    <w:rsid w:val="00E211FC"/>
    <w:rsid w:val="00E22860"/>
    <w:rsid w:val="00E24061"/>
    <w:rsid w:val="00E241FE"/>
    <w:rsid w:val="00E2502A"/>
    <w:rsid w:val="00E2512D"/>
    <w:rsid w:val="00E25B65"/>
    <w:rsid w:val="00E25E0E"/>
    <w:rsid w:val="00E25FB7"/>
    <w:rsid w:val="00E26B0E"/>
    <w:rsid w:val="00E26F68"/>
    <w:rsid w:val="00E311C0"/>
    <w:rsid w:val="00E31D70"/>
    <w:rsid w:val="00E320C9"/>
    <w:rsid w:val="00E32220"/>
    <w:rsid w:val="00E32E77"/>
    <w:rsid w:val="00E34375"/>
    <w:rsid w:val="00E35374"/>
    <w:rsid w:val="00E358B1"/>
    <w:rsid w:val="00E35E49"/>
    <w:rsid w:val="00E364A0"/>
    <w:rsid w:val="00E36C12"/>
    <w:rsid w:val="00E36D10"/>
    <w:rsid w:val="00E3717D"/>
    <w:rsid w:val="00E37B93"/>
    <w:rsid w:val="00E37BD9"/>
    <w:rsid w:val="00E37F64"/>
    <w:rsid w:val="00E40C11"/>
    <w:rsid w:val="00E410EB"/>
    <w:rsid w:val="00E420ED"/>
    <w:rsid w:val="00E431F6"/>
    <w:rsid w:val="00E436D6"/>
    <w:rsid w:val="00E43D09"/>
    <w:rsid w:val="00E44DDB"/>
    <w:rsid w:val="00E457F4"/>
    <w:rsid w:val="00E45884"/>
    <w:rsid w:val="00E47049"/>
    <w:rsid w:val="00E47C39"/>
    <w:rsid w:val="00E501DD"/>
    <w:rsid w:val="00E5041A"/>
    <w:rsid w:val="00E5041C"/>
    <w:rsid w:val="00E504A7"/>
    <w:rsid w:val="00E5077C"/>
    <w:rsid w:val="00E525FB"/>
    <w:rsid w:val="00E52EB1"/>
    <w:rsid w:val="00E53015"/>
    <w:rsid w:val="00E5332F"/>
    <w:rsid w:val="00E535F2"/>
    <w:rsid w:val="00E54AB3"/>
    <w:rsid w:val="00E551D2"/>
    <w:rsid w:val="00E5606A"/>
    <w:rsid w:val="00E56323"/>
    <w:rsid w:val="00E56511"/>
    <w:rsid w:val="00E56B91"/>
    <w:rsid w:val="00E5780C"/>
    <w:rsid w:val="00E62052"/>
    <w:rsid w:val="00E6293B"/>
    <w:rsid w:val="00E62C7E"/>
    <w:rsid w:val="00E62EDE"/>
    <w:rsid w:val="00E635D0"/>
    <w:rsid w:val="00E639E3"/>
    <w:rsid w:val="00E648AC"/>
    <w:rsid w:val="00E6491C"/>
    <w:rsid w:val="00E64948"/>
    <w:rsid w:val="00E64C44"/>
    <w:rsid w:val="00E65D22"/>
    <w:rsid w:val="00E66359"/>
    <w:rsid w:val="00E66656"/>
    <w:rsid w:val="00E66BD2"/>
    <w:rsid w:val="00E67365"/>
    <w:rsid w:val="00E67499"/>
    <w:rsid w:val="00E67D6F"/>
    <w:rsid w:val="00E712F4"/>
    <w:rsid w:val="00E71753"/>
    <w:rsid w:val="00E71795"/>
    <w:rsid w:val="00E721B0"/>
    <w:rsid w:val="00E7276F"/>
    <w:rsid w:val="00E72F9A"/>
    <w:rsid w:val="00E73306"/>
    <w:rsid w:val="00E736DA"/>
    <w:rsid w:val="00E73FD0"/>
    <w:rsid w:val="00E7408E"/>
    <w:rsid w:val="00E741E3"/>
    <w:rsid w:val="00E7441C"/>
    <w:rsid w:val="00E7443E"/>
    <w:rsid w:val="00E745A0"/>
    <w:rsid w:val="00E74732"/>
    <w:rsid w:val="00E75AA6"/>
    <w:rsid w:val="00E75BED"/>
    <w:rsid w:val="00E75E92"/>
    <w:rsid w:val="00E76F2F"/>
    <w:rsid w:val="00E77421"/>
    <w:rsid w:val="00E80452"/>
    <w:rsid w:val="00E80700"/>
    <w:rsid w:val="00E809B6"/>
    <w:rsid w:val="00E81802"/>
    <w:rsid w:val="00E82AFE"/>
    <w:rsid w:val="00E83095"/>
    <w:rsid w:val="00E834EB"/>
    <w:rsid w:val="00E8577C"/>
    <w:rsid w:val="00E857CB"/>
    <w:rsid w:val="00E859F9"/>
    <w:rsid w:val="00E85BBE"/>
    <w:rsid w:val="00E86407"/>
    <w:rsid w:val="00E875FC"/>
    <w:rsid w:val="00E87C7C"/>
    <w:rsid w:val="00E9162C"/>
    <w:rsid w:val="00E91B8B"/>
    <w:rsid w:val="00E91D2D"/>
    <w:rsid w:val="00E93CC4"/>
    <w:rsid w:val="00E94766"/>
    <w:rsid w:val="00E9599E"/>
    <w:rsid w:val="00E95D24"/>
    <w:rsid w:val="00E96323"/>
    <w:rsid w:val="00E9759C"/>
    <w:rsid w:val="00E97ACB"/>
    <w:rsid w:val="00E97EB7"/>
    <w:rsid w:val="00E97FAF"/>
    <w:rsid w:val="00EA0028"/>
    <w:rsid w:val="00EA16A2"/>
    <w:rsid w:val="00EA481D"/>
    <w:rsid w:val="00EA4D22"/>
    <w:rsid w:val="00EA5250"/>
    <w:rsid w:val="00EA58D0"/>
    <w:rsid w:val="00EA66C8"/>
    <w:rsid w:val="00EA69F1"/>
    <w:rsid w:val="00EA6C54"/>
    <w:rsid w:val="00EA79B2"/>
    <w:rsid w:val="00EB0007"/>
    <w:rsid w:val="00EB0181"/>
    <w:rsid w:val="00EB085A"/>
    <w:rsid w:val="00EB0DBF"/>
    <w:rsid w:val="00EB1C46"/>
    <w:rsid w:val="00EB2CBE"/>
    <w:rsid w:val="00EB3ADF"/>
    <w:rsid w:val="00EB5CDB"/>
    <w:rsid w:val="00EB5F33"/>
    <w:rsid w:val="00EB6E5D"/>
    <w:rsid w:val="00EC0057"/>
    <w:rsid w:val="00EC05F5"/>
    <w:rsid w:val="00EC1DBD"/>
    <w:rsid w:val="00EC26D1"/>
    <w:rsid w:val="00EC2F0E"/>
    <w:rsid w:val="00EC41B2"/>
    <w:rsid w:val="00EC4233"/>
    <w:rsid w:val="00EC50FD"/>
    <w:rsid w:val="00EC58C4"/>
    <w:rsid w:val="00EC59FC"/>
    <w:rsid w:val="00EC722E"/>
    <w:rsid w:val="00EC77CD"/>
    <w:rsid w:val="00EC7C6F"/>
    <w:rsid w:val="00ED0C3B"/>
    <w:rsid w:val="00ED1328"/>
    <w:rsid w:val="00ED3E80"/>
    <w:rsid w:val="00ED4148"/>
    <w:rsid w:val="00ED5F52"/>
    <w:rsid w:val="00ED6694"/>
    <w:rsid w:val="00ED724E"/>
    <w:rsid w:val="00ED783A"/>
    <w:rsid w:val="00ED7D6D"/>
    <w:rsid w:val="00ED7F3B"/>
    <w:rsid w:val="00EE021C"/>
    <w:rsid w:val="00EE0B11"/>
    <w:rsid w:val="00EE1776"/>
    <w:rsid w:val="00EE17DB"/>
    <w:rsid w:val="00EE2D22"/>
    <w:rsid w:val="00EE3D5F"/>
    <w:rsid w:val="00EE4353"/>
    <w:rsid w:val="00EE525B"/>
    <w:rsid w:val="00EE53D6"/>
    <w:rsid w:val="00EE7135"/>
    <w:rsid w:val="00EE741A"/>
    <w:rsid w:val="00EE7C13"/>
    <w:rsid w:val="00EE7C99"/>
    <w:rsid w:val="00EF029E"/>
    <w:rsid w:val="00EF0EC1"/>
    <w:rsid w:val="00EF19D8"/>
    <w:rsid w:val="00EF3885"/>
    <w:rsid w:val="00EF3A7D"/>
    <w:rsid w:val="00EF3D2A"/>
    <w:rsid w:val="00EF4C38"/>
    <w:rsid w:val="00EF5765"/>
    <w:rsid w:val="00EF612A"/>
    <w:rsid w:val="00EF7512"/>
    <w:rsid w:val="00EF77FF"/>
    <w:rsid w:val="00EF79AB"/>
    <w:rsid w:val="00EF7CAC"/>
    <w:rsid w:val="00EF7D12"/>
    <w:rsid w:val="00F00141"/>
    <w:rsid w:val="00F00367"/>
    <w:rsid w:val="00F00B2C"/>
    <w:rsid w:val="00F00F3C"/>
    <w:rsid w:val="00F01CE8"/>
    <w:rsid w:val="00F01DEF"/>
    <w:rsid w:val="00F026EC"/>
    <w:rsid w:val="00F0313D"/>
    <w:rsid w:val="00F04201"/>
    <w:rsid w:val="00F060A7"/>
    <w:rsid w:val="00F06276"/>
    <w:rsid w:val="00F0632D"/>
    <w:rsid w:val="00F065E9"/>
    <w:rsid w:val="00F06B67"/>
    <w:rsid w:val="00F06C01"/>
    <w:rsid w:val="00F06CEC"/>
    <w:rsid w:val="00F070F3"/>
    <w:rsid w:val="00F07394"/>
    <w:rsid w:val="00F10940"/>
    <w:rsid w:val="00F110B1"/>
    <w:rsid w:val="00F11714"/>
    <w:rsid w:val="00F130F5"/>
    <w:rsid w:val="00F13C6F"/>
    <w:rsid w:val="00F13EBA"/>
    <w:rsid w:val="00F14BBA"/>
    <w:rsid w:val="00F14D2E"/>
    <w:rsid w:val="00F169F8"/>
    <w:rsid w:val="00F20745"/>
    <w:rsid w:val="00F20BCE"/>
    <w:rsid w:val="00F21714"/>
    <w:rsid w:val="00F21DB4"/>
    <w:rsid w:val="00F23EA6"/>
    <w:rsid w:val="00F25005"/>
    <w:rsid w:val="00F251E8"/>
    <w:rsid w:val="00F25458"/>
    <w:rsid w:val="00F256FA"/>
    <w:rsid w:val="00F27005"/>
    <w:rsid w:val="00F27521"/>
    <w:rsid w:val="00F27661"/>
    <w:rsid w:val="00F27A19"/>
    <w:rsid w:val="00F27A39"/>
    <w:rsid w:val="00F30A36"/>
    <w:rsid w:val="00F30AD7"/>
    <w:rsid w:val="00F30F25"/>
    <w:rsid w:val="00F3160E"/>
    <w:rsid w:val="00F31ABB"/>
    <w:rsid w:val="00F32DEF"/>
    <w:rsid w:val="00F33B0C"/>
    <w:rsid w:val="00F33C89"/>
    <w:rsid w:val="00F34175"/>
    <w:rsid w:val="00F34C4B"/>
    <w:rsid w:val="00F34E22"/>
    <w:rsid w:val="00F35391"/>
    <w:rsid w:val="00F35FD4"/>
    <w:rsid w:val="00F367DD"/>
    <w:rsid w:val="00F371A7"/>
    <w:rsid w:val="00F375D7"/>
    <w:rsid w:val="00F376C3"/>
    <w:rsid w:val="00F40147"/>
    <w:rsid w:val="00F40FEC"/>
    <w:rsid w:val="00F41592"/>
    <w:rsid w:val="00F42332"/>
    <w:rsid w:val="00F436AB"/>
    <w:rsid w:val="00F43D25"/>
    <w:rsid w:val="00F446CF"/>
    <w:rsid w:val="00F44B4E"/>
    <w:rsid w:val="00F45B61"/>
    <w:rsid w:val="00F4697E"/>
    <w:rsid w:val="00F46A5F"/>
    <w:rsid w:val="00F46ADE"/>
    <w:rsid w:val="00F473BA"/>
    <w:rsid w:val="00F50ECC"/>
    <w:rsid w:val="00F51BE5"/>
    <w:rsid w:val="00F54169"/>
    <w:rsid w:val="00F546F4"/>
    <w:rsid w:val="00F549C8"/>
    <w:rsid w:val="00F55044"/>
    <w:rsid w:val="00F55484"/>
    <w:rsid w:val="00F55520"/>
    <w:rsid w:val="00F55939"/>
    <w:rsid w:val="00F562ED"/>
    <w:rsid w:val="00F574B2"/>
    <w:rsid w:val="00F57A61"/>
    <w:rsid w:val="00F57E58"/>
    <w:rsid w:val="00F60A62"/>
    <w:rsid w:val="00F61311"/>
    <w:rsid w:val="00F61386"/>
    <w:rsid w:val="00F61593"/>
    <w:rsid w:val="00F61ADB"/>
    <w:rsid w:val="00F633A7"/>
    <w:rsid w:val="00F6359E"/>
    <w:rsid w:val="00F63C75"/>
    <w:rsid w:val="00F63D7B"/>
    <w:rsid w:val="00F64E0D"/>
    <w:rsid w:val="00F65113"/>
    <w:rsid w:val="00F65C50"/>
    <w:rsid w:val="00F66102"/>
    <w:rsid w:val="00F66111"/>
    <w:rsid w:val="00F66CDE"/>
    <w:rsid w:val="00F6769B"/>
    <w:rsid w:val="00F6773B"/>
    <w:rsid w:val="00F67C86"/>
    <w:rsid w:val="00F67F36"/>
    <w:rsid w:val="00F7029F"/>
    <w:rsid w:val="00F70800"/>
    <w:rsid w:val="00F711A9"/>
    <w:rsid w:val="00F72203"/>
    <w:rsid w:val="00F72E01"/>
    <w:rsid w:val="00F74F47"/>
    <w:rsid w:val="00F75AFF"/>
    <w:rsid w:val="00F75E69"/>
    <w:rsid w:val="00F77894"/>
    <w:rsid w:val="00F80E48"/>
    <w:rsid w:val="00F811BA"/>
    <w:rsid w:val="00F82152"/>
    <w:rsid w:val="00F82400"/>
    <w:rsid w:val="00F8352D"/>
    <w:rsid w:val="00F83788"/>
    <w:rsid w:val="00F8480A"/>
    <w:rsid w:val="00F853DB"/>
    <w:rsid w:val="00F8549C"/>
    <w:rsid w:val="00F85CE1"/>
    <w:rsid w:val="00F8646A"/>
    <w:rsid w:val="00F86DBF"/>
    <w:rsid w:val="00F90010"/>
    <w:rsid w:val="00F907FE"/>
    <w:rsid w:val="00F91509"/>
    <w:rsid w:val="00F9158B"/>
    <w:rsid w:val="00F91E1A"/>
    <w:rsid w:val="00F91E6B"/>
    <w:rsid w:val="00F9260E"/>
    <w:rsid w:val="00F9292B"/>
    <w:rsid w:val="00F92F80"/>
    <w:rsid w:val="00F9338C"/>
    <w:rsid w:val="00F944CB"/>
    <w:rsid w:val="00F9572F"/>
    <w:rsid w:val="00F9587C"/>
    <w:rsid w:val="00F958FA"/>
    <w:rsid w:val="00F95E2C"/>
    <w:rsid w:val="00F95FF2"/>
    <w:rsid w:val="00F97268"/>
    <w:rsid w:val="00F97BD1"/>
    <w:rsid w:val="00FA0704"/>
    <w:rsid w:val="00FA1511"/>
    <w:rsid w:val="00FA266C"/>
    <w:rsid w:val="00FA3029"/>
    <w:rsid w:val="00FA51B3"/>
    <w:rsid w:val="00FA560F"/>
    <w:rsid w:val="00FA624D"/>
    <w:rsid w:val="00FA69ED"/>
    <w:rsid w:val="00FA6E49"/>
    <w:rsid w:val="00FA6EAD"/>
    <w:rsid w:val="00FA70E6"/>
    <w:rsid w:val="00FA70F0"/>
    <w:rsid w:val="00FA7C39"/>
    <w:rsid w:val="00FB0027"/>
    <w:rsid w:val="00FB0244"/>
    <w:rsid w:val="00FB079D"/>
    <w:rsid w:val="00FB1957"/>
    <w:rsid w:val="00FB2300"/>
    <w:rsid w:val="00FB29BF"/>
    <w:rsid w:val="00FB2E30"/>
    <w:rsid w:val="00FB38AA"/>
    <w:rsid w:val="00FB3955"/>
    <w:rsid w:val="00FB3ADB"/>
    <w:rsid w:val="00FB4DBC"/>
    <w:rsid w:val="00FB5942"/>
    <w:rsid w:val="00FB69D1"/>
    <w:rsid w:val="00FB6AD2"/>
    <w:rsid w:val="00FB7696"/>
    <w:rsid w:val="00FC0332"/>
    <w:rsid w:val="00FC0347"/>
    <w:rsid w:val="00FC14D9"/>
    <w:rsid w:val="00FC1D8D"/>
    <w:rsid w:val="00FC20DA"/>
    <w:rsid w:val="00FC2292"/>
    <w:rsid w:val="00FC27CA"/>
    <w:rsid w:val="00FC38FA"/>
    <w:rsid w:val="00FC4573"/>
    <w:rsid w:val="00FC513B"/>
    <w:rsid w:val="00FC581C"/>
    <w:rsid w:val="00FC5FCB"/>
    <w:rsid w:val="00FC63A5"/>
    <w:rsid w:val="00FC65D1"/>
    <w:rsid w:val="00FC67D1"/>
    <w:rsid w:val="00FD0E10"/>
    <w:rsid w:val="00FD1852"/>
    <w:rsid w:val="00FD292E"/>
    <w:rsid w:val="00FD2DB0"/>
    <w:rsid w:val="00FD2F2C"/>
    <w:rsid w:val="00FD2F71"/>
    <w:rsid w:val="00FD38EC"/>
    <w:rsid w:val="00FD59AE"/>
    <w:rsid w:val="00FD6237"/>
    <w:rsid w:val="00FD626A"/>
    <w:rsid w:val="00FD66F2"/>
    <w:rsid w:val="00FE0150"/>
    <w:rsid w:val="00FE025D"/>
    <w:rsid w:val="00FE040C"/>
    <w:rsid w:val="00FE054D"/>
    <w:rsid w:val="00FE1578"/>
    <w:rsid w:val="00FE1E8B"/>
    <w:rsid w:val="00FE229D"/>
    <w:rsid w:val="00FE24AF"/>
    <w:rsid w:val="00FE31EE"/>
    <w:rsid w:val="00FE32B6"/>
    <w:rsid w:val="00FE331C"/>
    <w:rsid w:val="00FE33CF"/>
    <w:rsid w:val="00FE364C"/>
    <w:rsid w:val="00FE41D4"/>
    <w:rsid w:val="00FE4BD2"/>
    <w:rsid w:val="00FE59D5"/>
    <w:rsid w:val="00FE64E3"/>
    <w:rsid w:val="00FE691A"/>
    <w:rsid w:val="00FE713E"/>
    <w:rsid w:val="00FF0349"/>
    <w:rsid w:val="00FF05DA"/>
    <w:rsid w:val="00FF2072"/>
    <w:rsid w:val="00FF26B4"/>
    <w:rsid w:val="00FF3E1F"/>
    <w:rsid w:val="00FF4C0B"/>
    <w:rsid w:val="00FF4D02"/>
    <w:rsid w:val="00FF5174"/>
    <w:rsid w:val="00FF56EA"/>
    <w:rsid w:val="00FF5701"/>
    <w:rsid w:val="00FF58F8"/>
    <w:rsid w:val="00FF5B8D"/>
    <w:rsid w:val="00FF6075"/>
    <w:rsid w:val="00FF6094"/>
    <w:rsid w:val="00FF66F0"/>
    <w:rsid w:val="00FF6C24"/>
    <w:rsid w:val="00FF7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7C3BF6"/>
  <w15:chartTrackingRefBased/>
  <w15:docId w15:val="{BE1E5A8B-EFB5-4957-8D81-38B6DA26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74F"/>
    <w:pPr>
      <w:widowControl w:val="0"/>
      <w:jc w:val="both"/>
    </w:pPr>
    <w:rPr>
      <w:rFonts w:ascii="Times New Roman" w:hAnsi="Times New Roman"/>
      <w:kern w:val="2"/>
      <w:sz w:val="21"/>
      <w:szCs w:val="24"/>
    </w:rPr>
  </w:style>
  <w:style w:type="paragraph" w:styleId="1">
    <w:name w:val="heading 1"/>
    <w:basedOn w:val="a"/>
    <w:next w:val="a"/>
    <w:link w:val="1Char"/>
    <w:qFormat/>
    <w:rsid w:val="00E75E92"/>
    <w:pPr>
      <w:keepNext/>
      <w:keepLines/>
      <w:spacing w:before="340" w:after="330" w:line="578" w:lineRule="auto"/>
      <w:outlineLvl w:val="0"/>
    </w:pPr>
    <w:rPr>
      <w:b/>
      <w:bCs/>
      <w:kern w:val="44"/>
      <w:sz w:val="44"/>
      <w:szCs w:val="44"/>
      <w:lang w:val="x-none" w:eastAsia="x-none"/>
    </w:rPr>
  </w:style>
  <w:style w:type="paragraph" w:styleId="3">
    <w:name w:val="heading 3"/>
    <w:basedOn w:val="a"/>
    <w:next w:val="a"/>
    <w:link w:val="3Char"/>
    <w:qFormat/>
    <w:rsid w:val="00E75E92"/>
    <w:pPr>
      <w:keepNext/>
      <w:keepLines/>
      <w:spacing w:before="260" w:after="260" w:line="416"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nhideWhenUsed/>
    <w:rsid w:val="00E75E92"/>
    <w:pPr>
      <w:ind w:leftChars="2500" w:left="100"/>
    </w:pPr>
    <w:rPr>
      <w:kern w:val="0"/>
      <w:sz w:val="20"/>
      <w:lang w:val="x-none" w:eastAsia="x-none"/>
    </w:rPr>
  </w:style>
  <w:style w:type="character" w:customStyle="1" w:styleId="Char">
    <w:name w:val="日期 Char"/>
    <w:link w:val="a3"/>
    <w:rsid w:val="00E75E92"/>
    <w:rPr>
      <w:rFonts w:ascii="Times New Roman" w:eastAsia="宋体" w:hAnsi="Times New Roman" w:cs="Times New Roman"/>
      <w:szCs w:val="24"/>
    </w:rPr>
  </w:style>
  <w:style w:type="character" w:customStyle="1" w:styleId="1Char">
    <w:name w:val="标题 1 Char"/>
    <w:link w:val="1"/>
    <w:rsid w:val="00E75E92"/>
    <w:rPr>
      <w:rFonts w:ascii="Times New Roman" w:eastAsia="宋体" w:hAnsi="Times New Roman" w:cs="Times New Roman"/>
      <w:b/>
      <w:bCs/>
      <w:kern w:val="44"/>
      <w:sz w:val="44"/>
      <w:szCs w:val="44"/>
    </w:rPr>
  </w:style>
  <w:style w:type="character" w:customStyle="1" w:styleId="3Char">
    <w:name w:val="标题 3 Char"/>
    <w:link w:val="3"/>
    <w:rsid w:val="00E75E92"/>
    <w:rPr>
      <w:rFonts w:ascii="Times New Roman" w:eastAsia="宋体" w:hAnsi="Times New Roman" w:cs="Times New Roman"/>
      <w:b/>
      <w:bCs/>
      <w:sz w:val="32"/>
      <w:szCs w:val="32"/>
    </w:rPr>
  </w:style>
  <w:style w:type="paragraph" w:styleId="a4">
    <w:name w:val="footer"/>
    <w:basedOn w:val="a"/>
    <w:link w:val="Char0"/>
    <w:uiPriority w:val="99"/>
    <w:rsid w:val="00E75E92"/>
    <w:pPr>
      <w:tabs>
        <w:tab w:val="center" w:pos="4153"/>
        <w:tab w:val="right" w:pos="8306"/>
      </w:tabs>
      <w:snapToGrid w:val="0"/>
      <w:jc w:val="left"/>
    </w:pPr>
    <w:rPr>
      <w:kern w:val="0"/>
      <w:sz w:val="18"/>
      <w:szCs w:val="18"/>
      <w:lang w:val="x-none" w:eastAsia="x-none"/>
    </w:rPr>
  </w:style>
  <w:style w:type="character" w:customStyle="1" w:styleId="Char0">
    <w:name w:val="页脚 Char"/>
    <w:link w:val="a4"/>
    <w:uiPriority w:val="99"/>
    <w:rsid w:val="00E75E92"/>
    <w:rPr>
      <w:rFonts w:ascii="Times New Roman" w:eastAsia="宋体" w:hAnsi="Times New Roman" w:cs="Times New Roman"/>
      <w:sz w:val="18"/>
      <w:szCs w:val="18"/>
    </w:rPr>
  </w:style>
  <w:style w:type="paragraph" w:styleId="2">
    <w:name w:val="Body Text Indent 2"/>
    <w:basedOn w:val="a"/>
    <w:link w:val="2Char"/>
    <w:rsid w:val="00E75E92"/>
    <w:pPr>
      <w:spacing w:line="600" w:lineRule="exact"/>
      <w:ind w:firstLineChars="200" w:firstLine="600"/>
    </w:pPr>
    <w:rPr>
      <w:rFonts w:ascii="仿宋_GB2312" w:eastAsia="仿宋_GB2312" w:hAnsi="宋体"/>
      <w:kern w:val="0"/>
      <w:sz w:val="30"/>
      <w:szCs w:val="30"/>
      <w:lang w:val="x-none" w:eastAsia="x-none"/>
    </w:rPr>
  </w:style>
  <w:style w:type="character" w:customStyle="1" w:styleId="2Char">
    <w:name w:val="正文文本缩进 2 Char"/>
    <w:link w:val="2"/>
    <w:rsid w:val="00E75E92"/>
    <w:rPr>
      <w:rFonts w:ascii="仿宋_GB2312" w:eastAsia="仿宋_GB2312" w:hAnsi="宋体" w:cs="Times New Roman"/>
      <w:sz w:val="30"/>
      <w:szCs w:val="30"/>
    </w:rPr>
  </w:style>
  <w:style w:type="character" w:styleId="a5">
    <w:name w:val="Hyperlink"/>
    <w:uiPriority w:val="99"/>
    <w:rsid w:val="00E75E92"/>
    <w:rPr>
      <w:color w:val="0000FF"/>
      <w:u w:val="single"/>
    </w:rPr>
  </w:style>
  <w:style w:type="table" w:styleId="a6">
    <w:name w:val="Table Grid"/>
    <w:basedOn w:val="a1"/>
    <w:rsid w:val="00E75E9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rsid w:val="00E75E92"/>
    <w:pPr>
      <w:widowControl/>
      <w:spacing w:before="100" w:beforeAutospacing="1" w:after="100" w:afterAutospacing="1"/>
      <w:jc w:val="left"/>
    </w:pPr>
    <w:rPr>
      <w:rFonts w:ascii="宋体" w:hAnsi="宋体" w:cs="宋体"/>
      <w:kern w:val="0"/>
      <w:sz w:val="24"/>
    </w:rPr>
  </w:style>
  <w:style w:type="paragraph" w:styleId="a8">
    <w:name w:val="Body Text Indent"/>
    <w:basedOn w:val="a"/>
    <w:link w:val="Char1"/>
    <w:unhideWhenUsed/>
    <w:rsid w:val="00E75E92"/>
    <w:pPr>
      <w:spacing w:after="120"/>
      <w:ind w:leftChars="200" w:left="420"/>
    </w:pPr>
    <w:rPr>
      <w:kern w:val="0"/>
      <w:sz w:val="20"/>
      <w:lang w:val="x-none" w:eastAsia="x-none"/>
    </w:rPr>
  </w:style>
  <w:style w:type="character" w:customStyle="1" w:styleId="Char1">
    <w:name w:val="正文文本缩进 Char"/>
    <w:link w:val="a8"/>
    <w:rsid w:val="00E75E92"/>
    <w:rPr>
      <w:rFonts w:ascii="Times New Roman" w:eastAsia="宋体" w:hAnsi="Times New Roman" w:cs="Times New Roman"/>
      <w:szCs w:val="24"/>
    </w:rPr>
  </w:style>
  <w:style w:type="paragraph" w:styleId="30">
    <w:name w:val="Body Text Indent 3"/>
    <w:basedOn w:val="a"/>
    <w:link w:val="3Char0"/>
    <w:unhideWhenUsed/>
    <w:rsid w:val="00E75E92"/>
    <w:pPr>
      <w:spacing w:after="120"/>
      <w:ind w:leftChars="200" w:left="420"/>
    </w:pPr>
    <w:rPr>
      <w:kern w:val="0"/>
      <w:sz w:val="16"/>
      <w:szCs w:val="16"/>
      <w:lang w:val="x-none" w:eastAsia="x-none"/>
    </w:rPr>
  </w:style>
  <w:style w:type="character" w:customStyle="1" w:styleId="3Char0">
    <w:name w:val="正文文本缩进 3 Char"/>
    <w:link w:val="30"/>
    <w:rsid w:val="00E75E92"/>
    <w:rPr>
      <w:rFonts w:ascii="Times New Roman" w:eastAsia="宋体" w:hAnsi="Times New Roman" w:cs="Times New Roman"/>
      <w:sz w:val="16"/>
      <w:szCs w:val="16"/>
    </w:rPr>
  </w:style>
  <w:style w:type="paragraph" w:styleId="a9">
    <w:name w:val="header"/>
    <w:basedOn w:val="a"/>
    <w:link w:val="Char2"/>
    <w:uiPriority w:val="99"/>
    <w:unhideWhenUsed/>
    <w:rsid w:val="00E75E92"/>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Char2">
    <w:name w:val="页眉 Char"/>
    <w:link w:val="a9"/>
    <w:uiPriority w:val="99"/>
    <w:rsid w:val="00E75E92"/>
    <w:rPr>
      <w:rFonts w:ascii="Times New Roman" w:eastAsia="宋体" w:hAnsi="Times New Roman" w:cs="Times New Roman"/>
      <w:sz w:val="18"/>
      <w:szCs w:val="18"/>
    </w:rPr>
  </w:style>
  <w:style w:type="paragraph" w:styleId="aa">
    <w:name w:val="List Paragraph"/>
    <w:basedOn w:val="a"/>
    <w:uiPriority w:val="34"/>
    <w:qFormat/>
    <w:rsid w:val="00E75E92"/>
    <w:pPr>
      <w:ind w:firstLineChars="200" w:firstLine="420"/>
    </w:pPr>
  </w:style>
  <w:style w:type="paragraph" w:styleId="HTML">
    <w:name w:val="HTML Preformatted"/>
    <w:basedOn w:val="a"/>
    <w:link w:val="HTMLChar"/>
    <w:rsid w:val="00E75E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Char">
    <w:name w:val="HTML 预设格式 Char"/>
    <w:link w:val="HTML"/>
    <w:rsid w:val="00E75E92"/>
    <w:rPr>
      <w:rFonts w:ascii="宋体" w:eastAsia="宋体" w:hAnsi="宋体" w:cs="宋体"/>
      <w:kern w:val="0"/>
      <w:sz w:val="24"/>
      <w:szCs w:val="24"/>
    </w:rPr>
  </w:style>
  <w:style w:type="paragraph" w:styleId="TOC">
    <w:name w:val="TOC Heading"/>
    <w:basedOn w:val="1"/>
    <w:next w:val="a"/>
    <w:uiPriority w:val="39"/>
    <w:qFormat/>
    <w:rsid w:val="00E75E92"/>
    <w:pPr>
      <w:widowControl/>
      <w:spacing w:before="480" w:after="0" w:line="276" w:lineRule="auto"/>
      <w:jc w:val="left"/>
      <w:outlineLvl w:val="9"/>
    </w:pPr>
    <w:rPr>
      <w:rFonts w:ascii="Cambria" w:hAnsi="Cambria"/>
      <w:color w:val="365F91"/>
      <w:kern w:val="0"/>
      <w:sz w:val="28"/>
      <w:szCs w:val="28"/>
      <w:lang w:eastAsia="en-US"/>
    </w:rPr>
  </w:style>
  <w:style w:type="paragraph" w:styleId="10">
    <w:name w:val="toc 1"/>
    <w:basedOn w:val="a"/>
    <w:next w:val="a"/>
    <w:autoRedefine/>
    <w:uiPriority w:val="39"/>
    <w:unhideWhenUsed/>
    <w:rsid w:val="00E75E92"/>
    <w:pPr>
      <w:tabs>
        <w:tab w:val="right" w:leader="dot" w:pos="8302"/>
      </w:tabs>
      <w:spacing w:line="360" w:lineRule="auto"/>
    </w:pPr>
  </w:style>
  <w:style w:type="paragraph" w:styleId="31">
    <w:name w:val="toc 3"/>
    <w:basedOn w:val="a"/>
    <w:next w:val="a"/>
    <w:autoRedefine/>
    <w:uiPriority w:val="39"/>
    <w:unhideWhenUsed/>
    <w:rsid w:val="00E75E92"/>
    <w:pPr>
      <w:ind w:leftChars="400" w:left="840"/>
    </w:pPr>
  </w:style>
  <w:style w:type="paragraph" w:styleId="ab">
    <w:name w:val="Balloon Text"/>
    <w:basedOn w:val="a"/>
    <w:link w:val="Char3"/>
    <w:semiHidden/>
    <w:rsid w:val="00E75E92"/>
    <w:rPr>
      <w:kern w:val="0"/>
      <w:sz w:val="18"/>
      <w:szCs w:val="18"/>
      <w:lang w:val="x-none" w:eastAsia="x-none"/>
    </w:rPr>
  </w:style>
  <w:style w:type="character" w:customStyle="1" w:styleId="Char3">
    <w:name w:val="批注框文本 Char"/>
    <w:link w:val="ab"/>
    <w:semiHidden/>
    <w:rsid w:val="00E75E92"/>
    <w:rPr>
      <w:rFonts w:ascii="Times New Roman" w:eastAsia="宋体" w:hAnsi="Times New Roman" w:cs="Times New Roman"/>
      <w:sz w:val="18"/>
      <w:szCs w:val="18"/>
    </w:rPr>
  </w:style>
  <w:style w:type="character" w:styleId="ac">
    <w:name w:val="Strong"/>
    <w:uiPriority w:val="22"/>
    <w:qFormat/>
    <w:rsid w:val="001C41C0"/>
    <w:rPr>
      <w:b/>
      <w:bCs/>
    </w:rPr>
  </w:style>
  <w:style w:type="character" w:customStyle="1" w:styleId="apple-style-span">
    <w:name w:val="apple-style-span"/>
    <w:basedOn w:val="a0"/>
    <w:rsid w:val="001C41C0"/>
  </w:style>
  <w:style w:type="character" w:styleId="ad">
    <w:name w:val="annotation reference"/>
    <w:semiHidden/>
    <w:rsid w:val="00F35FD4"/>
    <w:rPr>
      <w:sz w:val="21"/>
      <w:szCs w:val="21"/>
    </w:rPr>
  </w:style>
  <w:style w:type="paragraph" w:styleId="ae">
    <w:name w:val="annotation text"/>
    <w:basedOn w:val="a"/>
    <w:semiHidden/>
    <w:rsid w:val="00F35FD4"/>
    <w:pPr>
      <w:jc w:val="left"/>
    </w:pPr>
  </w:style>
  <w:style w:type="paragraph" w:styleId="af">
    <w:name w:val="annotation subject"/>
    <w:basedOn w:val="ae"/>
    <w:next w:val="ae"/>
    <w:semiHidden/>
    <w:rsid w:val="00F35FD4"/>
    <w:rPr>
      <w:b/>
      <w:bCs/>
    </w:rPr>
  </w:style>
  <w:style w:type="character" w:styleId="af0">
    <w:name w:val="FollowedHyperlink"/>
    <w:aliases w:val="已访问的超链接"/>
    <w:rsid w:val="0056108E"/>
    <w:rPr>
      <w:color w:val="800080"/>
      <w:u w:val="single"/>
    </w:rPr>
  </w:style>
  <w:style w:type="paragraph" w:styleId="af1">
    <w:name w:val="Body Text"/>
    <w:basedOn w:val="a"/>
    <w:rsid w:val="00E2502A"/>
    <w:pPr>
      <w:spacing w:after="120"/>
    </w:pPr>
  </w:style>
  <w:style w:type="character" w:styleId="af2">
    <w:name w:val="page number"/>
    <w:basedOn w:val="a0"/>
    <w:rsid w:val="00EB0181"/>
  </w:style>
  <w:style w:type="paragraph" w:styleId="af3">
    <w:name w:val="Revision"/>
    <w:hidden/>
    <w:uiPriority w:val="99"/>
    <w:semiHidden/>
    <w:rsid w:val="00783479"/>
    <w:rPr>
      <w:rFonts w:ascii="Times New Roman" w:hAnsi="Times New Roman"/>
      <w:kern w:val="2"/>
      <w:sz w:val="21"/>
      <w:szCs w:val="24"/>
    </w:rPr>
  </w:style>
  <w:style w:type="paragraph" w:styleId="af4">
    <w:name w:val="Document Map"/>
    <w:basedOn w:val="a"/>
    <w:link w:val="Char4"/>
    <w:uiPriority w:val="99"/>
    <w:semiHidden/>
    <w:unhideWhenUsed/>
    <w:rsid w:val="00E40C11"/>
    <w:rPr>
      <w:rFonts w:ascii="宋体"/>
      <w:sz w:val="18"/>
      <w:szCs w:val="18"/>
      <w:lang w:val="x-none" w:eastAsia="x-none"/>
    </w:rPr>
  </w:style>
  <w:style w:type="character" w:customStyle="1" w:styleId="Char4">
    <w:name w:val="文档结构图 Char"/>
    <w:link w:val="af4"/>
    <w:uiPriority w:val="99"/>
    <w:semiHidden/>
    <w:rsid w:val="00E40C11"/>
    <w:rPr>
      <w:rFonts w:ascii="宋体" w:hAnsi="Times New Roman"/>
      <w:kern w:val="2"/>
      <w:sz w:val="18"/>
      <w:szCs w:val="18"/>
    </w:rPr>
  </w:style>
  <w:style w:type="paragraph" w:customStyle="1" w:styleId="Default">
    <w:name w:val="Default"/>
    <w:rsid w:val="00FA51B3"/>
    <w:pPr>
      <w:widowControl w:val="0"/>
      <w:autoSpaceDE w:val="0"/>
      <w:autoSpaceDN w:val="0"/>
      <w:adjustRightInd w:val="0"/>
    </w:pPr>
    <w:rPr>
      <w:rFonts w:ascii="宋体" w:cs="宋体"/>
      <w:color w:val="000000"/>
      <w:sz w:val="24"/>
      <w:szCs w:val="24"/>
    </w:rPr>
  </w:style>
  <w:style w:type="character" w:customStyle="1" w:styleId="005Char">
    <w:name w:val="005正文 Char"/>
    <w:link w:val="005"/>
    <w:qFormat/>
    <w:rsid w:val="003C4302"/>
    <w:rPr>
      <w:kern w:val="2"/>
      <w:sz w:val="24"/>
      <w:szCs w:val="22"/>
    </w:rPr>
  </w:style>
  <w:style w:type="paragraph" w:customStyle="1" w:styleId="005">
    <w:name w:val="005正文"/>
    <w:basedOn w:val="a"/>
    <w:link w:val="005Char"/>
    <w:rsid w:val="003C4302"/>
    <w:pPr>
      <w:spacing w:beforeLines="50" w:line="360" w:lineRule="auto"/>
      <w:ind w:firstLineChars="200" w:firstLine="200"/>
    </w:pPr>
    <w:rPr>
      <w:rFonts w:ascii="Calibri" w:hAnsi="Calibri"/>
      <w:sz w:val="24"/>
      <w:szCs w:val="22"/>
    </w:rPr>
  </w:style>
  <w:style w:type="character" w:customStyle="1" w:styleId="apple-converted-space">
    <w:name w:val="apple-converted-space"/>
    <w:rsid w:val="000737D7"/>
  </w:style>
  <w:style w:type="paragraph" w:customStyle="1" w:styleId="00Body">
    <w:name w:val="00Body"/>
    <w:uiPriority w:val="1"/>
    <w:unhideWhenUsed/>
    <w:qFormat/>
    <w:rsid w:val="00FF4D02"/>
    <w:pPr>
      <w:widowControl w:val="0"/>
      <w:tabs>
        <w:tab w:val="left" w:pos="566"/>
        <w:tab w:val="left" w:pos="1133"/>
        <w:tab w:val="left" w:pos="1700"/>
        <w:tab w:val="left" w:pos="2267"/>
      </w:tabs>
      <w:ind w:firstLine="566"/>
      <w:jc w:val="both"/>
    </w:pPr>
    <w:rPr>
      <w:rFonts w:ascii="Times New Roman" w:hAnsi="Times New Roman" w:cstheme="minorBidi"/>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4277">
      <w:bodyDiv w:val="1"/>
      <w:marLeft w:val="0"/>
      <w:marRight w:val="0"/>
      <w:marTop w:val="0"/>
      <w:marBottom w:val="0"/>
      <w:divBdr>
        <w:top w:val="none" w:sz="0" w:space="0" w:color="auto"/>
        <w:left w:val="none" w:sz="0" w:space="0" w:color="auto"/>
        <w:bottom w:val="none" w:sz="0" w:space="0" w:color="auto"/>
        <w:right w:val="none" w:sz="0" w:space="0" w:color="auto"/>
      </w:divBdr>
      <w:divsChild>
        <w:div w:id="561327783">
          <w:marLeft w:val="0"/>
          <w:marRight w:val="0"/>
          <w:marTop w:val="0"/>
          <w:marBottom w:val="0"/>
          <w:divBdr>
            <w:top w:val="none" w:sz="0" w:space="0" w:color="auto"/>
            <w:left w:val="none" w:sz="0" w:space="0" w:color="auto"/>
            <w:bottom w:val="none" w:sz="0" w:space="0" w:color="auto"/>
            <w:right w:val="none" w:sz="0" w:space="0" w:color="auto"/>
          </w:divBdr>
          <w:divsChild>
            <w:div w:id="1857303443">
              <w:marLeft w:val="0"/>
              <w:marRight w:val="0"/>
              <w:marTop w:val="0"/>
              <w:marBottom w:val="0"/>
              <w:divBdr>
                <w:top w:val="none" w:sz="0" w:space="0" w:color="auto"/>
                <w:left w:val="none" w:sz="0" w:space="0" w:color="auto"/>
                <w:bottom w:val="none" w:sz="0" w:space="0" w:color="auto"/>
                <w:right w:val="none" w:sz="0" w:space="0" w:color="auto"/>
              </w:divBdr>
              <w:divsChild>
                <w:div w:id="25960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0628">
      <w:bodyDiv w:val="1"/>
      <w:marLeft w:val="0"/>
      <w:marRight w:val="0"/>
      <w:marTop w:val="0"/>
      <w:marBottom w:val="0"/>
      <w:divBdr>
        <w:top w:val="none" w:sz="0" w:space="0" w:color="auto"/>
        <w:left w:val="none" w:sz="0" w:space="0" w:color="auto"/>
        <w:bottom w:val="none" w:sz="0" w:space="0" w:color="auto"/>
        <w:right w:val="none" w:sz="0" w:space="0" w:color="auto"/>
      </w:divBdr>
      <w:divsChild>
        <w:div w:id="847521578">
          <w:marLeft w:val="0"/>
          <w:marRight w:val="0"/>
          <w:marTop w:val="0"/>
          <w:marBottom w:val="0"/>
          <w:divBdr>
            <w:top w:val="none" w:sz="0" w:space="0" w:color="auto"/>
            <w:left w:val="none" w:sz="0" w:space="0" w:color="auto"/>
            <w:bottom w:val="none" w:sz="0" w:space="0" w:color="auto"/>
            <w:right w:val="none" w:sz="0" w:space="0" w:color="auto"/>
          </w:divBdr>
          <w:divsChild>
            <w:div w:id="2023779050">
              <w:marLeft w:val="0"/>
              <w:marRight w:val="0"/>
              <w:marTop w:val="0"/>
              <w:marBottom w:val="0"/>
              <w:divBdr>
                <w:top w:val="none" w:sz="0" w:space="0" w:color="auto"/>
                <w:left w:val="none" w:sz="0" w:space="0" w:color="auto"/>
                <w:bottom w:val="none" w:sz="0" w:space="0" w:color="auto"/>
                <w:right w:val="none" w:sz="0" w:space="0" w:color="auto"/>
              </w:divBdr>
              <w:divsChild>
                <w:div w:id="1446845008">
                  <w:marLeft w:val="0"/>
                  <w:marRight w:val="0"/>
                  <w:marTop w:val="0"/>
                  <w:marBottom w:val="0"/>
                  <w:divBdr>
                    <w:top w:val="none" w:sz="0" w:space="0" w:color="auto"/>
                    <w:left w:val="none" w:sz="0" w:space="0" w:color="auto"/>
                    <w:bottom w:val="none" w:sz="0" w:space="0" w:color="auto"/>
                    <w:right w:val="none" w:sz="0" w:space="0" w:color="auto"/>
                  </w:divBdr>
                  <w:divsChild>
                    <w:div w:id="1153763517">
                      <w:marLeft w:val="0"/>
                      <w:marRight w:val="0"/>
                      <w:marTop w:val="0"/>
                      <w:marBottom w:val="0"/>
                      <w:divBdr>
                        <w:top w:val="none" w:sz="0" w:space="0" w:color="auto"/>
                        <w:left w:val="none" w:sz="0" w:space="0" w:color="auto"/>
                        <w:bottom w:val="none" w:sz="0" w:space="0" w:color="auto"/>
                        <w:right w:val="none" w:sz="0" w:space="0" w:color="auto"/>
                      </w:divBdr>
                      <w:divsChild>
                        <w:div w:id="114439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82506">
      <w:bodyDiv w:val="1"/>
      <w:marLeft w:val="0"/>
      <w:marRight w:val="0"/>
      <w:marTop w:val="0"/>
      <w:marBottom w:val="0"/>
      <w:divBdr>
        <w:top w:val="none" w:sz="0" w:space="0" w:color="auto"/>
        <w:left w:val="none" w:sz="0" w:space="0" w:color="auto"/>
        <w:bottom w:val="none" w:sz="0" w:space="0" w:color="auto"/>
        <w:right w:val="none" w:sz="0" w:space="0" w:color="auto"/>
      </w:divBdr>
    </w:div>
    <w:div w:id="71315666">
      <w:bodyDiv w:val="1"/>
      <w:marLeft w:val="0"/>
      <w:marRight w:val="0"/>
      <w:marTop w:val="0"/>
      <w:marBottom w:val="0"/>
      <w:divBdr>
        <w:top w:val="none" w:sz="0" w:space="0" w:color="auto"/>
        <w:left w:val="none" w:sz="0" w:space="0" w:color="auto"/>
        <w:bottom w:val="none" w:sz="0" w:space="0" w:color="auto"/>
        <w:right w:val="none" w:sz="0" w:space="0" w:color="auto"/>
      </w:divBdr>
    </w:div>
    <w:div w:id="100804690">
      <w:bodyDiv w:val="1"/>
      <w:marLeft w:val="0"/>
      <w:marRight w:val="0"/>
      <w:marTop w:val="0"/>
      <w:marBottom w:val="0"/>
      <w:divBdr>
        <w:top w:val="none" w:sz="0" w:space="0" w:color="auto"/>
        <w:left w:val="none" w:sz="0" w:space="0" w:color="auto"/>
        <w:bottom w:val="none" w:sz="0" w:space="0" w:color="auto"/>
        <w:right w:val="none" w:sz="0" w:space="0" w:color="auto"/>
      </w:divBdr>
      <w:divsChild>
        <w:div w:id="1310746688">
          <w:marLeft w:val="274"/>
          <w:marRight w:val="0"/>
          <w:marTop w:val="0"/>
          <w:marBottom w:val="0"/>
          <w:divBdr>
            <w:top w:val="none" w:sz="0" w:space="0" w:color="auto"/>
            <w:left w:val="none" w:sz="0" w:space="0" w:color="auto"/>
            <w:bottom w:val="none" w:sz="0" w:space="0" w:color="auto"/>
            <w:right w:val="none" w:sz="0" w:space="0" w:color="auto"/>
          </w:divBdr>
        </w:div>
      </w:divsChild>
    </w:div>
    <w:div w:id="101657900">
      <w:bodyDiv w:val="1"/>
      <w:marLeft w:val="0"/>
      <w:marRight w:val="0"/>
      <w:marTop w:val="0"/>
      <w:marBottom w:val="0"/>
      <w:divBdr>
        <w:top w:val="none" w:sz="0" w:space="0" w:color="auto"/>
        <w:left w:val="none" w:sz="0" w:space="0" w:color="auto"/>
        <w:bottom w:val="none" w:sz="0" w:space="0" w:color="auto"/>
        <w:right w:val="none" w:sz="0" w:space="0" w:color="auto"/>
      </w:divBdr>
    </w:div>
    <w:div w:id="145169747">
      <w:bodyDiv w:val="1"/>
      <w:marLeft w:val="0"/>
      <w:marRight w:val="0"/>
      <w:marTop w:val="0"/>
      <w:marBottom w:val="0"/>
      <w:divBdr>
        <w:top w:val="none" w:sz="0" w:space="0" w:color="auto"/>
        <w:left w:val="none" w:sz="0" w:space="0" w:color="auto"/>
        <w:bottom w:val="none" w:sz="0" w:space="0" w:color="auto"/>
        <w:right w:val="none" w:sz="0" w:space="0" w:color="auto"/>
      </w:divBdr>
    </w:div>
    <w:div w:id="208617164">
      <w:bodyDiv w:val="1"/>
      <w:marLeft w:val="0"/>
      <w:marRight w:val="0"/>
      <w:marTop w:val="0"/>
      <w:marBottom w:val="0"/>
      <w:divBdr>
        <w:top w:val="none" w:sz="0" w:space="0" w:color="auto"/>
        <w:left w:val="none" w:sz="0" w:space="0" w:color="auto"/>
        <w:bottom w:val="none" w:sz="0" w:space="0" w:color="auto"/>
        <w:right w:val="none" w:sz="0" w:space="0" w:color="auto"/>
      </w:divBdr>
    </w:div>
    <w:div w:id="217055716">
      <w:bodyDiv w:val="1"/>
      <w:marLeft w:val="0"/>
      <w:marRight w:val="0"/>
      <w:marTop w:val="0"/>
      <w:marBottom w:val="0"/>
      <w:divBdr>
        <w:top w:val="none" w:sz="0" w:space="0" w:color="auto"/>
        <w:left w:val="none" w:sz="0" w:space="0" w:color="auto"/>
        <w:bottom w:val="none" w:sz="0" w:space="0" w:color="auto"/>
        <w:right w:val="none" w:sz="0" w:space="0" w:color="auto"/>
      </w:divBdr>
      <w:divsChild>
        <w:div w:id="482427632">
          <w:marLeft w:val="446"/>
          <w:marRight w:val="0"/>
          <w:marTop w:val="0"/>
          <w:marBottom w:val="0"/>
          <w:divBdr>
            <w:top w:val="none" w:sz="0" w:space="0" w:color="auto"/>
            <w:left w:val="none" w:sz="0" w:space="0" w:color="auto"/>
            <w:bottom w:val="none" w:sz="0" w:space="0" w:color="auto"/>
            <w:right w:val="none" w:sz="0" w:space="0" w:color="auto"/>
          </w:divBdr>
        </w:div>
      </w:divsChild>
    </w:div>
    <w:div w:id="243420644">
      <w:bodyDiv w:val="1"/>
      <w:marLeft w:val="0"/>
      <w:marRight w:val="0"/>
      <w:marTop w:val="0"/>
      <w:marBottom w:val="0"/>
      <w:divBdr>
        <w:top w:val="none" w:sz="0" w:space="0" w:color="auto"/>
        <w:left w:val="none" w:sz="0" w:space="0" w:color="auto"/>
        <w:bottom w:val="none" w:sz="0" w:space="0" w:color="auto"/>
        <w:right w:val="none" w:sz="0" w:space="0" w:color="auto"/>
      </w:divBdr>
    </w:div>
    <w:div w:id="262155473">
      <w:bodyDiv w:val="1"/>
      <w:marLeft w:val="0"/>
      <w:marRight w:val="0"/>
      <w:marTop w:val="0"/>
      <w:marBottom w:val="0"/>
      <w:divBdr>
        <w:top w:val="none" w:sz="0" w:space="0" w:color="auto"/>
        <w:left w:val="none" w:sz="0" w:space="0" w:color="auto"/>
        <w:bottom w:val="none" w:sz="0" w:space="0" w:color="auto"/>
        <w:right w:val="none" w:sz="0" w:space="0" w:color="auto"/>
      </w:divBdr>
    </w:div>
    <w:div w:id="304353479">
      <w:bodyDiv w:val="1"/>
      <w:marLeft w:val="0"/>
      <w:marRight w:val="0"/>
      <w:marTop w:val="0"/>
      <w:marBottom w:val="0"/>
      <w:divBdr>
        <w:top w:val="none" w:sz="0" w:space="0" w:color="auto"/>
        <w:left w:val="none" w:sz="0" w:space="0" w:color="auto"/>
        <w:bottom w:val="none" w:sz="0" w:space="0" w:color="auto"/>
        <w:right w:val="none" w:sz="0" w:space="0" w:color="auto"/>
      </w:divBdr>
    </w:div>
    <w:div w:id="395474860">
      <w:bodyDiv w:val="1"/>
      <w:marLeft w:val="0"/>
      <w:marRight w:val="0"/>
      <w:marTop w:val="0"/>
      <w:marBottom w:val="0"/>
      <w:divBdr>
        <w:top w:val="none" w:sz="0" w:space="0" w:color="auto"/>
        <w:left w:val="none" w:sz="0" w:space="0" w:color="auto"/>
        <w:bottom w:val="none" w:sz="0" w:space="0" w:color="auto"/>
        <w:right w:val="none" w:sz="0" w:space="0" w:color="auto"/>
      </w:divBdr>
    </w:div>
    <w:div w:id="472255264">
      <w:bodyDiv w:val="1"/>
      <w:marLeft w:val="0"/>
      <w:marRight w:val="0"/>
      <w:marTop w:val="0"/>
      <w:marBottom w:val="0"/>
      <w:divBdr>
        <w:top w:val="none" w:sz="0" w:space="0" w:color="auto"/>
        <w:left w:val="none" w:sz="0" w:space="0" w:color="auto"/>
        <w:bottom w:val="none" w:sz="0" w:space="0" w:color="auto"/>
        <w:right w:val="none" w:sz="0" w:space="0" w:color="auto"/>
      </w:divBdr>
    </w:div>
    <w:div w:id="495804993">
      <w:bodyDiv w:val="1"/>
      <w:marLeft w:val="0"/>
      <w:marRight w:val="0"/>
      <w:marTop w:val="0"/>
      <w:marBottom w:val="0"/>
      <w:divBdr>
        <w:top w:val="none" w:sz="0" w:space="0" w:color="auto"/>
        <w:left w:val="none" w:sz="0" w:space="0" w:color="auto"/>
        <w:bottom w:val="none" w:sz="0" w:space="0" w:color="auto"/>
        <w:right w:val="none" w:sz="0" w:space="0" w:color="auto"/>
      </w:divBdr>
      <w:divsChild>
        <w:div w:id="909193760">
          <w:marLeft w:val="446"/>
          <w:marRight w:val="0"/>
          <w:marTop w:val="0"/>
          <w:marBottom w:val="0"/>
          <w:divBdr>
            <w:top w:val="none" w:sz="0" w:space="0" w:color="auto"/>
            <w:left w:val="none" w:sz="0" w:space="0" w:color="auto"/>
            <w:bottom w:val="none" w:sz="0" w:space="0" w:color="auto"/>
            <w:right w:val="none" w:sz="0" w:space="0" w:color="auto"/>
          </w:divBdr>
        </w:div>
      </w:divsChild>
    </w:div>
    <w:div w:id="505092264">
      <w:bodyDiv w:val="1"/>
      <w:marLeft w:val="0"/>
      <w:marRight w:val="0"/>
      <w:marTop w:val="0"/>
      <w:marBottom w:val="0"/>
      <w:divBdr>
        <w:top w:val="none" w:sz="0" w:space="0" w:color="auto"/>
        <w:left w:val="none" w:sz="0" w:space="0" w:color="auto"/>
        <w:bottom w:val="none" w:sz="0" w:space="0" w:color="auto"/>
        <w:right w:val="none" w:sz="0" w:space="0" w:color="auto"/>
      </w:divBdr>
    </w:div>
    <w:div w:id="525021356">
      <w:bodyDiv w:val="1"/>
      <w:marLeft w:val="0"/>
      <w:marRight w:val="0"/>
      <w:marTop w:val="0"/>
      <w:marBottom w:val="0"/>
      <w:divBdr>
        <w:top w:val="none" w:sz="0" w:space="0" w:color="auto"/>
        <w:left w:val="none" w:sz="0" w:space="0" w:color="auto"/>
        <w:bottom w:val="none" w:sz="0" w:space="0" w:color="auto"/>
        <w:right w:val="none" w:sz="0" w:space="0" w:color="auto"/>
      </w:divBdr>
      <w:divsChild>
        <w:div w:id="634722316">
          <w:marLeft w:val="274"/>
          <w:marRight w:val="0"/>
          <w:marTop w:val="120"/>
          <w:marBottom w:val="120"/>
          <w:divBdr>
            <w:top w:val="none" w:sz="0" w:space="0" w:color="auto"/>
            <w:left w:val="none" w:sz="0" w:space="0" w:color="auto"/>
            <w:bottom w:val="none" w:sz="0" w:space="0" w:color="auto"/>
            <w:right w:val="none" w:sz="0" w:space="0" w:color="auto"/>
          </w:divBdr>
        </w:div>
      </w:divsChild>
    </w:div>
    <w:div w:id="548881386">
      <w:bodyDiv w:val="1"/>
      <w:marLeft w:val="0"/>
      <w:marRight w:val="0"/>
      <w:marTop w:val="0"/>
      <w:marBottom w:val="0"/>
      <w:divBdr>
        <w:top w:val="none" w:sz="0" w:space="0" w:color="auto"/>
        <w:left w:val="none" w:sz="0" w:space="0" w:color="auto"/>
        <w:bottom w:val="none" w:sz="0" w:space="0" w:color="auto"/>
        <w:right w:val="none" w:sz="0" w:space="0" w:color="auto"/>
      </w:divBdr>
    </w:div>
    <w:div w:id="567038061">
      <w:bodyDiv w:val="1"/>
      <w:marLeft w:val="0"/>
      <w:marRight w:val="0"/>
      <w:marTop w:val="0"/>
      <w:marBottom w:val="0"/>
      <w:divBdr>
        <w:top w:val="none" w:sz="0" w:space="0" w:color="auto"/>
        <w:left w:val="none" w:sz="0" w:space="0" w:color="auto"/>
        <w:bottom w:val="none" w:sz="0" w:space="0" w:color="auto"/>
        <w:right w:val="none" w:sz="0" w:space="0" w:color="auto"/>
      </w:divBdr>
    </w:div>
    <w:div w:id="644043874">
      <w:bodyDiv w:val="1"/>
      <w:marLeft w:val="0"/>
      <w:marRight w:val="0"/>
      <w:marTop w:val="0"/>
      <w:marBottom w:val="0"/>
      <w:divBdr>
        <w:top w:val="none" w:sz="0" w:space="0" w:color="auto"/>
        <w:left w:val="none" w:sz="0" w:space="0" w:color="auto"/>
        <w:bottom w:val="none" w:sz="0" w:space="0" w:color="auto"/>
        <w:right w:val="none" w:sz="0" w:space="0" w:color="auto"/>
      </w:divBdr>
    </w:div>
    <w:div w:id="674189840">
      <w:bodyDiv w:val="1"/>
      <w:marLeft w:val="0"/>
      <w:marRight w:val="0"/>
      <w:marTop w:val="0"/>
      <w:marBottom w:val="0"/>
      <w:divBdr>
        <w:top w:val="none" w:sz="0" w:space="0" w:color="auto"/>
        <w:left w:val="none" w:sz="0" w:space="0" w:color="auto"/>
        <w:bottom w:val="none" w:sz="0" w:space="0" w:color="auto"/>
        <w:right w:val="none" w:sz="0" w:space="0" w:color="auto"/>
      </w:divBdr>
      <w:divsChild>
        <w:div w:id="289435406">
          <w:marLeft w:val="274"/>
          <w:marRight w:val="0"/>
          <w:marTop w:val="0"/>
          <w:marBottom w:val="0"/>
          <w:divBdr>
            <w:top w:val="none" w:sz="0" w:space="0" w:color="auto"/>
            <w:left w:val="none" w:sz="0" w:space="0" w:color="auto"/>
            <w:bottom w:val="none" w:sz="0" w:space="0" w:color="auto"/>
            <w:right w:val="none" w:sz="0" w:space="0" w:color="auto"/>
          </w:divBdr>
        </w:div>
      </w:divsChild>
    </w:div>
    <w:div w:id="677661168">
      <w:bodyDiv w:val="1"/>
      <w:marLeft w:val="0"/>
      <w:marRight w:val="0"/>
      <w:marTop w:val="0"/>
      <w:marBottom w:val="0"/>
      <w:divBdr>
        <w:top w:val="none" w:sz="0" w:space="0" w:color="auto"/>
        <w:left w:val="none" w:sz="0" w:space="0" w:color="auto"/>
        <w:bottom w:val="none" w:sz="0" w:space="0" w:color="auto"/>
        <w:right w:val="none" w:sz="0" w:space="0" w:color="auto"/>
      </w:divBdr>
    </w:div>
    <w:div w:id="698050806">
      <w:bodyDiv w:val="1"/>
      <w:marLeft w:val="0"/>
      <w:marRight w:val="0"/>
      <w:marTop w:val="0"/>
      <w:marBottom w:val="0"/>
      <w:divBdr>
        <w:top w:val="none" w:sz="0" w:space="0" w:color="auto"/>
        <w:left w:val="none" w:sz="0" w:space="0" w:color="auto"/>
        <w:bottom w:val="none" w:sz="0" w:space="0" w:color="auto"/>
        <w:right w:val="none" w:sz="0" w:space="0" w:color="auto"/>
      </w:divBdr>
      <w:divsChild>
        <w:div w:id="1903373191">
          <w:marLeft w:val="0"/>
          <w:marRight w:val="0"/>
          <w:marTop w:val="0"/>
          <w:marBottom w:val="0"/>
          <w:divBdr>
            <w:top w:val="none" w:sz="0" w:space="0" w:color="auto"/>
            <w:left w:val="none" w:sz="0" w:space="0" w:color="auto"/>
            <w:bottom w:val="none" w:sz="0" w:space="0" w:color="auto"/>
            <w:right w:val="none" w:sz="0" w:space="0" w:color="auto"/>
          </w:divBdr>
          <w:divsChild>
            <w:div w:id="616059202">
              <w:marLeft w:val="0"/>
              <w:marRight w:val="0"/>
              <w:marTop w:val="0"/>
              <w:marBottom w:val="0"/>
              <w:divBdr>
                <w:top w:val="none" w:sz="0" w:space="0" w:color="auto"/>
                <w:left w:val="none" w:sz="0" w:space="0" w:color="auto"/>
                <w:bottom w:val="none" w:sz="0" w:space="0" w:color="auto"/>
                <w:right w:val="none" w:sz="0" w:space="0" w:color="auto"/>
              </w:divBdr>
              <w:divsChild>
                <w:div w:id="103304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463358">
      <w:bodyDiv w:val="1"/>
      <w:marLeft w:val="0"/>
      <w:marRight w:val="0"/>
      <w:marTop w:val="0"/>
      <w:marBottom w:val="0"/>
      <w:divBdr>
        <w:top w:val="none" w:sz="0" w:space="0" w:color="auto"/>
        <w:left w:val="none" w:sz="0" w:space="0" w:color="auto"/>
        <w:bottom w:val="none" w:sz="0" w:space="0" w:color="auto"/>
        <w:right w:val="none" w:sz="0" w:space="0" w:color="auto"/>
      </w:divBdr>
      <w:divsChild>
        <w:div w:id="2072388251">
          <w:marLeft w:val="446"/>
          <w:marRight w:val="0"/>
          <w:marTop w:val="0"/>
          <w:marBottom w:val="0"/>
          <w:divBdr>
            <w:top w:val="none" w:sz="0" w:space="0" w:color="auto"/>
            <w:left w:val="none" w:sz="0" w:space="0" w:color="auto"/>
            <w:bottom w:val="none" w:sz="0" w:space="0" w:color="auto"/>
            <w:right w:val="none" w:sz="0" w:space="0" w:color="auto"/>
          </w:divBdr>
        </w:div>
      </w:divsChild>
    </w:div>
    <w:div w:id="993677764">
      <w:bodyDiv w:val="1"/>
      <w:marLeft w:val="0"/>
      <w:marRight w:val="0"/>
      <w:marTop w:val="0"/>
      <w:marBottom w:val="0"/>
      <w:divBdr>
        <w:top w:val="none" w:sz="0" w:space="0" w:color="auto"/>
        <w:left w:val="none" w:sz="0" w:space="0" w:color="auto"/>
        <w:bottom w:val="none" w:sz="0" w:space="0" w:color="auto"/>
        <w:right w:val="none" w:sz="0" w:space="0" w:color="auto"/>
      </w:divBdr>
    </w:div>
    <w:div w:id="999230703">
      <w:bodyDiv w:val="1"/>
      <w:marLeft w:val="0"/>
      <w:marRight w:val="0"/>
      <w:marTop w:val="0"/>
      <w:marBottom w:val="0"/>
      <w:divBdr>
        <w:top w:val="none" w:sz="0" w:space="0" w:color="auto"/>
        <w:left w:val="none" w:sz="0" w:space="0" w:color="auto"/>
        <w:bottom w:val="none" w:sz="0" w:space="0" w:color="auto"/>
        <w:right w:val="none" w:sz="0" w:space="0" w:color="auto"/>
      </w:divBdr>
      <w:divsChild>
        <w:div w:id="1252472440">
          <w:marLeft w:val="0"/>
          <w:marRight w:val="0"/>
          <w:marTop w:val="0"/>
          <w:marBottom w:val="0"/>
          <w:divBdr>
            <w:top w:val="none" w:sz="0" w:space="0" w:color="auto"/>
            <w:left w:val="none" w:sz="0" w:space="0" w:color="auto"/>
            <w:bottom w:val="none" w:sz="0" w:space="0" w:color="auto"/>
            <w:right w:val="none" w:sz="0" w:space="0" w:color="auto"/>
          </w:divBdr>
          <w:divsChild>
            <w:div w:id="1630090652">
              <w:marLeft w:val="0"/>
              <w:marRight w:val="0"/>
              <w:marTop w:val="0"/>
              <w:marBottom w:val="0"/>
              <w:divBdr>
                <w:top w:val="none" w:sz="0" w:space="0" w:color="auto"/>
                <w:left w:val="none" w:sz="0" w:space="0" w:color="auto"/>
                <w:bottom w:val="none" w:sz="0" w:space="0" w:color="auto"/>
                <w:right w:val="none" w:sz="0" w:space="0" w:color="auto"/>
              </w:divBdr>
              <w:divsChild>
                <w:div w:id="2142458044">
                  <w:marLeft w:val="0"/>
                  <w:marRight w:val="0"/>
                  <w:marTop w:val="0"/>
                  <w:marBottom w:val="600"/>
                  <w:divBdr>
                    <w:top w:val="none" w:sz="0" w:space="0" w:color="auto"/>
                    <w:left w:val="none" w:sz="0" w:space="0" w:color="auto"/>
                    <w:bottom w:val="none" w:sz="0" w:space="0" w:color="auto"/>
                    <w:right w:val="none" w:sz="0" w:space="0" w:color="auto"/>
                  </w:divBdr>
                  <w:divsChild>
                    <w:div w:id="1429278257">
                      <w:marLeft w:val="0"/>
                      <w:marRight w:val="0"/>
                      <w:marTop w:val="0"/>
                      <w:marBottom w:val="0"/>
                      <w:divBdr>
                        <w:top w:val="none" w:sz="0" w:space="0" w:color="auto"/>
                        <w:left w:val="none" w:sz="0" w:space="0" w:color="auto"/>
                        <w:bottom w:val="none" w:sz="0" w:space="0" w:color="auto"/>
                        <w:right w:val="none" w:sz="0" w:space="0" w:color="auto"/>
                      </w:divBdr>
                      <w:divsChild>
                        <w:div w:id="1830555291">
                          <w:marLeft w:val="0"/>
                          <w:marRight w:val="0"/>
                          <w:marTop w:val="0"/>
                          <w:marBottom w:val="0"/>
                          <w:divBdr>
                            <w:top w:val="none" w:sz="0" w:space="0" w:color="auto"/>
                            <w:left w:val="none" w:sz="0" w:space="0" w:color="auto"/>
                            <w:bottom w:val="none" w:sz="0" w:space="0" w:color="auto"/>
                            <w:right w:val="none" w:sz="0" w:space="0" w:color="auto"/>
                          </w:divBdr>
                          <w:divsChild>
                            <w:div w:id="829172071">
                              <w:marLeft w:val="0"/>
                              <w:marRight w:val="0"/>
                              <w:marTop w:val="0"/>
                              <w:marBottom w:val="0"/>
                              <w:divBdr>
                                <w:top w:val="none" w:sz="0" w:space="0" w:color="auto"/>
                                <w:left w:val="none" w:sz="0" w:space="0" w:color="auto"/>
                                <w:bottom w:val="none" w:sz="0" w:space="0" w:color="auto"/>
                                <w:right w:val="none" w:sz="0" w:space="0" w:color="auto"/>
                              </w:divBdr>
                              <w:divsChild>
                                <w:div w:id="1380283548">
                                  <w:marLeft w:val="0"/>
                                  <w:marRight w:val="0"/>
                                  <w:marTop w:val="0"/>
                                  <w:marBottom w:val="0"/>
                                  <w:divBdr>
                                    <w:top w:val="none" w:sz="0" w:space="0" w:color="auto"/>
                                    <w:left w:val="none" w:sz="0" w:space="0" w:color="auto"/>
                                    <w:bottom w:val="none" w:sz="0" w:space="0" w:color="auto"/>
                                    <w:right w:val="none" w:sz="0" w:space="0" w:color="auto"/>
                                  </w:divBdr>
                                  <w:divsChild>
                                    <w:div w:id="1863350860">
                                      <w:marLeft w:val="0"/>
                                      <w:marRight w:val="0"/>
                                      <w:marTop w:val="0"/>
                                      <w:marBottom w:val="0"/>
                                      <w:divBdr>
                                        <w:top w:val="none" w:sz="0" w:space="0" w:color="auto"/>
                                        <w:left w:val="none" w:sz="0" w:space="0" w:color="auto"/>
                                        <w:bottom w:val="single" w:sz="6" w:space="0" w:color="EEEEEE"/>
                                        <w:right w:val="none" w:sz="0" w:space="0" w:color="auto"/>
                                      </w:divBdr>
                                      <w:divsChild>
                                        <w:div w:id="649750868">
                                          <w:marLeft w:val="0"/>
                                          <w:marRight w:val="0"/>
                                          <w:marTop w:val="0"/>
                                          <w:marBottom w:val="0"/>
                                          <w:divBdr>
                                            <w:top w:val="none" w:sz="0" w:space="0" w:color="auto"/>
                                            <w:left w:val="none" w:sz="0" w:space="0" w:color="auto"/>
                                            <w:bottom w:val="none" w:sz="0" w:space="0" w:color="auto"/>
                                            <w:right w:val="none" w:sz="0" w:space="0" w:color="auto"/>
                                          </w:divBdr>
                                          <w:divsChild>
                                            <w:div w:id="132450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1685855">
      <w:bodyDiv w:val="1"/>
      <w:marLeft w:val="0"/>
      <w:marRight w:val="0"/>
      <w:marTop w:val="0"/>
      <w:marBottom w:val="0"/>
      <w:divBdr>
        <w:top w:val="none" w:sz="0" w:space="0" w:color="auto"/>
        <w:left w:val="none" w:sz="0" w:space="0" w:color="auto"/>
        <w:bottom w:val="none" w:sz="0" w:space="0" w:color="auto"/>
        <w:right w:val="none" w:sz="0" w:space="0" w:color="auto"/>
      </w:divBdr>
    </w:div>
    <w:div w:id="1011907833">
      <w:bodyDiv w:val="1"/>
      <w:marLeft w:val="0"/>
      <w:marRight w:val="0"/>
      <w:marTop w:val="0"/>
      <w:marBottom w:val="0"/>
      <w:divBdr>
        <w:top w:val="none" w:sz="0" w:space="0" w:color="auto"/>
        <w:left w:val="none" w:sz="0" w:space="0" w:color="auto"/>
        <w:bottom w:val="none" w:sz="0" w:space="0" w:color="auto"/>
        <w:right w:val="none" w:sz="0" w:space="0" w:color="auto"/>
      </w:divBdr>
    </w:div>
    <w:div w:id="1045564662">
      <w:bodyDiv w:val="1"/>
      <w:marLeft w:val="0"/>
      <w:marRight w:val="0"/>
      <w:marTop w:val="0"/>
      <w:marBottom w:val="0"/>
      <w:divBdr>
        <w:top w:val="none" w:sz="0" w:space="0" w:color="auto"/>
        <w:left w:val="none" w:sz="0" w:space="0" w:color="auto"/>
        <w:bottom w:val="none" w:sz="0" w:space="0" w:color="auto"/>
        <w:right w:val="none" w:sz="0" w:space="0" w:color="auto"/>
      </w:divBdr>
    </w:div>
    <w:div w:id="1150248124">
      <w:bodyDiv w:val="1"/>
      <w:marLeft w:val="0"/>
      <w:marRight w:val="0"/>
      <w:marTop w:val="0"/>
      <w:marBottom w:val="0"/>
      <w:divBdr>
        <w:top w:val="none" w:sz="0" w:space="0" w:color="auto"/>
        <w:left w:val="none" w:sz="0" w:space="0" w:color="auto"/>
        <w:bottom w:val="none" w:sz="0" w:space="0" w:color="auto"/>
        <w:right w:val="none" w:sz="0" w:space="0" w:color="auto"/>
      </w:divBdr>
      <w:divsChild>
        <w:div w:id="111747510">
          <w:marLeft w:val="0"/>
          <w:marRight w:val="0"/>
          <w:marTop w:val="0"/>
          <w:marBottom w:val="0"/>
          <w:divBdr>
            <w:top w:val="none" w:sz="0" w:space="0" w:color="auto"/>
            <w:left w:val="none" w:sz="0" w:space="0" w:color="auto"/>
            <w:bottom w:val="none" w:sz="0" w:space="0" w:color="auto"/>
            <w:right w:val="none" w:sz="0" w:space="0" w:color="auto"/>
          </w:divBdr>
        </w:div>
        <w:div w:id="133060529">
          <w:marLeft w:val="0"/>
          <w:marRight w:val="0"/>
          <w:marTop w:val="0"/>
          <w:marBottom w:val="0"/>
          <w:divBdr>
            <w:top w:val="none" w:sz="0" w:space="0" w:color="auto"/>
            <w:left w:val="none" w:sz="0" w:space="0" w:color="auto"/>
            <w:bottom w:val="none" w:sz="0" w:space="0" w:color="auto"/>
            <w:right w:val="none" w:sz="0" w:space="0" w:color="auto"/>
          </w:divBdr>
        </w:div>
        <w:div w:id="1150438509">
          <w:marLeft w:val="0"/>
          <w:marRight w:val="0"/>
          <w:marTop w:val="0"/>
          <w:marBottom w:val="0"/>
          <w:divBdr>
            <w:top w:val="none" w:sz="0" w:space="0" w:color="auto"/>
            <w:left w:val="none" w:sz="0" w:space="0" w:color="auto"/>
            <w:bottom w:val="none" w:sz="0" w:space="0" w:color="auto"/>
            <w:right w:val="none" w:sz="0" w:space="0" w:color="auto"/>
          </w:divBdr>
        </w:div>
        <w:div w:id="1253586092">
          <w:marLeft w:val="0"/>
          <w:marRight w:val="0"/>
          <w:marTop w:val="0"/>
          <w:marBottom w:val="0"/>
          <w:divBdr>
            <w:top w:val="none" w:sz="0" w:space="0" w:color="auto"/>
            <w:left w:val="none" w:sz="0" w:space="0" w:color="auto"/>
            <w:bottom w:val="none" w:sz="0" w:space="0" w:color="auto"/>
            <w:right w:val="none" w:sz="0" w:space="0" w:color="auto"/>
          </w:divBdr>
        </w:div>
        <w:div w:id="1379479201">
          <w:marLeft w:val="0"/>
          <w:marRight w:val="0"/>
          <w:marTop w:val="0"/>
          <w:marBottom w:val="0"/>
          <w:divBdr>
            <w:top w:val="none" w:sz="0" w:space="0" w:color="auto"/>
            <w:left w:val="none" w:sz="0" w:space="0" w:color="auto"/>
            <w:bottom w:val="none" w:sz="0" w:space="0" w:color="auto"/>
            <w:right w:val="none" w:sz="0" w:space="0" w:color="auto"/>
          </w:divBdr>
        </w:div>
        <w:div w:id="1629239496">
          <w:marLeft w:val="0"/>
          <w:marRight w:val="0"/>
          <w:marTop w:val="0"/>
          <w:marBottom w:val="0"/>
          <w:divBdr>
            <w:top w:val="none" w:sz="0" w:space="0" w:color="auto"/>
            <w:left w:val="none" w:sz="0" w:space="0" w:color="auto"/>
            <w:bottom w:val="none" w:sz="0" w:space="0" w:color="auto"/>
            <w:right w:val="none" w:sz="0" w:space="0" w:color="auto"/>
          </w:divBdr>
        </w:div>
        <w:div w:id="1772358450">
          <w:marLeft w:val="0"/>
          <w:marRight w:val="0"/>
          <w:marTop w:val="0"/>
          <w:marBottom w:val="0"/>
          <w:divBdr>
            <w:top w:val="none" w:sz="0" w:space="0" w:color="auto"/>
            <w:left w:val="none" w:sz="0" w:space="0" w:color="auto"/>
            <w:bottom w:val="none" w:sz="0" w:space="0" w:color="auto"/>
            <w:right w:val="none" w:sz="0" w:space="0" w:color="auto"/>
          </w:divBdr>
        </w:div>
        <w:div w:id="2028166689">
          <w:marLeft w:val="0"/>
          <w:marRight w:val="0"/>
          <w:marTop w:val="0"/>
          <w:marBottom w:val="0"/>
          <w:divBdr>
            <w:top w:val="none" w:sz="0" w:space="0" w:color="auto"/>
            <w:left w:val="none" w:sz="0" w:space="0" w:color="auto"/>
            <w:bottom w:val="none" w:sz="0" w:space="0" w:color="auto"/>
            <w:right w:val="none" w:sz="0" w:space="0" w:color="auto"/>
          </w:divBdr>
        </w:div>
      </w:divsChild>
    </w:div>
    <w:div w:id="1167401373">
      <w:bodyDiv w:val="1"/>
      <w:marLeft w:val="0"/>
      <w:marRight w:val="0"/>
      <w:marTop w:val="0"/>
      <w:marBottom w:val="0"/>
      <w:divBdr>
        <w:top w:val="none" w:sz="0" w:space="0" w:color="auto"/>
        <w:left w:val="none" w:sz="0" w:space="0" w:color="auto"/>
        <w:bottom w:val="none" w:sz="0" w:space="0" w:color="auto"/>
        <w:right w:val="none" w:sz="0" w:space="0" w:color="auto"/>
      </w:divBdr>
    </w:div>
    <w:div w:id="1199200128">
      <w:bodyDiv w:val="1"/>
      <w:marLeft w:val="0"/>
      <w:marRight w:val="0"/>
      <w:marTop w:val="0"/>
      <w:marBottom w:val="0"/>
      <w:divBdr>
        <w:top w:val="none" w:sz="0" w:space="0" w:color="auto"/>
        <w:left w:val="none" w:sz="0" w:space="0" w:color="auto"/>
        <w:bottom w:val="none" w:sz="0" w:space="0" w:color="auto"/>
        <w:right w:val="none" w:sz="0" w:space="0" w:color="auto"/>
      </w:divBdr>
    </w:div>
    <w:div w:id="1220286895">
      <w:bodyDiv w:val="1"/>
      <w:marLeft w:val="0"/>
      <w:marRight w:val="0"/>
      <w:marTop w:val="0"/>
      <w:marBottom w:val="0"/>
      <w:divBdr>
        <w:top w:val="none" w:sz="0" w:space="0" w:color="auto"/>
        <w:left w:val="none" w:sz="0" w:space="0" w:color="auto"/>
        <w:bottom w:val="none" w:sz="0" w:space="0" w:color="auto"/>
        <w:right w:val="none" w:sz="0" w:space="0" w:color="auto"/>
      </w:divBdr>
    </w:div>
    <w:div w:id="1229729580">
      <w:bodyDiv w:val="1"/>
      <w:marLeft w:val="0"/>
      <w:marRight w:val="0"/>
      <w:marTop w:val="0"/>
      <w:marBottom w:val="0"/>
      <w:divBdr>
        <w:top w:val="none" w:sz="0" w:space="0" w:color="auto"/>
        <w:left w:val="none" w:sz="0" w:space="0" w:color="auto"/>
        <w:bottom w:val="none" w:sz="0" w:space="0" w:color="auto"/>
        <w:right w:val="none" w:sz="0" w:space="0" w:color="auto"/>
      </w:divBdr>
    </w:div>
    <w:div w:id="1230843467">
      <w:bodyDiv w:val="1"/>
      <w:marLeft w:val="0"/>
      <w:marRight w:val="0"/>
      <w:marTop w:val="0"/>
      <w:marBottom w:val="0"/>
      <w:divBdr>
        <w:top w:val="none" w:sz="0" w:space="0" w:color="auto"/>
        <w:left w:val="none" w:sz="0" w:space="0" w:color="auto"/>
        <w:bottom w:val="none" w:sz="0" w:space="0" w:color="auto"/>
        <w:right w:val="none" w:sz="0" w:space="0" w:color="auto"/>
      </w:divBdr>
    </w:div>
    <w:div w:id="1294287427">
      <w:bodyDiv w:val="1"/>
      <w:marLeft w:val="0"/>
      <w:marRight w:val="0"/>
      <w:marTop w:val="0"/>
      <w:marBottom w:val="0"/>
      <w:divBdr>
        <w:top w:val="none" w:sz="0" w:space="0" w:color="auto"/>
        <w:left w:val="none" w:sz="0" w:space="0" w:color="auto"/>
        <w:bottom w:val="none" w:sz="0" w:space="0" w:color="auto"/>
        <w:right w:val="none" w:sz="0" w:space="0" w:color="auto"/>
      </w:divBdr>
    </w:div>
    <w:div w:id="1304700398">
      <w:bodyDiv w:val="1"/>
      <w:marLeft w:val="0"/>
      <w:marRight w:val="0"/>
      <w:marTop w:val="0"/>
      <w:marBottom w:val="0"/>
      <w:divBdr>
        <w:top w:val="none" w:sz="0" w:space="0" w:color="auto"/>
        <w:left w:val="none" w:sz="0" w:space="0" w:color="auto"/>
        <w:bottom w:val="none" w:sz="0" w:space="0" w:color="auto"/>
        <w:right w:val="none" w:sz="0" w:space="0" w:color="auto"/>
      </w:divBdr>
    </w:div>
    <w:div w:id="1338733538">
      <w:bodyDiv w:val="1"/>
      <w:marLeft w:val="0"/>
      <w:marRight w:val="0"/>
      <w:marTop w:val="0"/>
      <w:marBottom w:val="0"/>
      <w:divBdr>
        <w:top w:val="none" w:sz="0" w:space="0" w:color="auto"/>
        <w:left w:val="none" w:sz="0" w:space="0" w:color="auto"/>
        <w:bottom w:val="none" w:sz="0" w:space="0" w:color="auto"/>
        <w:right w:val="none" w:sz="0" w:space="0" w:color="auto"/>
      </w:divBdr>
    </w:div>
    <w:div w:id="1414857429">
      <w:bodyDiv w:val="1"/>
      <w:marLeft w:val="0"/>
      <w:marRight w:val="0"/>
      <w:marTop w:val="0"/>
      <w:marBottom w:val="0"/>
      <w:divBdr>
        <w:top w:val="none" w:sz="0" w:space="0" w:color="auto"/>
        <w:left w:val="none" w:sz="0" w:space="0" w:color="auto"/>
        <w:bottom w:val="none" w:sz="0" w:space="0" w:color="auto"/>
        <w:right w:val="none" w:sz="0" w:space="0" w:color="auto"/>
      </w:divBdr>
    </w:div>
    <w:div w:id="1452281369">
      <w:bodyDiv w:val="1"/>
      <w:marLeft w:val="0"/>
      <w:marRight w:val="0"/>
      <w:marTop w:val="0"/>
      <w:marBottom w:val="0"/>
      <w:divBdr>
        <w:top w:val="none" w:sz="0" w:space="0" w:color="auto"/>
        <w:left w:val="none" w:sz="0" w:space="0" w:color="auto"/>
        <w:bottom w:val="none" w:sz="0" w:space="0" w:color="auto"/>
        <w:right w:val="none" w:sz="0" w:space="0" w:color="auto"/>
      </w:divBdr>
    </w:div>
    <w:div w:id="1525245903">
      <w:bodyDiv w:val="1"/>
      <w:marLeft w:val="0"/>
      <w:marRight w:val="0"/>
      <w:marTop w:val="0"/>
      <w:marBottom w:val="0"/>
      <w:divBdr>
        <w:top w:val="none" w:sz="0" w:space="0" w:color="auto"/>
        <w:left w:val="none" w:sz="0" w:space="0" w:color="auto"/>
        <w:bottom w:val="none" w:sz="0" w:space="0" w:color="auto"/>
        <w:right w:val="none" w:sz="0" w:space="0" w:color="auto"/>
      </w:divBdr>
      <w:divsChild>
        <w:div w:id="1450124633">
          <w:marLeft w:val="0"/>
          <w:marRight w:val="0"/>
          <w:marTop w:val="0"/>
          <w:marBottom w:val="0"/>
          <w:divBdr>
            <w:top w:val="none" w:sz="0" w:space="0" w:color="auto"/>
            <w:left w:val="none" w:sz="0" w:space="0" w:color="auto"/>
            <w:bottom w:val="none" w:sz="0" w:space="0" w:color="auto"/>
            <w:right w:val="none" w:sz="0" w:space="0" w:color="auto"/>
          </w:divBdr>
          <w:divsChild>
            <w:div w:id="643197108">
              <w:marLeft w:val="0"/>
              <w:marRight w:val="0"/>
              <w:marTop w:val="0"/>
              <w:marBottom w:val="0"/>
              <w:divBdr>
                <w:top w:val="none" w:sz="0" w:space="0" w:color="auto"/>
                <w:left w:val="none" w:sz="0" w:space="0" w:color="auto"/>
                <w:bottom w:val="none" w:sz="0" w:space="0" w:color="auto"/>
                <w:right w:val="none" w:sz="0" w:space="0" w:color="auto"/>
              </w:divBdr>
              <w:divsChild>
                <w:div w:id="958799181">
                  <w:marLeft w:val="0"/>
                  <w:marRight w:val="0"/>
                  <w:marTop w:val="0"/>
                  <w:marBottom w:val="600"/>
                  <w:divBdr>
                    <w:top w:val="none" w:sz="0" w:space="0" w:color="auto"/>
                    <w:left w:val="none" w:sz="0" w:space="0" w:color="auto"/>
                    <w:bottom w:val="none" w:sz="0" w:space="0" w:color="auto"/>
                    <w:right w:val="none" w:sz="0" w:space="0" w:color="auto"/>
                  </w:divBdr>
                  <w:divsChild>
                    <w:div w:id="93719924">
                      <w:marLeft w:val="0"/>
                      <w:marRight w:val="0"/>
                      <w:marTop w:val="0"/>
                      <w:marBottom w:val="0"/>
                      <w:divBdr>
                        <w:top w:val="none" w:sz="0" w:space="0" w:color="auto"/>
                        <w:left w:val="none" w:sz="0" w:space="0" w:color="auto"/>
                        <w:bottom w:val="none" w:sz="0" w:space="0" w:color="auto"/>
                        <w:right w:val="none" w:sz="0" w:space="0" w:color="auto"/>
                      </w:divBdr>
                      <w:divsChild>
                        <w:div w:id="2047487426">
                          <w:marLeft w:val="0"/>
                          <w:marRight w:val="0"/>
                          <w:marTop w:val="0"/>
                          <w:marBottom w:val="0"/>
                          <w:divBdr>
                            <w:top w:val="none" w:sz="0" w:space="0" w:color="auto"/>
                            <w:left w:val="none" w:sz="0" w:space="0" w:color="auto"/>
                            <w:bottom w:val="none" w:sz="0" w:space="0" w:color="auto"/>
                            <w:right w:val="none" w:sz="0" w:space="0" w:color="auto"/>
                          </w:divBdr>
                          <w:divsChild>
                            <w:div w:id="1065222901">
                              <w:marLeft w:val="0"/>
                              <w:marRight w:val="0"/>
                              <w:marTop w:val="0"/>
                              <w:marBottom w:val="0"/>
                              <w:divBdr>
                                <w:top w:val="none" w:sz="0" w:space="0" w:color="auto"/>
                                <w:left w:val="none" w:sz="0" w:space="0" w:color="auto"/>
                                <w:bottom w:val="none" w:sz="0" w:space="0" w:color="auto"/>
                                <w:right w:val="none" w:sz="0" w:space="0" w:color="auto"/>
                              </w:divBdr>
                              <w:divsChild>
                                <w:div w:id="935094291">
                                  <w:marLeft w:val="0"/>
                                  <w:marRight w:val="0"/>
                                  <w:marTop w:val="0"/>
                                  <w:marBottom w:val="0"/>
                                  <w:divBdr>
                                    <w:top w:val="none" w:sz="0" w:space="0" w:color="auto"/>
                                    <w:left w:val="none" w:sz="0" w:space="0" w:color="auto"/>
                                    <w:bottom w:val="none" w:sz="0" w:space="0" w:color="auto"/>
                                    <w:right w:val="none" w:sz="0" w:space="0" w:color="auto"/>
                                  </w:divBdr>
                                  <w:divsChild>
                                    <w:div w:id="1947615288">
                                      <w:marLeft w:val="0"/>
                                      <w:marRight w:val="0"/>
                                      <w:marTop w:val="0"/>
                                      <w:marBottom w:val="0"/>
                                      <w:divBdr>
                                        <w:top w:val="none" w:sz="0" w:space="0" w:color="auto"/>
                                        <w:left w:val="none" w:sz="0" w:space="0" w:color="auto"/>
                                        <w:bottom w:val="single" w:sz="6" w:space="0" w:color="EEEEEE"/>
                                        <w:right w:val="none" w:sz="0" w:space="0" w:color="auto"/>
                                      </w:divBdr>
                                      <w:divsChild>
                                        <w:div w:id="2006351393">
                                          <w:marLeft w:val="0"/>
                                          <w:marRight w:val="0"/>
                                          <w:marTop w:val="0"/>
                                          <w:marBottom w:val="0"/>
                                          <w:divBdr>
                                            <w:top w:val="none" w:sz="0" w:space="0" w:color="auto"/>
                                            <w:left w:val="none" w:sz="0" w:space="0" w:color="auto"/>
                                            <w:bottom w:val="none" w:sz="0" w:space="0" w:color="auto"/>
                                            <w:right w:val="none" w:sz="0" w:space="0" w:color="auto"/>
                                          </w:divBdr>
                                          <w:divsChild>
                                            <w:div w:id="52857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6285448">
      <w:bodyDiv w:val="1"/>
      <w:marLeft w:val="0"/>
      <w:marRight w:val="0"/>
      <w:marTop w:val="0"/>
      <w:marBottom w:val="0"/>
      <w:divBdr>
        <w:top w:val="none" w:sz="0" w:space="0" w:color="auto"/>
        <w:left w:val="none" w:sz="0" w:space="0" w:color="auto"/>
        <w:bottom w:val="none" w:sz="0" w:space="0" w:color="auto"/>
        <w:right w:val="none" w:sz="0" w:space="0" w:color="auto"/>
      </w:divBdr>
    </w:div>
    <w:div w:id="1745831755">
      <w:bodyDiv w:val="1"/>
      <w:marLeft w:val="0"/>
      <w:marRight w:val="0"/>
      <w:marTop w:val="0"/>
      <w:marBottom w:val="0"/>
      <w:divBdr>
        <w:top w:val="none" w:sz="0" w:space="0" w:color="auto"/>
        <w:left w:val="none" w:sz="0" w:space="0" w:color="auto"/>
        <w:bottom w:val="none" w:sz="0" w:space="0" w:color="auto"/>
        <w:right w:val="none" w:sz="0" w:space="0" w:color="auto"/>
      </w:divBdr>
    </w:div>
    <w:div w:id="1753426555">
      <w:bodyDiv w:val="1"/>
      <w:marLeft w:val="0"/>
      <w:marRight w:val="0"/>
      <w:marTop w:val="0"/>
      <w:marBottom w:val="0"/>
      <w:divBdr>
        <w:top w:val="none" w:sz="0" w:space="0" w:color="auto"/>
        <w:left w:val="none" w:sz="0" w:space="0" w:color="auto"/>
        <w:bottom w:val="none" w:sz="0" w:space="0" w:color="auto"/>
        <w:right w:val="none" w:sz="0" w:space="0" w:color="auto"/>
      </w:divBdr>
    </w:div>
    <w:div w:id="1777167382">
      <w:bodyDiv w:val="1"/>
      <w:marLeft w:val="0"/>
      <w:marRight w:val="0"/>
      <w:marTop w:val="0"/>
      <w:marBottom w:val="0"/>
      <w:divBdr>
        <w:top w:val="none" w:sz="0" w:space="0" w:color="auto"/>
        <w:left w:val="none" w:sz="0" w:space="0" w:color="auto"/>
        <w:bottom w:val="none" w:sz="0" w:space="0" w:color="auto"/>
        <w:right w:val="none" w:sz="0" w:space="0" w:color="auto"/>
      </w:divBdr>
    </w:div>
    <w:div w:id="1829396914">
      <w:bodyDiv w:val="1"/>
      <w:marLeft w:val="0"/>
      <w:marRight w:val="0"/>
      <w:marTop w:val="0"/>
      <w:marBottom w:val="0"/>
      <w:divBdr>
        <w:top w:val="none" w:sz="0" w:space="0" w:color="auto"/>
        <w:left w:val="none" w:sz="0" w:space="0" w:color="auto"/>
        <w:bottom w:val="none" w:sz="0" w:space="0" w:color="auto"/>
        <w:right w:val="none" w:sz="0" w:space="0" w:color="auto"/>
      </w:divBdr>
      <w:divsChild>
        <w:div w:id="338704097">
          <w:marLeft w:val="274"/>
          <w:marRight w:val="0"/>
          <w:marTop w:val="120"/>
          <w:marBottom w:val="120"/>
          <w:divBdr>
            <w:top w:val="none" w:sz="0" w:space="0" w:color="auto"/>
            <w:left w:val="none" w:sz="0" w:space="0" w:color="auto"/>
            <w:bottom w:val="none" w:sz="0" w:space="0" w:color="auto"/>
            <w:right w:val="none" w:sz="0" w:space="0" w:color="auto"/>
          </w:divBdr>
        </w:div>
      </w:divsChild>
    </w:div>
    <w:div w:id="1902910390">
      <w:bodyDiv w:val="1"/>
      <w:marLeft w:val="0"/>
      <w:marRight w:val="0"/>
      <w:marTop w:val="0"/>
      <w:marBottom w:val="0"/>
      <w:divBdr>
        <w:top w:val="none" w:sz="0" w:space="0" w:color="auto"/>
        <w:left w:val="none" w:sz="0" w:space="0" w:color="auto"/>
        <w:bottom w:val="none" w:sz="0" w:space="0" w:color="auto"/>
        <w:right w:val="none" w:sz="0" w:space="0" w:color="auto"/>
      </w:divBdr>
    </w:div>
    <w:div w:id="1980961196">
      <w:bodyDiv w:val="1"/>
      <w:marLeft w:val="0"/>
      <w:marRight w:val="0"/>
      <w:marTop w:val="0"/>
      <w:marBottom w:val="0"/>
      <w:divBdr>
        <w:top w:val="none" w:sz="0" w:space="0" w:color="auto"/>
        <w:left w:val="none" w:sz="0" w:space="0" w:color="auto"/>
        <w:bottom w:val="none" w:sz="0" w:space="0" w:color="auto"/>
        <w:right w:val="none" w:sz="0" w:space="0" w:color="auto"/>
      </w:divBdr>
    </w:div>
    <w:div w:id="2005352565">
      <w:bodyDiv w:val="1"/>
      <w:marLeft w:val="0"/>
      <w:marRight w:val="0"/>
      <w:marTop w:val="0"/>
      <w:marBottom w:val="0"/>
      <w:divBdr>
        <w:top w:val="none" w:sz="0" w:space="0" w:color="auto"/>
        <w:left w:val="none" w:sz="0" w:space="0" w:color="auto"/>
        <w:bottom w:val="none" w:sz="0" w:space="0" w:color="auto"/>
        <w:right w:val="none" w:sz="0" w:space="0" w:color="auto"/>
      </w:divBdr>
    </w:div>
    <w:div w:id="207908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E51CB2-5DF6-4159-8779-4BDA954B9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5</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上海证券交易所</vt:lpstr>
    </vt:vector>
  </TitlesOfParts>
  <Company>Hewlett-Packard Company</Company>
  <LinksUpToDate>false</LinksUpToDate>
  <CharactersWithSpaces>3690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上海证券交易所</dc:title>
  <dc:subject/>
  <dc:creator>user</dc:creator>
  <cp:keywords/>
  <cp:lastModifiedBy>马伟豪</cp:lastModifiedBy>
  <cp:revision>55</cp:revision>
  <cp:lastPrinted>2012-11-19T01:56:00Z</cp:lastPrinted>
  <dcterms:created xsi:type="dcterms:W3CDTF">2026-04-03T04:43:00Z</dcterms:created>
  <dcterms:modified xsi:type="dcterms:W3CDTF">2026-08-06T09:08:00Z</dcterms:modified>
</cp:coreProperties>
</file>