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52CD" w14:textId="26426587" w:rsidR="005100C9" w:rsidRPr="008F2EE2" w:rsidRDefault="005100C9" w:rsidP="005100C9">
      <w:pPr>
        <w:adjustRightInd w:val="0"/>
        <w:snapToGrid w:val="0"/>
        <w:spacing w:line="600" w:lineRule="exact"/>
        <w:rPr>
          <w:rFonts w:ascii="Times New Roman" w:eastAsia="宋体" w:hAnsi="Times New Roman" w:cs="Times New Roman"/>
          <w:szCs w:val="21"/>
          <w14:ligatures w14:val="none"/>
        </w:rPr>
      </w:pPr>
      <w:r w:rsidRPr="008F2EE2">
        <w:rPr>
          <w:rFonts w:ascii="Times New Roman" w:eastAsia="宋体" w:hAnsi="Times New Roman" w:cs="Times New Roman"/>
          <w:szCs w:val="21"/>
          <w14:ligatures w14:val="none"/>
        </w:rPr>
        <w:t>A</w:t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>股代码：</w:t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 xml:space="preserve">688235 </w:t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  <w:t>A</w:t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>股简称：百济神州</w:t>
      </w:r>
    </w:p>
    <w:p w14:paraId="63643E57" w14:textId="77777777" w:rsidR="005100C9" w:rsidRPr="008F2EE2" w:rsidRDefault="005100C9" w:rsidP="005100C9">
      <w:pPr>
        <w:adjustRightInd w:val="0"/>
        <w:snapToGrid w:val="0"/>
        <w:spacing w:line="600" w:lineRule="exact"/>
        <w:rPr>
          <w:rFonts w:ascii="Times New Roman" w:eastAsia="宋体" w:hAnsi="Times New Roman" w:cs="Times New Roman"/>
          <w:szCs w:val="21"/>
          <w14:ligatures w14:val="none"/>
        </w:rPr>
      </w:pPr>
      <w:r w:rsidRPr="008F2EE2">
        <w:rPr>
          <w:rFonts w:ascii="Times New Roman" w:eastAsia="宋体" w:hAnsi="Times New Roman" w:cs="Times New Roman"/>
          <w:szCs w:val="21"/>
          <w14:ligatures w14:val="none"/>
        </w:rPr>
        <w:t>港股代码：</w:t>
      </w:r>
      <w:proofErr w:type="gramStart"/>
      <w:r w:rsidRPr="008F2EE2">
        <w:rPr>
          <w:rFonts w:ascii="Times New Roman" w:eastAsia="宋体" w:hAnsi="Times New Roman" w:cs="Times New Roman"/>
          <w:szCs w:val="21"/>
          <w14:ligatures w14:val="none"/>
        </w:rPr>
        <w:t xml:space="preserve">06160 </w:t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ab/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>港</w:t>
      </w:r>
      <w:proofErr w:type="gramEnd"/>
      <w:r w:rsidRPr="008F2EE2">
        <w:rPr>
          <w:rFonts w:ascii="Times New Roman" w:eastAsia="宋体" w:hAnsi="Times New Roman" w:cs="Times New Roman"/>
          <w:szCs w:val="21"/>
          <w14:ligatures w14:val="none"/>
        </w:rPr>
        <w:t>股简称：百济神州</w:t>
      </w:r>
    </w:p>
    <w:p w14:paraId="17B86E78" w14:textId="77777777" w:rsidR="005100C9" w:rsidRPr="008F2EE2" w:rsidRDefault="005100C9" w:rsidP="005100C9">
      <w:pPr>
        <w:adjustRightInd w:val="0"/>
        <w:snapToGrid w:val="0"/>
        <w:spacing w:line="600" w:lineRule="exact"/>
        <w:rPr>
          <w:rFonts w:ascii="Times New Roman" w:eastAsia="宋体" w:hAnsi="Times New Roman" w:cs="Times New Roman"/>
          <w:szCs w:val="21"/>
          <w14:ligatures w14:val="none"/>
        </w:rPr>
      </w:pPr>
      <w:r w:rsidRPr="008F2EE2">
        <w:rPr>
          <w:rFonts w:ascii="Times New Roman" w:eastAsia="宋体" w:hAnsi="Times New Roman" w:cs="Times New Roman"/>
          <w:szCs w:val="21"/>
          <w14:ligatures w14:val="none"/>
        </w:rPr>
        <w:t>美股代码：</w:t>
      </w:r>
      <w:r w:rsidRPr="008F2EE2">
        <w:rPr>
          <w:rFonts w:ascii="Times New Roman" w:eastAsia="宋体" w:hAnsi="Times New Roman" w:cs="Times New Roman" w:hint="eastAsia"/>
          <w:szCs w:val="21"/>
          <w14:ligatures w14:val="none"/>
        </w:rPr>
        <w:t>ONC</w:t>
      </w:r>
    </w:p>
    <w:p w14:paraId="1972A36C" w14:textId="77777777" w:rsidR="005100C9" w:rsidRPr="008F2EE2" w:rsidRDefault="005100C9" w:rsidP="005100C9">
      <w:pPr>
        <w:adjustRightInd w:val="0"/>
        <w:snapToGrid w:val="0"/>
        <w:spacing w:beforeLines="50" w:before="156" w:line="600" w:lineRule="exact"/>
        <w:jc w:val="center"/>
        <w:rPr>
          <w:rFonts w:ascii="Times New Roman" w:eastAsia="宋体" w:hAnsi="Times New Roman" w:cs="Times New Roman"/>
          <w:b/>
          <w:szCs w:val="21"/>
          <w14:ligatures w14:val="none"/>
        </w:rPr>
      </w:pPr>
      <w:r w:rsidRPr="008F2EE2">
        <w:rPr>
          <w:rFonts w:ascii="Times New Roman" w:eastAsia="宋体" w:hAnsi="Times New Roman" w:cs="Times New Roman"/>
          <w:b/>
          <w:szCs w:val="21"/>
          <w14:ligatures w14:val="none"/>
        </w:rPr>
        <w:t>百济神州有限公司</w:t>
      </w:r>
    </w:p>
    <w:p w14:paraId="5DF4380E" w14:textId="77777777" w:rsidR="005100C9" w:rsidRPr="008F2EE2" w:rsidRDefault="005100C9" w:rsidP="005100C9">
      <w:pPr>
        <w:adjustRightInd w:val="0"/>
        <w:snapToGrid w:val="0"/>
        <w:spacing w:line="500" w:lineRule="exact"/>
        <w:jc w:val="center"/>
        <w:rPr>
          <w:rFonts w:ascii="Times New Roman" w:eastAsia="宋体" w:hAnsi="Times New Roman" w:cs="Times New Roman"/>
          <w:b/>
          <w:szCs w:val="21"/>
          <w14:ligatures w14:val="none"/>
        </w:rPr>
      </w:pPr>
      <w:r w:rsidRPr="008F2EE2">
        <w:rPr>
          <w:rFonts w:ascii="Times New Roman" w:eastAsia="宋体" w:hAnsi="Times New Roman" w:cs="Times New Roman"/>
          <w:b/>
          <w:szCs w:val="21"/>
          <w14:ligatures w14:val="none"/>
        </w:rPr>
        <w:t>投资者关系活动记录表</w:t>
      </w:r>
    </w:p>
    <w:p w14:paraId="7D175869" w14:textId="0B262868" w:rsidR="005100C9" w:rsidRPr="008F2EE2" w:rsidRDefault="005100C9" w:rsidP="005100C9">
      <w:pPr>
        <w:adjustRightInd w:val="0"/>
        <w:snapToGrid w:val="0"/>
        <w:spacing w:line="500" w:lineRule="exact"/>
        <w:jc w:val="center"/>
        <w:rPr>
          <w:rFonts w:ascii="Times New Roman" w:eastAsia="宋体" w:hAnsi="Times New Roman" w:cs="Times New Roman"/>
          <w:szCs w:val="21"/>
          <w14:ligatures w14:val="none"/>
        </w:rPr>
      </w:pPr>
      <w:r w:rsidRPr="008F2EE2">
        <w:rPr>
          <w:rFonts w:ascii="Times New Roman" w:eastAsia="宋体" w:hAnsi="Times New Roman" w:cs="Times New Roman"/>
          <w:szCs w:val="21"/>
          <w14:ligatures w14:val="none"/>
        </w:rPr>
        <w:t>（</w:t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>202</w:t>
      </w:r>
      <w:r w:rsidR="00D624B6">
        <w:rPr>
          <w:rFonts w:ascii="Times New Roman" w:eastAsia="宋体" w:hAnsi="Times New Roman" w:cs="Times New Roman" w:hint="eastAsia"/>
          <w:szCs w:val="21"/>
          <w14:ligatures w14:val="none"/>
        </w:rPr>
        <w:t>6</w:t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>年</w:t>
      </w:r>
      <w:r w:rsidR="00E54441">
        <w:rPr>
          <w:rFonts w:ascii="Times New Roman" w:eastAsia="宋体" w:hAnsi="Times New Roman" w:cs="Times New Roman" w:hint="eastAsia"/>
          <w:szCs w:val="21"/>
          <w14:ligatures w14:val="none"/>
        </w:rPr>
        <w:t>8</w:t>
      </w:r>
      <w:r w:rsidRPr="008F2EE2">
        <w:rPr>
          <w:rFonts w:ascii="Times New Roman" w:eastAsia="宋体" w:hAnsi="Times New Roman" w:cs="Times New Roman"/>
          <w:szCs w:val="21"/>
          <w14:ligatures w14:val="none"/>
        </w:rPr>
        <w:t>月）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7045"/>
      </w:tblGrid>
      <w:tr w:rsidR="005100C9" w:rsidRPr="005100C9" w14:paraId="104A91D2" w14:textId="77777777" w:rsidTr="3676609B">
        <w:trPr>
          <w:jc w:val="center"/>
        </w:trPr>
        <w:tc>
          <w:tcPr>
            <w:tcW w:w="1526" w:type="dxa"/>
          </w:tcPr>
          <w:p w14:paraId="03A7A07F" w14:textId="77777777" w:rsidR="005100C9" w:rsidRPr="008F2EE2" w:rsidRDefault="005100C9" w:rsidP="005100C9">
            <w:pPr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投资者关系活动类别</w:t>
            </w:r>
          </w:p>
        </w:tc>
        <w:tc>
          <w:tcPr>
            <w:tcW w:w="7238" w:type="dxa"/>
          </w:tcPr>
          <w:p w14:paraId="79436C74" w14:textId="77777777" w:rsidR="00725C9E" w:rsidRPr="008F2EE2" w:rsidRDefault="00725C9E" w:rsidP="00725C9E">
            <w:pPr>
              <w:adjustRightInd w:val="0"/>
              <w:spacing w:line="360" w:lineRule="auto"/>
              <w:contextualSpacing/>
              <w:rPr>
                <w:rFonts w:ascii="宋体" w:eastAsia="宋体" w:hAnsi="宋体" w:cs="Times New Roman" w:hint="eastAsia"/>
                <w:szCs w:val="21"/>
                <w14:ligatures w14:val="none"/>
              </w:rPr>
            </w:pPr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√特定对象</w:t>
            </w:r>
            <w:proofErr w:type="gramStart"/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调研             分析</w:t>
            </w:r>
            <w:proofErr w:type="gramEnd"/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师会议</w:t>
            </w:r>
          </w:p>
          <w:p w14:paraId="2AA48A1D" w14:textId="77777777" w:rsidR="00725C9E" w:rsidRPr="008F2EE2" w:rsidRDefault="00725C9E" w:rsidP="00725C9E">
            <w:pPr>
              <w:adjustRightInd w:val="0"/>
              <w:spacing w:line="360" w:lineRule="auto"/>
              <w:contextualSpacing/>
              <w:rPr>
                <w:rFonts w:ascii="宋体" w:eastAsia="宋体" w:hAnsi="宋体" w:cs="Times New Roman" w:hint="eastAsia"/>
                <w:szCs w:val="21"/>
                <w14:ligatures w14:val="none"/>
              </w:rPr>
            </w:pPr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□媒体</w:t>
            </w:r>
            <w:proofErr w:type="gramStart"/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采访                 □</w:t>
            </w:r>
            <w:proofErr w:type="gramEnd"/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业绩说明会</w:t>
            </w:r>
          </w:p>
          <w:p w14:paraId="05534AA3" w14:textId="77777777" w:rsidR="00725C9E" w:rsidRPr="008F2EE2" w:rsidRDefault="00725C9E" w:rsidP="00725C9E">
            <w:pPr>
              <w:adjustRightInd w:val="0"/>
              <w:spacing w:line="360" w:lineRule="auto"/>
              <w:contextualSpacing/>
              <w:rPr>
                <w:rFonts w:ascii="宋体" w:eastAsia="宋体" w:hAnsi="宋体" w:cs="Times New Roman" w:hint="eastAsia"/>
                <w:szCs w:val="21"/>
                <w14:ligatures w14:val="none"/>
              </w:rPr>
            </w:pPr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□新闻</w:t>
            </w:r>
            <w:proofErr w:type="gramStart"/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发布会               √</w:t>
            </w:r>
            <w:proofErr w:type="gramEnd"/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路演活动</w:t>
            </w:r>
          </w:p>
          <w:p w14:paraId="6763095B" w14:textId="77777777" w:rsidR="00725C9E" w:rsidRPr="008F2EE2" w:rsidRDefault="00725C9E" w:rsidP="00725C9E">
            <w:pPr>
              <w:adjustRightInd w:val="0"/>
              <w:spacing w:line="360" w:lineRule="auto"/>
              <w:contextualSpacing/>
              <w:rPr>
                <w:rFonts w:ascii="宋体" w:eastAsia="宋体" w:hAnsi="宋体" w:cs="Times New Roman" w:hint="eastAsia"/>
                <w:szCs w:val="21"/>
                <w14:ligatures w14:val="none"/>
              </w:rPr>
            </w:pPr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□现场</w:t>
            </w:r>
            <w:proofErr w:type="gramStart"/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参观                 □</w:t>
            </w:r>
            <w:proofErr w:type="gramEnd"/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一对一沟通</w:t>
            </w:r>
          </w:p>
          <w:p w14:paraId="30F3B3EE" w14:textId="677A8632" w:rsidR="005100C9" w:rsidRPr="008F2EE2" w:rsidRDefault="00725C9E" w:rsidP="005100C9">
            <w:pPr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√其他（</w:t>
            </w:r>
            <w:r w:rsidRPr="008F2EE2">
              <w:rPr>
                <w:rFonts w:ascii="宋体" w:eastAsia="宋体" w:hAnsi="宋体" w:cs="Times New Roman" w:hint="eastAsia"/>
                <w:szCs w:val="21"/>
                <w14:ligatures w14:val="none"/>
              </w:rPr>
              <w:t>电话会议</w:t>
            </w:r>
            <w:r w:rsidRPr="008F2EE2">
              <w:rPr>
                <w:rFonts w:ascii="宋体" w:eastAsia="宋体" w:hAnsi="宋体" w:cs="Times New Roman"/>
                <w:szCs w:val="21"/>
                <w14:ligatures w14:val="none"/>
              </w:rPr>
              <w:t>）</w:t>
            </w:r>
          </w:p>
        </w:tc>
      </w:tr>
      <w:tr w:rsidR="005100C9" w:rsidRPr="00221ACC" w14:paraId="740534A9" w14:textId="77777777" w:rsidTr="3676609B">
        <w:trPr>
          <w:trHeight w:val="938"/>
          <w:jc w:val="center"/>
        </w:trPr>
        <w:tc>
          <w:tcPr>
            <w:tcW w:w="1526" w:type="dxa"/>
          </w:tcPr>
          <w:p w14:paraId="17C8EF65" w14:textId="77777777" w:rsidR="005100C9" w:rsidRPr="008F2EE2" w:rsidRDefault="005100C9" w:rsidP="005100C9">
            <w:pPr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参与单位</w:t>
            </w:r>
          </w:p>
          <w:p w14:paraId="1294C1D2" w14:textId="77777777" w:rsidR="005100C9" w:rsidRPr="008F2EE2" w:rsidRDefault="005100C9" w:rsidP="005100C9">
            <w:pPr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及人员</w:t>
            </w:r>
          </w:p>
        </w:tc>
        <w:tc>
          <w:tcPr>
            <w:tcW w:w="7238" w:type="dxa"/>
          </w:tcPr>
          <w:p w14:paraId="6FDC5DBE" w14:textId="73542D8F" w:rsidR="005100C9" w:rsidRPr="008F2EE2" w:rsidRDefault="006A1280" w:rsidP="005100C9">
            <w:pPr>
              <w:tabs>
                <w:tab w:val="left" w:pos="1014"/>
                <w:tab w:val="left" w:pos="4360"/>
                <w:tab w:val="left" w:pos="5704"/>
              </w:tabs>
              <w:adjustRightInd w:val="0"/>
              <w:spacing w:line="312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Barings Investment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BNP Paribas Asset Management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CGN Investment (HK) Co., Limited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CHINA SHANDONG HI-SPEED CAPITAL LIMITED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CITIGROUP GLOBAL MARKETS LTD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CSOP Asset Management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Essence Securities Asset Management Company Limited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FOUNTAINCAP GLOBAL CHINA OPPORTUNITY MASTER FUND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FRANCHISE FUND LIMITED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FT</w:t>
            </w:r>
            <w:r w:rsidR="00665CF0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Life Insurance Company Limited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KOREA INVESTMENT MANAGEMENT CO., LTD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KTF Capital Management Limited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LAKE BLEU PRIME HEALTHCARE MASTER FUND LIMITED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Marsha</w:t>
            </w:r>
            <w:r w:rsidR="00405EE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Wace Asia Limited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New Silk Road 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Ninety</w:t>
            </w:r>
            <w:r w:rsidR="00405EE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one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proofErr w:type="spellStart"/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OrbiMed</w:t>
            </w:r>
            <w:proofErr w:type="spellEnd"/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Pictet Asset Management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Prudence Investment Management (HK) Ltd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Sage Partners Limited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Schroder Investment Management Limited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Sumitomo Mitsui AM-Clients Funds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Superstring Capital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Yiheng Capital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Yong Rong (HK) Asset Management Ltd.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Zeal Asset Management Limited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、安信基金管理有限责任公司、宝盈基金管理有限公司、北京诚旸投资有限公司、北京宏道投资管理有限公司、北京金百镕投资管理有限公司、北京朗辉信泽投资管理有限公司、北京鑫翰资本管理有限公司、北京源乐晟资产管理有限公司、北京致顺投资管理有限公司、碧云银霞投资管理咨询（上海）有限公司、博道基金管理有限公司、博时基金管理有限公司、渤海人寿保险股份有限公司、财通基金管理有限公司、大家资产管理有限责任公司、鼎诚人寿保险有限责任公司、富安达基金管理有限公司、富国基金管理有限公司、观富（北京）资产管理有限公司、光大保德信基金管理有限公司、广东正圆投资有限公司、广银理财有限责任公司、广州港粤咨询服务有限公司、广州市航长投资管理有限公司、国联安基金管理有限公司、国寿安保基金管理有限公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lastRenderedPageBreak/>
              <w:t>司、国泰基金管理有限公司、国投信托、杭州睿银投资管理有限公司、杭州优益增私募基金管理有限公司、荷荷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(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北京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)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私募基金管理有限公司、华安基金管理有限公司、华宝信托投资有限责任公司、华能贵诚信托有限公司、华能贵诚信托有限公司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-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华能信托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.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源头活水集合资金信托计划、华夏基金管理有限公司、华银基金管理有限公司、汇安基金管理有限责任公司、汇丰晋信基金管理有限公司、汇添富基金管理股份有限公司、吉渊投资管理有限公司、嘉实基金管理有限公司、江苏瑞华投资控股集团有限公司、江苏瑞华资产管理有限公司、江西彼得明奇资产管理有限公司、交银施罗德基金管理有限公司、精砚私募基金管理（广东）有限公司、景顺长城基金管理有限公司、路博迈基金管理（中国）有限公司、美国资本策略研究公司、摩根士丹利华鑫基金管理有限公司、平安基金管理有限公司、平安信托、平安资产管理有限责任公司、浦银安盛基金管理有限公司、青骊投资管理（上海）有限公司、青榕资产管理有限公司、融通基金管理有限公司、睿远基金管理有限公司、山东颢升私募基金管理有限公司、上海白犀私募基金管理有限公司、上海博润投资管理有限公司、上海常春藤私募基金管理有限公司、上海崇山投资有限公司、上海大朴私募基金管理有限公司、上海丹羿投资管理合伙企业（普通合伙）、上海道仁资产管理有限公司、上海复熙资产管理有限公司、上海高毅资产管理合伙企业（有限合伙）、上海和谐汇一资产管理有限公司、上海恒穗资产管理中心（有限合伙）、上海华平投资管理有限公司、上海混沌投资（集团）有限公司、上海季胜投资管理有限公司、上海利幄私募基金管理有限公司、上海瓴仁私募基金管理合伙企业（有限合伙）、上海勤辰私募基金管理合伙企业（有限合伙）、上海深梧资产管理有限公司、上海慎知资产管理合伙企业（有限合伙）、上海世诚投资管理有限公司、上海天猊投资管理有限公司、上海彤源投资发展有限公司、上海小熙投资管理有限公司、上海雪石资产管理有限公司、上海域秀资产管理有限公司、上投摩根基金管理有限公司、申万菱信基金管理有限公司、深圳前海岳瀚资产管理有限公司、深圳市金之灏基金管理有限公司、深圳市尚诚资产管理有限责任公司、深圳市新思哲投资管理有限公司、苏州景千投资管理有限公司、太平资产管理有限公司、太朴生科私募基金管理（珠海）有限公司、天弘基金管理有限公司、天治基金管理有限公司、万家基金管理有限公司、希瓦资产、新华资产管理股份有限公司、新疆前海联合基金管理有限公司、信达澳亚基金管理有限公司、兴银理财有限责任公司、循远资产管理（上海）有限公司、阳光资产管理股份有限公司、银河基金管理有限公司、永安国富资产管理有限公司、永卓控股有限公司、圆信永丰基金管理有限公司、远信投资、长安基金管理有限公司、长城基金管理有限公司、长江精工钢结构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(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集团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)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t>股份有限公司、浙江乾瞻投资管理有限公司、浙江圣熙资产管理有限公司、浙江益恒投资管理有限公司、中国对外经济贸易信托、中国人寿养老保险股份有限公司、中海基金管理有限公司、中航信托、中金公司、中信建投、中</w:t>
            </w:r>
            <w:r w:rsidRPr="006A1280">
              <w:rPr>
                <w:rFonts w:ascii="Times New Roman" w:eastAsia="宋体" w:hAnsi="Times New Roman" w:cs="Times New Roman"/>
                <w:szCs w:val="21"/>
                <w14:ligatures w14:val="none"/>
              </w:rPr>
              <w:lastRenderedPageBreak/>
              <w:t>银基金管理有限公司、中再资产管理（香港）有限公司、中再资产管理股份有限公司、众安在线财产保险股份有限公司、朱雀基金管理有限公司等。</w:t>
            </w:r>
          </w:p>
        </w:tc>
      </w:tr>
      <w:tr w:rsidR="005100C9" w:rsidRPr="005100C9" w14:paraId="0B6DD5B0" w14:textId="77777777" w:rsidTr="3676609B">
        <w:trPr>
          <w:trHeight w:val="544"/>
          <w:jc w:val="center"/>
        </w:trPr>
        <w:tc>
          <w:tcPr>
            <w:tcW w:w="1526" w:type="dxa"/>
          </w:tcPr>
          <w:p w14:paraId="06C2344E" w14:textId="77777777" w:rsidR="005100C9" w:rsidRPr="008F2EE2" w:rsidRDefault="005100C9" w:rsidP="005100C9">
            <w:pPr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lastRenderedPageBreak/>
              <w:t>时间</w:t>
            </w:r>
          </w:p>
        </w:tc>
        <w:tc>
          <w:tcPr>
            <w:tcW w:w="7238" w:type="dxa"/>
            <w:vAlign w:val="center"/>
          </w:tcPr>
          <w:p w14:paraId="635D4004" w14:textId="7C22C7A3" w:rsidR="005100C9" w:rsidRPr="008F2EE2" w:rsidRDefault="005100C9" w:rsidP="005100C9">
            <w:pPr>
              <w:tabs>
                <w:tab w:val="left" w:pos="1014"/>
                <w:tab w:val="left" w:pos="4360"/>
                <w:tab w:val="left" w:pos="5704"/>
              </w:tabs>
              <w:adjustRightInd w:val="0"/>
              <w:spacing w:line="312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202</w:t>
            </w:r>
            <w:r w:rsidR="00511ED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6</w:t>
            </w: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年</w:t>
            </w:r>
            <w:r w:rsidR="00E54441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8</w:t>
            </w: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月</w:t>
            </w:r>
            <w:r w:rsidR="00E54441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6</w:t>
            </w: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日</w:t>
            </w:r>
          </w:p>
        </w:tc>
      </w:tr>
      <w:tr w:rsidR="005100C9" w:rsidRPr="005100C9" w14:paraId="78092122" w14:textId="77777777" w:rsidTr="3676609B">
        <w:trPr>
          <w:jc w:val="center"/>
        </w:trPr>
        <w:tc>
          <w:tcPr>
            <w:tcW w:w="1526" w:type="dxa"/>
          </w:tcPr>
          <w:p w14:paraId="0FAB7A90" w14:textId="77777777" w:rsidR="005100C9" w:rsidRPr="008F2EE2" w:rsidRDefault="005100C9" w:rsidP="005100C9">
            <w:pPr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地点</w:t>
            </w:r>
          </w:p>
        </w:tc>
        <w:tc>
          <w:tcPr>
            <w:tcW w:w="7238" w:type="dxa"/>
          </w:tcPr>
          <w:p w14:paraId="40898D93" w14:textId="77777777" w:rsidR="005100C9" w:rsidRPr="008F2EE2" w:rsidRDefault="005100C9" w:rsidP="005100C9">
            <w:pPr>
              <w:tabs>
                <w:tab w:val="left" w:pos="1014"/>
                <w:tab w:val="left" w:pos="4360"/>
                <w:tab w:val="left" w:pos="5704"/>
              </w:tabs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电话会议</w:t>
            </w:r>
          </w:p>
        </w:tc>
      </w:tr>
      <w:tr w:rsidR="005100C9" w:rsidRPr="005100C9" w14:paraId="1CF5B540" w14:textId="77777777" w:rsidTr="3676609B">
        <w:trPr>
          <w:jc w:val="center"/>
        </w:trPr>
        <w:tc>
          <w:tcPr>
            <w:tcW w:w="1526" w:type="dxa"/>
          </w:tcPr>
          <w:p w14:paraId="1149024D" w14:textId="77777777" w:rsidR="005100C9" w:rsidRPr="008F2EE2" w:rsidRDefault="005100C9" w:rsidP="005100C9">
            <w:pPr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接待人员</w:t>
            </w:r>
          </w:p>
        </w:tc>
        <w:tc>
          <w:tcPr>
            <w:tcW w:w="7238" w:type="dxa"/>
          </w:tcPr>
          <w:p w14:paraId="25E49E9F" w14:textId="27C17313" w:rsidR="00FB1185" w:rsidRPr="008F2EE2" w:rsidRDefault="00940717" w:rsidP="005100C9">
            <w:pPr>
              <w:tabs>
                <w:tab w:val="left" w:pos="1014"/>
                <w:tab w:val="left" w:pos="4360"/>
                <w:tab w:val="left" w:pos="5704"/>
              </w:tabs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总裁兼首席运营官：</w:t>
            </w:r>
            <w:r w:rsidR="004F6426" w:rsidRPr="008F2EE2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吴晓滨</w:t>
            </w:r>
          </w:p>
          <w:p w14:paraId="0367C136" w14:textId="33EE6FD1" w:rsidR="005100C9" w:rsidRPr="008F2EE2" w:rsidRDefault="00511EDE" w:rsidP="005100C9">
            <w:pPr>
              <w:tabs>
                <w:tab w:val="left" w:pos="1014"/>
                <w:tab w:val="left" w:pos="4360"/>
                <w:tab w:val="left" w:pos="5704"/>
              </w:tabs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总裁</w:t>
            </w:r>
            <w:r w:rsidR="005100C9" w:rsidRPr="008F2EE2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、全球研发负责人：汪来</w:t>
            </w:r>
          </w:p>
          <w:p w14:paraId="4C8B7433" w14:textId="19F960EE" w:rsidR="005100C9" w:rsidRPr="008F2EE2" w:rsidRDefault="00590BA4" w:rsidP="005100C9">
            <w:pPr>
              <w:tabs>
                <w:tab w:val="left" w:pos="1014"/>
                <w:tab w:val="left" w:pos="4360"/>
                <w:tab w:val="left" w:pos="5704"/>
              </w:tabs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亚太区投资者关系负责人及信息披露境内代表：周密</w:t>
            </w:r>
          </w:p>
        </w:tc>
      </w:tr>
      <w:tr w:rsidR="005100C9" w:rsidRPr="005100C9" w14:paraId="7386E02C" w14:textId="77777777" w:rsidTr="3676609B">
        <w:trPr>
          <w:jc w:val="center"/>
        </w:trPr>
        <w:tc>
          <w:tcPr>
            <w:tcW w:w="1526" w:type="dxa"/>
          </w:tcPr>
          <w:p w14:paraId="1937213C" w14:textId="77777777" w:rsidR="005100C9" w:rsidRPr="008F2EE2" w:rsidRDefault="005100C9" w:rsidP="005100C9">
            <w:pPr>
              <w:adjustRightInd w:val="0"/>
              <w:spacing w:line="360" w:lineRule="auto"/>
              <w:contextualSpacing/>
              <w:jc w:val="lef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投资者关系活动主要内容介绍</w:t>
            </w:r>
          </w:p>
        </w:tc>
        <w:tc>
          <w:tcPr>
            <w:tcW w:w="7238" w:type="dxa"/>
          </w:tcPr>
          <w:p w14:paraId="1D736166" w14:textId="77777777" w:rsidR="00BF40C6" w:rsidRPr="00356A91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2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356A91">
              <w:rPr>
                <w:rFonts w:ascii="Times New Roman" w:eastAsia="宋体" w:hAnsi="Times New Roman" w:cs="Times New Roman" w:hint="eastAsia"/>
                <w:b/>
                <w:sz w:val="22"/>
              </w:rPr>
              <w:t>公司</w:t>
            </w:r>
            <w:r w:rsidRPr="00DB7E01">
              <w:rPr>
                <w:rFonts w:ascii="Times New Roman" w:eastAsia="宋体" w:hAnsi="Times New Roman" w:cs="Times New Roman" w:hint="eastAsia"/>
                <w:b/>
                <w:sz w:val="22"/>
              </w:rPr>
              <w:t>总裁兼首席运营官吴晓滨</w:t>
            </w:r>
            <w:r>
              <w:rPr>
                <w:rFonts w:ascii="Times New Roman" w:eastAsia="宋体" w:hAnsi="Times New Roman" w:cs="Times New Roman" w:hint="eastAsia"/>
                <w:b/>
                <w:sz w:val="22"/>
              </w:rPr>
              <w:t>博士</w:t>
            </w:r>
            <w:r w:rsidRPr="00356A91">
              <w:rPr>
                <w:rFonts w:ascii="Times New Roman" w:eastAsia="宋体" w:hAnsi="Times New Roman" w:cs="Times New Roman" w:hint="eastAsia"/>
                <w:b/>
                <w:sz w:val="22"/>
              </w:rPr>
              <w:t>概述业务最新进展：</w:t>
            </w:r>
          </w:p>
          <w:p w14:paraId="6E6C35A2" w14:textId="77777777" w:rsidR="00BF40C6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A263A6">
              <w:rPr>
                <w:rFonts w:ascii="Times New Roman" w:eastAsia="宋体" w:hAnsi="Times New Roman" w:cs="Times New Roman"/>
                <w:sz w:val="22"/>
              </w:rPr>
              <w:t>今年第二季度，我们在各项业务指标上均交出了一份非常强劲的成绩单。财务方面，本季度公司实现总收入</w:t>
            </w:r>
            <w:r w:rsidRPr="00A263A6">
              <w:rPr>
                <w:rFonts w:ascii="Times New Roman" w:eastAsia="宋体" w:hAnsi="Times New Roman" w:cs="Times New Roman"/>
                <w:sz w:val="22"/>
              </w:rPr>
              <w:t>17</w:t>
            </w:r>
            <w:r w:rsidRPr="00A263A6">
              <w:rPr>
                <w:rFonts w:ascii="Times New Roman" w:eastAsia="宋体" w:hAnsi="Times New Roman" w:cs="Times New Roman"/>
                <w:sz w:val="22"/>
              </w:rPr>
              <w:t>亿美元，美国存托股份（</w:t>
            </w:r>
            <w:r w:rsidRPr="00A263A6">
              <w:rPr>
                <w:rFonts w:ascii="Times New Roman" w:eastAsia="宋体" w:hAnsi="Times New Roman" w:cs="Times New Roman"/>
                <w:sz w:val="22"/>
              </w:rPr>
              <w:t>ADS</w:t>
            </w:r>
            <w:r w:rsidRPr="00A263A6">
              <w:rPr>
                <w:rFonts w:ascii="Times New Roman" w:eastAsia="宋体" w:hAnsi="Times New Roman" w:cs="Times New Roman"/>
                <w:sz w:val="22"/>
              </w:rPr>
              <w:t>）每股</w:t>
            </w:r>
            <w:r w:rsidRPr="00A263A6">
              <w:rPr>
                <w:rFonts w:ascii="Times New Roman" w:eastAsia="宋体" w:hAnsi="Times New Roman" w:cs="Times New Roman"/>
                <w:sz w:val="22"/>
              </w:rPr>
              <w:t>GAAP</w:t>
            </w:r>
            <w:r w:rsidRPr="00A263A6">
              <w:rPr>
                <w:rFonts w:ascii="Times New Roman" w:eastAsia="宋体" w:hAnsi="Times New Roman" w:cs="Times New Roman"/>
                <w:sz w:val="22"/>
              </w:rPr>
              <w:t>收益达</w:t>
            </w:r>
            <w:r w:rsidRPr="00A263A6">
              <w:rPr>
                <w:rFonts w:ascii="Times New Roman" w:eastAsia="宋体" w:hAnsi="Times New Roman" w:cs="Times New Roman"/>
                <w:sz w:val="22"/>
              </w:rPr>
              <w:t>2.05</w:t>
            </w:r>
            <w:r w:rsidRPr="00A263A6">
              <w:rPr>
                <w:rFonts w:ascii="Times New Roman" w:eastAsia="宋体" w:hAnsi="Times New Roman" w:cs="Times New Roman"/>
                <w:sz w:val="22"/>
              </w:rPr>
              <w:t>美元，同比分别实现</w:t>
            </w:r>
            <w:r w:rsidRPr="00A263A6">
              <w:rPr>
                <w:rFonts w:ascii="Times New Roman" w:eastAsia="宋体" w:hAnsi="Times New Roman" w:cs="Times New Roman"/>
                <w:sz w:val="22"/>
              </w:rPr>
              <w:t>30%</w:t>
            </w:r>
            <w:r w:rsidRPr="00A263A6">
              <w:rPr>
                <w:rFonts w:ascii="Times New Roman" w:eastAsia="宋体" w:hAnsi="Times New Roman" w:cs="Times New Roman"/>
                <w:sz w:val="22"/>
              </w:rPr>
              <w:t>和</w:t>
            </w:r>
            <w:r w:rsidRPr="00A263A6">
              <w:rPr>
                <w:rFonts w:ascii="Times New Roman" w:eastAsia="宋体" w:hAnsi="Times New Roman" w:cs="Times New Roman"/>
                <w:sz w:val="22"/>
              </w:rPr>
              <w:t>144%</w:t>
            </w:r>
            <w:r w:rsidRPr="00A263A6">
              <w:rPr>
                <w:rFonts w:ascii="Times New Roman" w:eastAsia="宋体" w:hAnsi="Times New Roman" w:cs="Times New Roman"/>
                <w:sz w:val="22"/>
              </w:rPr>
              <w:t>的增长。</w:t>
            </w:r>
          </w:p>
          <w:p w14:paraId="48526ECE" w14:textId="3070AC80" w:rsidR="00BF40C6" w:rsidRPr="00F36420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4F4873">
              <w:rPr>
                <w:rFonts w:ascii="Times New Roman" w:eastAsia="宋体" w:hAnsi="Times New Roman" w:cs="Times New Roman"/>
                <w:sz w:val="22"/>
              </w:rPr>
              <w:t>本季度各产品组合均表现强劲，实现广泛增长。本季度总收入达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17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亿美元，同比增长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30%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。百悦泽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在美国市场的销售额达到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8.93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亿美元，同比增长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31%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。这一强劲表现超出我们的预期，主要是受多重底层驱动因素提振。尽管竞争激烈，但在第二季度，首次接受百悦泽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治疗的新患者市场份额始终维持在最高水平。凭借全面的疗效与持久性证据、扎实的临床数据及真实世界经验，越来越多的医生选择百悦泽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。我们还欣喜地看到，除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CLL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以外的适应症的收入持续强劲增长，彰显百悦泽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适应症的广泛性与业务结构的持续多元化。虽然治疗持续时间数据尚未成熟，但现有数据显示其持久性优于同类产品的历史基准数据。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SEQUOIA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研究优异的长期数据，以及证实百悦泽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停药时间显著优于阿可替尼和伊布替尼的最新真实世界研究，符合我们在商业化表现上看到的强劲势头。最后，去年年底推出的片剂缩小了药片体积，在减轻患者负担的同时，提升了用药依从性。依从性的提高对改善患者预后至关重要，这一积极趋势令人备受鼓舞。这些驱动因素并非美国市场独有，我们预期它们将长期支撑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在全球范围内实现持久的需求增长。百泽安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全球销售额达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2.29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亿美元，同比增长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18%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，面对激烈竞争，百泽安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在中国的市场领导地位依然稳固。百泽安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的全球商业化正稳步推进，这也将为百泽安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联合百赫安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及化疗用于一线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HER2+GEA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适应症的获批起到潜在催化作用。安进授权产品组合贡献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1.57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亿美元收入，同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lastRenderedPageBreak/>
              <w:t>比增长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25%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。</w:t>
            </w:r>
          </w:p>
          <w:p w14:paraId="1D719E7E" w14:textId="77777777" w:rsidR="00BF40C6" w:rsidRPr="003A77A7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</w:p>
          <w:p w14:paraId="2ADA1075" w14:textId="77777777" w:rsidR="00BF40C6" w:rsidRPr="00356A91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2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356A91">
              <w:rPr>
                <w:rFonts w:ascii="Times New Roman" w:eastAsia="宋体" w:hAnsi="Times New Roman" w:cs="Times New Roman" w:hint="eastAsia"/>
                <w:b/>
                <w:sz w:val="22"/>
              </w:rPr>
              <w:t>公司总裁、全球研发负责人汪来博士介绍公司研发及管线进展：</w:t>
            </w:r>
          </w:p>
          <w:p w14:paraId="0AB61354" w14:textId="77777777" w:rsidR="00BF40C6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AA772B">
              <w:rPr>
                <w:rFonts w:ascii="Times New Roman" w:eastAsia="宋体" w:hAnsi="Times New Roman" w:cs="Times New Roman"/>
                <w:sz w:val="22"/>
              </w:rPr>
              <w:t>纵观公司整体研发与商业化布局，我们持续取得显著进展。在血液肿瘤领域，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MANGROVE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研究在初治套细胞淋巴瘤中取得了积极结果。百悦泽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联合利妥昔单抗有望重塑一线治疗格局，成为该人群首个无化疗治疗方案。</w:t>
            </w:r>
          </w:p>
          <w:p w14:paraId="0610212F" w14:textId="77777777" w:rsidR="00BF40C6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AA772B">
              <w:rPr>
                <w:rFonts w:ascii="Times New Roman" w:eastAsia="宋体" w:hAnsi="Times New Roman" w:cs="Times New Roman"/>
                <w:sz w:val="22"/>
              </w:rPr>
              <w:t>百悦达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已获美国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FDA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批准首个适应症，用于治疗复发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/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难治性套细胞淋巴瘤。关于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CELESTIAL-301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研究的更新，</w:t>
            </w:r>
            <w:proofErr w:type="spellStart"/>
            <w:r w:rsidRPr="00AA772B">
              <w:rPr>
                <w:rFonts w:ascii="Times New Roman" w:eastAsia="宋体" w:hAnsi="Times New Roman" w:cs="Times New Roman"/>
                <w:sz w:val="22"/>
              </w:rPr>
              <w:t>uMRD</w:t>
            </w:r>
            <w:proofErr w:type="spellEnd"/>
            <w:r w:rsidRPr="00AA772B">
              <w:rPr>
                <w:rFonts w:ascii="Times New Roman" w:eastAsia="宋体" w:hAnsi="Times New Roman" w:cs="Times New Roman"/>
                <w:sz w:val="22"/>
              </w:rPr>
              <w:t>分析显示相比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VO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方案，索托克拉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-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泽布替尼治疗方案未达到统计学优效性，独立数据监查委员会建议研究继续推进，直至完成主要监管终点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PFS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的分析。尽管</w:t>
            </w:r>
            <w:proofErr w:type="spellStart"/>
            <w:r w:rsidRPr="00AA772B">
              <w:rPr>
                <w:rFonts w:ascii="Times New Roman" w:eastAsia="宋体" w:hAnsi="Times New Roman" w:cs="Times New Roman"/>
                <w:sz w:val="22"/>
              </w:rPr>
              <w:t>uMRD</w:t>
            </w:r>
            <w:proofErr w:type="spellEnd"/>
            <w:r w:rsidRPr="00AA772B">
              <w:rPr>
                <w:rFonts w:ascii="Times New Roman" w:eastAsia="宋体" w:hAnsi="Times New Roman" w:cs="Times New Roman"/>
                <w:sz w:val="22"/>
              </w:rPr>
              <w:t>对比是一项重要的科学探索，但鉴于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VO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方案的历史</w:t>
            </w:r>
            <w:proofErr w:type="spellStart"/>
            <w:r w:rsidRPr="00AA772B">
              <w:rPr>
                <w:rFonts w:ascii="Times New Roman" w:eastAsia="宋体" w:hAnsi="Times New Roman" w:cs="Times New Roman"/>
                <w:sz w:val="22"/>
              </w:rPr>
              <w:t>uMRD</w:t>
            </w:r>
            <w:proofErr w:type="spellEnd"/>
            <w:r w:rsidRPr="00AA772B">
              <w:rPr>
                <w:rFonts w:ascii="Times New Roman" w:eastAsia="宋体" w:hAnsi="Times New Roman" w:cs="Times New Roman"/>
                <w:sz w:val="22"/>
              </w:rPr>
              <w:t>基准水平较高，要证明</w:t>
            </w:r>
            <w:proofErr w:type="spellStart"/>
            <w:r w:rsidRPr="00AA772B">
              <w:rPr>
                <w:rFonts w:ascii="Times New Roman" w:eastAsia="宋体" w:hAnsi="Times New Roman" w:cs="Times New Roman"/>
                <w:sz w:val="22"/>
              </w:rPr>
              <w:t>uMRD</w:t>
            </w:r>
            <w:proofErr w:type="spellEnd"/>
            <w:r w:rsidRPr="00AA772B">
              <w:rPr>
                <w:rFonts w:ascii="Times New Roman" w:eastAsia="宋体" w:hAnsi="Times New Roman" w:cs="Times New Roman"/>
                <w:sz w:val="22"/>
              </w:rPr>
              <w:t>的优效性仍面临极高的门槛。重要的是，在将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BTK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抑制剂与含抗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CD20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方案进行比较时，</w:t>
            </w:r>
            <w:proofErr w:type="spellStart"/>
            <w:r w:rsidRPr="00AA772B">
              <w:rPr>
                <w:rFonts w:ascii="Times New Roman" w:eastAsia="宋体" w:hAnsi="Times New Roman" w:cs="Times New Roman"/>
                <w:sz w:val="22"/>
              </w:rPr>
              <w:t>uMRD</w:t>
            </w:r>
            <w:proofErr w:type="spellEnd"/>
            <w:r w:rsidRPr="00AA772B">
              <w:rPr>
                <w:rFonts w:ascii="Times New Roman" w:eastAsia="宋体" w:hAnsi="Times New Roman" w:cs="Times New Roman"/>
                <w:sz w:val="22"/>
              </w:rPr>
              <w:t>率并不总能用于预测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PFS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预后。例如，在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CLL17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，尽管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IV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方案的</w:t>
            </w:r>
            <w:proofErr w:type="spellStart"/>
            <w:r w:rsidRPr="00AA772B">
              <w:rPr>
                <w:rFonts w:ascii="Times New Roman" w:eastAsia="宋体" w:hAnsi="Times New Roman" w:cs="Times New Roman"/>
                <w:sz w:val="22"/>
              </w:rPr>
              <w:t>uMRD</w:t>
            </w:r>
            <w:proofErr w:type="spellEnd"/>
            <w:r w:rsidRPr="00AA772B">
              <w:rPr>
                <w:rFonts w:ascii="Times New Roman" w:eastAsia="宋体" w:hAnsi="Times New Roman" w:cs="Times New Roman"/>
                <w:sz w:val="22"/>
              </w:rPr>
              <w:t>率比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VO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方案低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26%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，但其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PFS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获益与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VO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方案相当。鉴于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101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研究中索托克拉联合泽布替尼方案展现出的高</w:t>
            </w:r>
            <w:proofErr w:type="spellStart"/>
            <w:r w:rsidRPr="00AA772B">
              <w:rPr>
                <w:rFonts w:ascii="Times New Roman" w:eastAsia="宋体" w:hAnsi="Times New Roman" w:cs="Times New Roman"/>
                <w:sz w:val="22"/>
              </w:rPr>
              <w:t>uMRD</w:t>
            </w:r>
            <w:proofErr w:type="spellEnd"/>
            <w:r w:rsidRPr="00AA772B">
              <w:rPr>
                <w:rFonts w:ascii="Times New Roman" w:eastAsia="宋体" w:hAnsi="Times New Roman" w:cs="Times New Roman"/>
                <w:sz w:val="22"/>
              </w:rPr>
              <w:t>率与缓解持久性，我们对达成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PFS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终点充满信心。</w:t>
            </w:r>
          </w:p>
          <w:p w14:paraId="33D5CD3C" w14:textId="77777777" w:rsidR="00BF40C6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AA772B">
              <w:rPr>
                <w:rFonts w:ascii="Times New Roman" w:eastAsia="宋体" w:hAnsi="Times New Roman" w:cs="Times New Roman"/>
                <w:sz w:val="22"/>
              </w:rPr>
              <w:t>BTK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降解剂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2"/>
              </w:rPr>
              <w:t>t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acabrutideg</w:t>
            </w:r>
            <w:proofErr w:type="spellEnd"/>
            <w:r w:rsidRPr="00AA772B">
              <w:rPr>
                <w:rFonts w:ascii="Times New Roman" w:eastAsia="宋体" w:hAnsi="Times New Roman" w:cs="Times New Roman"/>
                <w:sz w:val="22"/>
              </w:rPr>
              <w:t>的潜在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2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期注册性研究正持续推进，匹妥布替尼头对头的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3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期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CaDAnCe-304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临床试验按计划推进。这些项目旨在推动我们在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B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细胞恶性肿瘤领域确立下一代治疗的领先地位。</w:t>
            </w:r>
          </w:p>
          <w:p w14:paraId="2C2F4360" w14:textId="77777777" w:rsidR="00BF40C6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AA772B">
              <w:rPr>
                <w:rFonts w:ascii="Times New Roman" w:eastAsia="宋体" w:hAnsi="Times New Roman" w:cs="Times New Roman"/>
                <w:sz w:val="22"/>
              </w:rPr>
              <w:t>在实体瘤方面，百泽安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迎来了又一项重要里程碑：美国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FDA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已受理百泽安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用于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HER2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阳性胃食管腺癌一线治疗的</w:t>
            </w:r>
            <w:proofErr w:type="spellStart"/>
            <w:r w:rsidRPr="00AA772B">
              <w:rPr>
                <w:rFonts w:ascii="Times New Roman" w:eastAsia="宋体" w:hAnsi="Times New Roman" w:cs="Times New Roman"/>
                <w:sz w:val="22"/>
              </w:rPr>
              <w:t>sBLA</w:t>
            </w:r>
            <w:proofErr w:type="spellEnd"/>
            <w:r w:rsidRPr="00AA772B">
              <w:rPr>
                <w:rFonts w:ascii="Times New Roman" w:eastAsia="宋体" w:hAnsi="Times New Roman" w:cs="Times New Roman"/>
                <w:sz w:val="22"/>
              </w:rPr>
              <w:t>申请，并被授予优先审评认定。在国内药政申报进展方面，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CDE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已受理百泽安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与百赫安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的上市许可申请。除百泽安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外，我们的研发管线正持续拓展，创新布局不断深化。</w:t>
            </w:r>
          </w:p>
          <w:p w14:paraId="2C3885C7" w14:textId="77777777" w:rsidR="00BF40C6" w:rsidRPr="00AA772B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AA772B">
              <w:rPr>
                <w:rFonts w:ascii="Times New Roman" w:eastAsia="宋体" w:hAnsi="Times New Roman" w:cs="Times New Roman"/>
                <w:sz w:val="22"/>
              </w:rPr>
              <w:t>我们的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CDK4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抑制剂不断展现出令人鼓舞的数据，有力地验证了我们最初的科学设想。我们在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ASCO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会议上报告了其潜在的同类最佳特征，体现了令人鼓舞的疗效以及差异化的血液学安全性。在一线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HR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阳性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HER2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阴性转移性乳腺癌中，于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3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期剂量下，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BGB-43395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与来曲唑联合治疗的客观缓解率约为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70%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。安全性仍然是我们关键的差异化优势。在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400 mg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剂量下，中性粒细胞减少症的总体发生率仅为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21%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，且未观察到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≥3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级事件。</w:t>
            </w:r>
            <w:proofErr w:type="spellStart"/>
            <w:r w:rsidRPr="00AA772B">
              <w:rPr>
                <w:rFonts w:ascii="Times New Roman" w:eastAsia="宋体" w:hAnsi="Times New Roman" w:cs="Times New Roman"/>
                <w:sz w:val="22"/>
              </w:rPr>
              <w:t>Atirmociclib</w:t>
            </w:r>
            <w:proofErr w:type="spellEnd"/>
            <w:r w:rsidRPr="00AA772B">
              <w:rPr>
                <w:rFonts w:ascii="Times New Roman" w:eastAsia="宋体" w:hAnsi="Times New Roman" w:cs="Times New Roman"/>
                <w:sz w:val="22"/>
              </w:rPr>
              <w:t>以及目前已获批的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CDK4/6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抑制剂仍面临严重中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lastRenderedPageBreak/>
              <w:t>性粒细胞减少症这一具有临床意义的挑战。综合来看，这些结果为我们正在进行的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3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期临床项目提供了强有力的支持，该项目目前入组迅速。这些结果还让我们有机会在内部研发矩阵里探索创新性联合用药，包括与我们的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CDK2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降解剂、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BCL2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抑制剂以及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KAT6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抑制剂的联合用药。</w:t>
            </w:r>
          </w:p>
          <w:p w14:paraId="0F70FD36" w14:textId="77777777" w:rsidR="00BF40C6" w:rsidRPr="00AA772B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AA772B">
              <w:rPr>
                <w:rFonts w:ascii="Times New Roman" w:eastAsia="宋体" w:hAnsi="Times New Roman" w:cs="Times New Roman"/>
                <w:sz w:val="22"/>
              </w:rPr>
              <w:t>GPC3×4-1BB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双抗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BGB-B2033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在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HCC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领域不断展现出具有突破性疗法潜力的特征，体现了显著的单药活性与良好的安全性特征。我们在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ASCO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会议上报告了其治疗二线及以上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HCC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的客观缓解率超过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30%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，与当前一线联合治疗方案相当，且显著高于现有可及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TKI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药物在免疫治疗经治人群中的数据。得益于创新的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4-1BB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靶向策略，安全性仍然是我们关键的差异化优势。这一特征支持早期治疗线的开发，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BGB-B2033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与百泽安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和贝伐珠单抗的联合治疗研究已入组约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70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例患者。我们的研发势头依然强劲。仅用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2.5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个月完成了中国潜在注册扩展队列的入组，该队列纳入免疫治疗及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TKI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治疗均经治后的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HCC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患者。同时，基于迄今为止观察到的显著疗效和安全性特征，我们正在与全球监管机构密切合作，探索二线及以上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HCC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的加速批准路径。</w:t>
            </w:r>
          </w:p>
          <w:p w14:paraId="7CAEB2E4" w14:textId="03F057EA" w:rsidR="00BF40C6" w:rsidRPr="00AA772B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AA772B">
              <w:rPr>
                <w:rFonts w:ascii="Times New Roman" w:eastAsia="宋体" w:hAnsi="Times New Roman" w:cs="Times New Roman"/>
                <w:sz w:val="22"/>
              </w:rPr>
              <w:t>B7-H4 ADC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BG-C9074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在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ASCO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会议上展示的数据支持该项目有望成为卵巢癌领域的领先项目。关键的差异化优势是安全性。在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6 mg/kg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剂量下，治疗相关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≥3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级不良事件的发生率约为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26%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，发生率不到同类在研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ADC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在一线卵巢癌未经生物标志物筛选人群中的一半。该特征高度契合维持治疗场景的需求，因为长期耐受性是该阶段的关键考量。我们同样报告了令人鼓舞的疗效数据，并且抗肿瘤活性不受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B7-H4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表达水平影响，有力支持全人群开发策略。基于上述数据，我们计划于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2026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年底前启动一线卵巢癌维持治疗的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3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期研究，同时继续拓展在子宫内膜癌和三阴性乳腺癌中的开发机会。综上，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BG-C9074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兼具充满竞争力的疗效与潜在的同类最佳耐受性优势，确立了其作为领先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B7-H4 ADC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的地位。</w:t>
            </w:r>
          </w:p>
          <w:p w14:paraId="5511D075" w14:textId="77777777" w:rsidR="00BF40C6" w:rsidRPr="00AA772B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AA772B">
              <w:rPr>
                <w:rFonts w:ascii="Times New Roman" w:eastAsia="宋体" w:hAnsi="Times New Roman" w:cs="Times New Roman"/>
                <w:sz w:val="22"/>
              </w:rPr>
              <w:t>我们高度期待即将召开的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ESMO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大会。本次会议共有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12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篇摘要入选，包括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1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项快速口头报告以及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9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项海报展示。本次汇报的核心亮点如下：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GPC3×4-1BB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双抗的口头报告将公布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1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期剂量优化数据；首次披露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PRMT5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抑制剂的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1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期概念验证数据，重点聚焦非小细胞肺癌，并呈现出具有临床意义的初步脑部活性证据；以及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CEA ADC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的初步概念验证数据，进一步彰显了其在非小细胞肺癌领域令人瞩目的同类首创潜力。这些汇报充分彰显了我们创新引擎的实力，以及管线的广度。</w:t>
            </w:r>
          </w:p>
          <w:p w14:paraId="27770D9E" w14:textId="77777777" w:rsidR="00BF40C6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AA772B">
              <w:rPr>
                <w:rFonts w:ascii="Times New Roman" w:eastAsia="宋体" w:hAnsi="Times New Roman" w:cs="Times New Roman"/>
                <w:sz w:val="22"/>
              </w:rPr>
              <w:lastRenderedPageBreak/>
              <w:t>主要里程碑已介绍完毕，这里我仅针对几项关键信息稍作补充。血液肿瘤方面，预计将于今年年底前递交</w:t>
            </w:r>
            <w:proofErr w:type="spellStart"/>
            <w:r w:rsidRPr="00AA772B">
              <w:rPr>
                <w:rFonts w:ascii="Times New Roman" w:eastAsia="宋体" w:hAnsi="Times New Roman" w:cs="Times New Roman"/>
                <w:sz w:val="22"/>
              </w:rPr>
              <w:t>tacabrutideg</w:t>
            </w:r>
            <w:proofErr w:type="spellEnd"/>
            <w:r w:rsidRPr="00AA772B">
              <w:rPr>
                <w:rFonts w:ascii="Times New Roman" w:eastAsia="宋体" w:hAnsi="Times New Roman" w:cs="Times New Roman"/>
                <w:sz w:val="22"/>
              </w:rPr>
              <w:t>用于治疗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R/R CLL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的潜在加速批准申请，目前正按计划推进，此举将进一步拓展我们在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B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细胞恶性肿瘤领域的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CLL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核心产品矩阵。此外，我们计划于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2027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年启动针对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R/R CLL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的</w:t>
            </w:r>
            <w:proofErr w:type="spellStart"/>
            <w:r w:rsidRPr="00AA772B">
              <w:rPr>
                <w:rFonts w:ascii="Times New Roman" w:eastAsia="宋体" w:hAnsi="Times New Roman" w:cs="Times New Roman"/>
                <w:sz w:val="22"/>
              </w:rPr>
              <w:t>tacabrutideg</w:t>
            </w:r>
            <w:proofErr w:type="spellEnd"/>
            <w:r w:rsidRPr="00AA772B">
              <w:rPr>
                <w:rFonts w:ascii="Times New Roman" w:eastAsia="宋体" w:hAnsi="Times New Roman" w:cs="Times New Roman"/>
                <w:sz w:val="22"/>
              </w:rPr>
              <w:t>/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索托克拉固定疗程联合用药方案的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3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期临床开发。实体瘤方面，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GPC3×4-1BB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双抗用于二线及以上肝细胞癌与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B7-H4 ADC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用于一线卵巢癌维持治疗的两项关键性研究，均计划于今年年底前启动。展望不远的未来，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PRMT5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抑制剂与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CEA ADC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项目正持续推进，预计将于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2027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年迈入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3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期临床开发阶段。</w:t>
            </w:r>
          </w:p>
          <w:p w14:paraId="1D523C92" w14:textId="77777777" w:rsidR="00BF40C6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</w:p>
          <w:p w14:paraId="76EA5C2A" w14:textId="77777777" w:rsidR="00BF40C6" w:rsidRPr="00356A91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2"/>
              <w:rPr>
                <w:rFonts w:ascii="Times New Roman" w:eastAsia="宋体" w:hAnsi="Times New Roman" w:cs="Times New Roman"/>
                <w:b/>
                <w:sz w:val="22"/>
              </w:rPr>
            </w:pPr>
            <w:r w:rsidRPr="00356A91">
              <w:rPr>
                <w:rFonts w:ascii="Times New Roman" w:eastAsia="宋体" w:hAnsi="Times New Roman" w:cs="Times New Roman" w:hint="eastAsia"/>
                <w:b/>
                <w:sz w:val="22"/>
              </w:rPr>
              <w:t>公司</w:t>
            </w:r>
            <w:r w:rsidRPr="00751F4B">
              <w:rPr>
                <w:rFonts w:ascii="Times New Roman" w:eastAsia="宋体" w:hAnsi="Times New Roman" w:cs="Times New Roman" w:hint="eastAsia"/>
                <w:b/>
                <w:sz w:val="22"/>
              </w:rPr>
              <w:t>亚太区投资者关系负责人及信息披露境内代表周密</w:t>
            </w:r>
            <w:r w:rsidRPr="00356A91">
              <w:rPr>
                <w:rFonts w:ascii="Times New Roman" w:eastAsia="宋体" w:hAnsi="Times New Roman" w:cs="Times New Roman" w:hint="eastAsia"/>
                <w:b/>
                <w:sz w:val="22"/>
              </w:rPr>
              <w:t>介绍公司财务业绩及</w:t>
            </w:r>
            <w:r w:rsidRPr="00356A91">
              <w:rPr>
                <w:rFonts w:ascii="Times New Roman" w:eastAsia="宋体" w:hAnsi="Times New Roman" w:cs="Times New Roman"/>
                <w:b/>
                <w:sz w:val="22"/>
              </w:rPr>
              <w:t>2026</w:t>
            </w:r>
            <w:r w:rsidRPr="00356A91">
              <w:rPr>
                <w:rFonts w:ascii="Times New Roman" w:eastAsia="宋体" w:hAnsi="Times New Roman" w:cs="Times New Roman" w:hint="eastAsia"/>
                <w:b/>
                <w:sz w:val="22"/>
              </w:rPr>
              <w:t>年</w:t>
            </w:r>
            <w:r>
              <w:rPr>
                <w:rFonts w:ascii="Times New Roman" w:eastAsia="宋体" w:hAnsi="Times New Roman" w:cs="Times New Roman" w:hint="eastAsia"/>
                <w:b/>
                <w:sz w:val="22"/>
              </w:rPr>
              <w:t>更新</w:t>
            </w:r>
            <w:r w:rsidRPr="00356A91">
              <w:rPr>
                <w:rFonts w:ascii="Times New Roman" w:eastAsia="宋体" w:hAnsi="Times New Roman" w:cs="Times New Roman" w:hint="eastAsia"/>
                <w:b/>
                <w:sz w:val="22"/>
              </w:rPr>
              <w:t>指引：</w:t>
            </w:r>
          </w:p>
          <w:p w14:paraId="17DEC121" w14:textId="77777777" w:rsidR="00BF40C6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4F4873">
              <w:rPr>
                <w:rFonts w:ascii="Times New Roman" w:eastAsia="宋体" w:hAnsi="Times New Roman" w:cs="Times New Roman"/>
                <w:sz w:val="22"/>
              </w:rPr>
              <w:t>本季度毛利达到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15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亿美元，毛利率接近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90%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。这主要得益于产品结构的改善，以及百悦泽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和百泽安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运营效率的提升。经营费用总计达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12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亿美元，同比增长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13%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，反映了关键临床项目的推进，以及对商业化增长的持续投入。</w:t>
            </w:r>
          </w:p>
          <w:p w14:paraId="57A3CADB" w14:textId="77777777" w:rsidR="00BF40C6" w:rsidRPr="004F4873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4F4873">
              <w:rPr>
                <w:rFonts w:ascii="Times New Roman" w:eastAsia="宋体" w:hAnsi="Times New Roman" w:cs="Times New Roman"/>
                <w:sz w:val="22"/>
              </w:rPr>
              <w:t>本季度，我们的商业模式在盈利能力上，持续展现出规模效应。经营利润达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3.25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，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净利润总计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2.37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亿美元。其中，此前披露的税务审计和解事项对利润造成了约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6,000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万美元的影响。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GAAP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稀释每股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ADS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收益为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2.05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美元，上年同期为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0.84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美元。经调整经营利润增至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5.03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亿美元，同比增长超过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80%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。经调整净利润增至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4.44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亿美元；经调整每股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ADS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收益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–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稀释增至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3.84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美元，上年同期为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2.25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美元。公司的现金流生成能力正不断积聚强劲动能。自由现金流同比翻倍，达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4.35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亿美元。</w:t>
            </w:r>
          </w:p>
          <w:p w14:paraId="41AA126B" w14:textId="77777777" w:rsidR="00BF40C6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4F4873">
              <w:rPr>
                <w:rFonts w:ascii="Times New Roman" w:eastAsia="宋体" w:hAnsi="Times New Roman" w:cs="Times New Roman"/>
                <w:sz w:val="22"/>
              </w:rPr>
              <w:t>接下来看我们更新的全年展望。这一展望基于我们强劲的上半年业绩，也体现了我们对业务发展势头的充分信心。全年收入展望上调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3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亿美元，至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66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亿至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68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亿美元。这一上调印证了我们产品组合持续的强劲势头，不仅得益于百悦泽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在美国的卓越表现，也离不开全球市场的拓展及更广泛商业化产品组合的稳健贡献。我们预计，毛利率将持续保持在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80%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区间的高位。</w:t>
            </w:r>
          </w:p>
          <w:p w14:paraId="34916B10" w14:textId="77777777" w:rsidR="00BF40C6" w:rsidRDefault="00BF40C6" w:rsidP="00BF40C6">
            <w:pPr>
              <w:overflowPunct w:val="0"/>
              <w:autoSpaceDE w:val="0"/>
              <w:autoSpaceDN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4F4873">
              <w:rPr>
                <w:rFonts w:ascii="Times New Roman" w:eastAsia="宋体" w:hAnsi="Times New Roman" w:cs="Times New Roman"/>
                <w:sz w:val="22"/>
              </w:rPr>
              <w:t>我们将持续投入商业化推进与管线研发，经营费用仅适度上调至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48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亿至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50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亿美元。即使计入这些投入，公司业务的强劲势头将转化为净利润水平提升，与将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2026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年经营利润指引在全区间范围内上调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2.5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lastRenderedPageBreak/>
              <w:t>的趋势保持一致。根据目前预测，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GAAP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经营利润为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10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亿至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11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亿美元，非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GAAP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经营利润为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17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亿至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18</w:t>
            </w:r>
            <w:r w:rsidRPr="004F4873">
              <w:rPr>
                <w:rFonts w:ascii="Times New Roman" w:eastAsia="宋体" w:hAnsi="Times New Roman" w:cs="Times New Roman"/>
                <w:sz w:val="22"/>
              </w:rPr>
              <w:t>亿美元。其他基本面假设保持不变。总体而言，更新的展望反映了年初至今的强劲业绩，同时彰显了我们对年内持续推进业务的信心。</w:t>
            </w:r>
          </w:p>
          <w:p w14:paraId="49C516A2" w14:textId="77777777" w:rsidR="00BF40C6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</w:p>
          <w:p w14:paraId="29022C2E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：公司大幅上调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2026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年业绩指引后，对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长期销售空间及峰值判断是否进一步提高？</w:t>
            </w:r>
          </w:p>
          <w:p w14:paraId="5365A6B1" w14:textId="77777777" w:rsidR="00BF40C6" w:rsidRPr="008C02EE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公司对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的长期增长信心进一步增强，核心来自三个方面：第一，美国及全球</w:t>
            </w:r>
            <w:r w:rsidRPr="006034FD">
              <w:rPr>
                <w:rFonts w:ascii="Times New Roman" w:eastAsia="宋体" w:hAnsi="Times New Roman" w:cs="Times New Roman"/>
                <w:sz w:val="22"/>
              </w:rPr>
              <w:t>新增患者启动治疗数量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均创新高；第二，存量患者持续累积，当前平均持续治疗时间约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42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个月，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尚未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成熟，仍明显短于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SEQUOIA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研究中已观察到的长期治疗和生存获益，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仅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上市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4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年，还有大量患者在滚动延长，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DoT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有望随时间继续延长；第三，临床试验和美国真实世界数据均持续验证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在疗效、总生存及持续用药方面的优势，医生使用信心仍在增强。因此，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尚未达到峰值销售水平，公司预计其收入将继续增长。</w:t>
            </w:r>
          </w:p>
          <w:p w14:paraId="7DB8C72A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MANGROVE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研究达到主要终点后，公司如何看待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MCL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市场空间及血液瘤产品组合布局？</w:t>
            </w:r>
          </w:p>
          <w:p w14:paraId="34BD818E" w14:textId="77777777" w:rsidR="00BF40C6" w:rsidRPr="001544C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全球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MCL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每年新发患者约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2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万人，美国亦有数千例。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MANGROVE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研究中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联合利妥昔单抗相较化疗免疫方案实现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HR=0.57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，有望改变一线标准治疗；相比之下，阿可替尼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ECHO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研究是在化疗基础上加用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BTK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抑制剂，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HR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约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0.73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。公司在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MCL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已形成</w:t>
            </w:r>
            <w:r w:rsidRPr="00111B41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、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百悦达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及后续联合方案的多层次布局，未来可覆盖一线、二线及更后线患者，市场空间有望进一步打开。</w:t>
            </w:r>
          </w:p>
          <w:p w14:paraId="6520029E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公司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P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an-RAS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降解剂与此前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P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an-KRAS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抑制剂有何区别？</w:t>
            </w:r>
          </w:p>
          <w:p w14:paraId="18116608" w14:textId="77777777" w:rsidR="00BF40C6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公司已停止原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P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an-KRAS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抑制剂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BGB-53038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的开发，但并未退出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赛道。新项目为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P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an-RAS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分子胶降解剂，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与</w:t>
            </w:r>
            <w:r w:rsidRPr="00437911">
              <w:rPr>
                <w:rFonts w:ascii="Times New Roman" w:eastAsia="宋体" w:hAnsi="Times New Roman" w:cs="Times New Roman"/>
                <w:sz w:val="22"/>
              </w:rPr>
              <w:t>Revolution Medicines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的产品类似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，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但具有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包括更高效的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KRAS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降解、更长且更平稳的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PK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（可能转化为更好的安全性）以及较好的血脑屏障穿透能力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等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潜在差异化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优势，而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后者对脑转移发生率较高的非小细胞肺癌具有潜在意义。</w:t>
            </w:r>
          </w:p>
          <w:p w14:paraId="6E83F355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BCL2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抑制剂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百悦达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美国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获批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后，商业化上市时间如何安排？</w:t>
            </w:r>
          </w:p>
          <w:p w14:paraId="571AE715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百悦达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目前由外部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CMO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供应，各环节均按计划推进。公司预计于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2026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年第三季度末至第四季度初在美国正式商业化上市。</w:t>
            </w:r>
          </w:p>
          <w:p w14:paraId="3E1FFD5A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Q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GPC3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x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4-1BB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在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HCC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中的全球注册路径及一线开发计划？</w:t>
            </w:r>
          </w:p>
          <w:p w14:paraId="6C472EAC" w14:textId="77777777" w:rsidR="00BF40C6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公司进行全球同步开发。当前约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100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例的潜在注册性单臂二期队列主要在中国和韩国入组，不能直接用于美国申报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公司正在与美国、欧洲等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地的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监管机构沟通潜在加速路径。公司计划于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2026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年底前启动二线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HCC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全球三期研究，预计以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TKI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为对照。一线方面，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GPC3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x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4-1BB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联合</w:t>
            </w:r>
            <w:r w:rsidRPr="001D0DC3">
              <w:rPr>
                <w:rFonts w:ascii="Times New Roman" w:eastAsia="宋体" w:hAnsi="Times New Roman" w:cs="Times New Roman"/>
                <w:sz w:val="22"/>
              </w:rPr>
              <w:t>百泽安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及贝伐珠单抗的三药方案已入组超过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70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例患者，现阶段安全性和有效性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数据良好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。若后续数据支持，注册性研究思路将为三药方案对照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PD-1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联合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VEGF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的两药方案，公司将在后续学术会议进一步披露数据。</w:t>
            </w:r>
          </w:p>
          <w:p w14:paraId="01D6798B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PRMT5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在肺癌和胰腺癌中的开发策略及联合用药方向？</w:t>
            </w:r>
          </w:p>
          <w:p w14:paraId="1C01831E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肺癌和胰腺癌的开发策略有所不同。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Tango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最近公布了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PRMT5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和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P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an-RAS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的联用数据，虽然数据量小，但非常亮眼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公司对这个领域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也很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感兴趣，有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RAS</w:t>
            </w:r>
            <w:proofErr w:type="gramStart"/>
            <w:r>
              <w:rPr>
                <w:rFonts w:ascii="Times New Roman" w:eastAsia="宋体" w:hAnsi="Times New Roman" w:cs="Times New Roman" w:hint="eastAsia"/>
                <w:sz w:val="22"/>
              </w:rPr>
              <w:t>(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ON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)</w:t>
            </w:r>
            <w:proofErr w:type="gramEnd"/>
            <w:r>
              <w:rPr>
                <w:rFonts w:ascii="Times New Roman" w:eastAsia="宋体" w:hAnsi="Times New Roman" w:cs="Times New Roman" w:hint="eastAsia"/>
                <w:sz w:val="22"/>
              </w:rPr>
              <w:t>分子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马上会进入临床，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PRMT5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可以和内部联用，也可以和外部合作。肺癌方面，公司已在一期研究中探索与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PD-1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及化疗联用，同时保留后线单药及其他联合方案。</w:t>
            </w:r>
          </w:p>
          <w:p w14:paraId="010FE388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：公司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CDK4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抑制剂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三期研究选择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CDK4/6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抑制剂作为对照，现有数据能否支持头对头成功？</w:t>
            </w:r>
          </w:p>
          <w:p w14:paraId="5998836A" w14:textId="50A69D84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：公司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CDK4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抑制剂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BGB-43395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一线乳腺癌随访时间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约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年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仍较短，需要几年的随访才能有更明确的数据，现阶段可观察的核心指标是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ORR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和安全性，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PFS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仍需更长时间成熟。现有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ORR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约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70%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，且血液学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安全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性和胃肠道耐受性较好，为后续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PFS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转化提供基础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截至目前的持续随访表现积极，但最终仍需等待长期数据。除与内分泌治疗联用外，公司也在推进与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CDK2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降解剂、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BCL2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抑制剂</w:t>
            </w:r>
            <w:r w:rsidR="00E86075">
              <w:rPr>
                <w:rFonts w:ascii="Times New Roman" w:eastAsia="宋体" w:hAnsi="Times New Roman" w:cs="Times New Roman" w:hint="eastAsia"/>
                <w:sz w:val="22"/>
              </w:rPr>
              <w:t>、</w:t>
            </w:r>
            <w:r w:rsidR="00E86075">
              <w:rPr>
                <w:rFonts w:ascii="Times New Roman" w:eastAsia="宋体" w:hAnsi="Times New Roman" w:cs="Times New Roman" w:hint="eastAsia"/>
                <w:sz w:val="22"/>
              </w:rPr>
              <w:t>KAT6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抑制剂等管线产品的联合。</w:t>
            </w:r>
          </w:p>
          <w:p w14:paraId="4AF65D63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：公司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CDK4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抑制剂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与食物同服后的胃肠道安全性及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PK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表现如何？辅助治疗布局是否已有规划？</w:t>
            </w:r>
          </w:p>
          <w:p w14:paraId="68698923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与食物同服未对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公司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CDK4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抑制剂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的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PK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产生明显影响，因此公司认为不会削弱有效性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已观察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到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患者的胃肠道不良反应主要为一级，集中于首个治疗周期，持续用药过程中未见明显加重。由于此前样本量较小，公司已修订方案并计划增加更多患者，进一步验证食物效应。辅助治疗是该类产品的重要市场，公司正在与临床专家讨论研究设计并积累证据，具体推进仍需要时间。</w:t>
            </w:r>
          </w:p>
          <w:p w14:paraId="33BEEC51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Q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在美国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CLL/SLL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新患中的份额及收入转化节奏如何？</w:t>
            </w:r>
          </w:p>
          <w:p w14:paraId="3E7CA8C8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不同数据源对美国新患份额的统计口径略有差异，但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在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CLL/SLL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新患中的占比已超过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50%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，处于较高水平。新患份额向收入转化是渐进过程：新增患者会逐年沉淀为存量患者，并随持续治疗时间延长不断贡献收入。当前平均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DoT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约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42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个月，预计将随患者累积和数据成熟继续延长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，因此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还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远未达销售峰值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。</w:t>
            </w:r>
          </w:p>
          <w:p w14:paraId="4F63D3D3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百悦达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上市后是否需要扩充销售团队？与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是否存在蚕食？</w:t>
            </w:r>
          </w:p>
          <w:p w14:paraId="43C23752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两款药物覆盖的科室和患者群体高度重合，现有团队基本可以承接，预计无需显著增加销售人员。持续治疗与固定疗程适用于不同患者：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IGHV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未突变等高风险患者可能更适合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BTK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抑制剂持续治疗，而固定疗程可覆盖公司此前尚未进入的约一半市场。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百悦达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联合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固定疗程若获批，不仅可带来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百悦达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新增收入，也会增加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在固定疗程中的使用，因此整体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影响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更偏市场扩容。</w:t>
            </w:r>
          </w:p>
          <w:p w14:paraId="0CD10D53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公司如何看待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GPC3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x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4-1BB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后续开发速度及实体瘤研发体系的可复制性？</w:t>
            </w:r>
          </w:p>
          <w:p w14:paraId="4AF8D609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GPC3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x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4-1BB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从进入临床到启动潜在注册性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2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期研究仅约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19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个月，完成多个剂量爬坡后仍保持较好的安全性和有效性，体现了公司全球临床执行效率。公司认为研发存在“大闭环”和“小闭环”：</w:t>
            </w:r>
            <w:r w:rsidRPr="00D93579">
              <w:rPr>
                <w:rFonts w:ascii="Times New Roman" w:eastAsia="宋体" w:hAnsi="Times New Roman" w:cs="Times New Roman"/>
                <w:sz w:val="22"/>
              </w:rPr>
              <w:t>百悦泽</w:t>
            </w:r>
            <w:r w:rsidRPr="00BF40C6">
              <w:rPr>
                <w:rFonts w:ascii="Times New Roman" w:eastAsia="宋体" w:hAnsi="Times New Roman" w:cs="Times New Roman"/>
                <w:sz w:val="22"/>
                <w:vertAlign w:val="superscript"/>
              </w:rPr>
              <w:t>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从立项到全球商业成功属于大闭环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，而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新分子在早期临床验证安全性和有效性、并迅速进入注册性开发属于小闭环。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2026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年多款实体瘤产品同步完成小闭环，说明公司的靶点选择、分子质量和全球开发体系具有较强可复制性。</w:t>
            </w:r>
          </w:p>
          <w:p w14:paraId="4737E98A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CEA ADC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在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ESMO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将披露哪些肺癌数据？后续是否会按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CEA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或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PD-L1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表达及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KRAS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共突变进行探索？</w:t>
            </w:r>
          </w:p>
          <w:p w14:paraId="47073DE8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公司拟披露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CEA ADC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在非小细胞肺癌中的早期数据，覆盖鳞癌和非鳞癌患者。具体的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CEA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表达阈值、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PD-L1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表达分层及对应疗效尚未对外披露，后续数据将提供更多信息。公司不会将该产品局限于后线，正在加快向更前线及与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PD-1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等方案联合推进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对于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CEA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与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KRAS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共突变等细分人群，也会根据表达重叠度和早期信号开展探索。</w:t>
            </w:r>
          </w:p>
          <w:p w14:paraId="7BDEC0E6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公司获得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AMVUTTRA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（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vutrisiran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）中国大陆及澳门分销权的战略考虑是什么？</w:t>
            </w:r>
          </w:p>
          <w:p w14:paraId="2B9B2CAB" w14:textId="77777777" w:rsidR="00BF40C6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3B6C06">
              <w:rPr>
                <w:rFonts w:ascii="Times New Roman" w:eastAsia="宋体" w:hAnsi="Times New Roman" w:cs="Times New Roman"/>
                <w:sz w:val="22"/>
              </w:rPr>
              <w:t>转甲状腺素蛋白淀粉样变性心肌病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（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ATTR-CM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）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在国内仍属于认知和诊断率较低的罕见病，商业化初期的重点是提升疾病认知和诊断率。公司已与国内心血管领域专家开展初步沟通，对产品临床价值较为看好。由于公司已有罕见病商业化团队，可直接复用现有组织和渠道，预计无需显著新增资源投入，同时有望为患者带来较大获益。</w:t>
            </w:r>
          </w:p>
          <w:p w14:paraId="7B0D725C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935DF3">
              <w:rPr>
                <w:rFonts w:ascii="Times New Roman" w:eastAsia="宋体" w:hAnsi="Times New Roman" w:cs="Times New Roman"/>
                <w:sz w:val="22"/>
              </w:rPr>
              <w:t>PRMT5</w:t>
            </w:r>
            <w:r w:rsidRPr="00935DF3">
              <w:rPr>
                <w:rFonts w:ascii="Times New Roman" w:eastAsia="宋体" w:hAnsi="Times New Roman" w:cs="Times New Roman"/>
                <w:sz w:val="22"/>
              </w:rPr>
              <w:t>抑制剂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与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KRAS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通路药物的联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用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机会如何？不同瘤种应如何选择？</w:t>
            </w:r>
          </w:p>
          <w:p w14:paraId="4DE9363F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MTAP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缺失和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KRAS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突变均属于人类肿瘤中的高频分子事件，理论上存在较多联合机会。胰腺癌中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KRAS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突变率约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95%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、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MTAP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缺失率约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20%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，重叠人群较容易识别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肺腺癌中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KRAS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突变在欧美人群约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30%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、中国人群约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10%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，再叠加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MTAP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缺失后目标人群会明显缩小。公司会在肺癌开展探索，其他瘤种则主要根据两类突变的重叠率和早期临床信号确定优先级。</w:t>
            </w:r>
          </w:p>
          <w:p w14:paraId="06D2EE6D" w14:textId="77777777" w:rsidR="00BF40C6" w:rsidRPr="005E4C19" w:rsidRDefault="00BF40C6" w:rsidP="00BF40C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Q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公司引进的靶向</w:t>
            </w:r>
            <w:r w:rsidRPr="0021048E">
              <w:rPr>
                <w:rFonts w:ascii="Times New Roman" w:eastAsia="宋体" w:hAnsi="Times New Roman" w:cs="Times New Roman"/>
                <w:sz w:val="22"/>
              </w:rPr>
              <w:t>PD-1</w:t>
            </w:r>
            <w:r w:rsidRPr="0010017F">
              <w:rPr>
                <w:rFonts w:ascii="Times New Roman" w:eastAsia="宋体" w:hAnsi="Times New Roman" w:cs="Times New Roman"/>
                <w:sz w:val="22"/>
              </w:rPr>
              <w:t>x</w:t>
            </w:r>
            <w:r w:rsidRPr="0021048E">
              <w:rPr>
                <w:rFonts w:ascii="Times New Roman" w:eastAsia="宋体" w:hAnsi="Times New Roman" w:cs="Times New Roman"/>
                <w:sz w:val="22"/>
              </w:rPr>
              <w:t>VEGF-A</w:t>
            </w:r>
            <w:r w:rsidRPr="0010017F">
              <w:rPr>
                <w:rFonts w:ascii="Times New Roman" w:eastAsia="宋体" w:hAnsi="Times New Roman" w:cs="Times New Roman"/>
                <w:sz w:val="22"/>
              </w:rPr>
              <w:t>x</w:t>
            </w:r>
            <w:r w:rsidRPr="0021048E">
              <w:rPr>
                <w:rFonts w:ascii="Times New Roman" w:eastAsia="宋体" w:hAnsi="Times New Roman" w:cs="Times New Roman"/>
                <w:sz w:val="22"/>
              </w:rPr>
              <w:t>CTLA-4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三抗的行权时间及与公司内部产品联用的推进节奏如何？</w:t>
            </w:r>
          </w:p>
          <w:p w14:paraId="7C2D5E48" w14:textId="0F6F18A4" w:rsidR="00FD65B4" w:rsidRPr="00E37096" w:rsidRDefault="00BF40C6" w:rsidP="00E37096">
            <w:pPr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sz w:val="22"/>
              </w:rPr>
            </w:pP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合作协议中已约定具体行权期限，但公司未对外披露。公司希望在行权前尽快完成必要的临床探索并获得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概念验证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数据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，以安全性和初步有效性作为核心决策依据。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BON-110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已进入一期临床，后续可与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ADC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、</w:t>
            </w:r>
            <w:r w:rsidRPr="00AA772B">
              <w:rPr>
                <w:rFonts w:ascii="Times New Roman" w:eastAsia="宋体" w:hAnsi="Times New Roman" w:cs="Times New Roman"/>
                <w:sz w:val="22"/>
              </w:rPr>
              <w:t>GPC3×4-1BB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等内部产品探索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联用机会。</w:t>
            </w:r>
            <w:r w:rsidRPr="005E4C19">
              <w:rPr>
                <w:rFonts w:ascii="Times New Roman" w:eastAsia="宋体" w:hAnsi="Times New Roman" w:cs="Times New Roman" w:hint="eastAsia"/>
                <w:sz w:val="22"/>
              </w:rPr>
              <w:t>公司将利用全球临床体系加快相关研究，但具体时间表仍取决于早期数据。</w:t>
            </w:r>
          </w:p>
        </w:tc>
      </w:tr>
      <w:tr w:rsidR="005100C9" w:rsidRPr="005100C9" w14:paraId="15516B5D" w14:textId="77777777" w:rsidTr="3676609B">
        <w:trPr>
          <w:jc w:val="center"/>
        </w:trPr>
        <w:tc>
          <w:tcPr>
            <w:tcW w:w="1526" w:type="dxa"/>
          </w:tcPr>
          <w:p w14:paraId="1852E71B" w14:textId="77777777" w:rsidR="005100C9" w:rsidRPr="008F2EE2" w:rsidRDefault="005100C9" w:rsidP="005100C9">
            <w:pPr>
              <w:adjustRightInd w:val="0"/>
              <w:spacing w:line="276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lastRenderedPageBreak/>
              <w:t>附件清单（如有）</w:t>
            </w:r>
          </w:p>
        </w:tc>
        <w:tc>
          <w:tcPr>
            <w:tcW w:w="7238" w:type="dxa"/>
          </w:tcPr>
          <w:p w14:paraId="3F78B8AC" w14:textId="77777777" w:rsidR="005100C9" w:rsidRPr="008F2EE2" w:rsidRDefault="005100C9" w:rsidP="005100C9">
            <w:pPr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无</w:t>
            </w:r>
          </w:p>
        </w:tc>
      </w:tr>
      <w:tr w:rsidR="005100C9" w:rsidRPr="005100C9" w14:paraId="3C9C3A25" w14:textId="77777777" w:rsidTr="3676609B">
        <w:trPr>
          <w:jc w:val="center"/>
        </w:trPr>
        <w:tc>
          <w:tcPr>
            <w:tcW w:w="1526" w:type="dxa"/>
          </w:tcPr>
          <w:p w14:paraId="6F909032" w14:textId="77777777" w:rsidR="005100C9" w:rsidRPr="008F2EE2" w:rsidRDefault="005100C9" w:rsidP="005100C9">
            <w:pPr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日期</w:t>
            </w:r>
          </w:p>
        </w:tc>
        <w:tc>
          <w:tcPr>
            <w:tcW w:w="7238" w:type="dxa"/>
          </w:tcPr>
          <w:p w14:paraId="17F8BDF6" w14:textId="36B8F36A" w:rsidR="005100C9" w:rsidRPr="008F2EE2" w:rsidRDefault="00FA5F31" w:rsidP="005100C9">
            <w:pPr>
              <w:adjustRightInd w:val="0"/>
              <w:spacing w:line="360" w:lineRule="auto"/>
              <w:contextualSpacing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202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6</w:t>
            </w: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年</w:t>
            </w:r>
            <w:r w:rsidR="00E54441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8</w:t>
            </w: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月</w:t>
            </w:r>
            <w:r w:rsidR="00E54441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6</w:t>
            </w:r>
            <w:r w:rsidRPr="008F2EE2">
              <w:rPr>
                <w:rFonts w:ascii="Times New Roman" w:eastAsia="宋体" w:hAnsi="Times New Roman" w:cs="Times New Roman"/>
                <w:szCs w:val="21"/>
                <w14:ligatures w14:val="none"/>
              </w:rPr>
              <w:t>日</w:t>
            </w:r>
          </w:p>
        </w:tc>
      </w:tr>
    </w:tbl>
    <w:p w14:paraId="506F649F" w14:textId="77777777" w:rsidR="005100C9" w:rsidRPr="008F2EE2" w:rsidRDefault="005100C9" w:rsidP="005100C9">
      <w:pPr>
        <w:adjustRightInd w:val="0"/>
        <w:spacing w:line="360" w:lineRule="auto"/>
        <w:contextualSpacing/>
        <w:jc w:val="left"/>
        <w:rPr>
          <w:rFonts w:ascii="Times New Roman" w:eastAsia="宋体" w:hAnsi="Times New Roman" w:cs="Times New Roman"/>
          <w:szCs w:val="21"/>
          <w14:ligatures w14:val="none"/>
        </w:rPr>
      </w:pPr>
    </w:p>
    <w:sectPr w:rsidR="005100C9" w:rsidRPr="008F2EE2" w:rsidSect="000A313C">
      <w:pgSz w:w="11906" w:h="16838"/>
      <w:pgMar w:top="1440" w:right="1559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3EAC9" w14:textId="77777777" w:rsidR="0099088B" w:rsidRDefault="0099088B" w:rsidP="00045FAD">
      <w:pPr>
        <w:rPr>
          <w:rFonts w:hint="eastAsia"/>
        </w:rPr>
      </w:pPr>
      <w:r>
        <w:separator/>
      </w:r>
    </w:p>
  </w:endnote>
  <w:endnote w:type="continuationSeparator" w:id="0">
    <w:p w14:paraId="61B50F86" w14:textId="77777777" w:rsidR="0099088B" w:rsidRDefault="0099088B" w:rsidP="00045FAD">
      <w:pPr>
        <w:rPr>
          <w:rFonts w:hint="eastAsia"/>
        </w:rPr>
      </w:pPr>
      <w:r>
        <w:continuationSeparator/>
      </w:r>
    </w:p>
  </w:endnote>
  <w:endnote w:type="continuationNotice" w:id="1">
    <w:p w14:paraId="71B4AE4D" w14:textId="77777777" w:rsidR="0099088B" w:rsidRDefault="0099088B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5C01" w14:textId="77777777" w:rsidR="0099088B" w:rsidRDefault="0099088B" w:rsidP="00045FAD">
      <w:pPr>
        <w:rPr>
          <w:rFonts w:hint="eastAsia"/>
        </w:rPr>
      </w:pPr>
      <w:r>
        <w:separator/>
      </w:r>
    </w:p>
  </w:footnote>
  <w:footnote w:type="continuationSeparator" w:id="0">
    <w:p w14:paraId="3266D4A2" w14:textId="77777777" w:rsidR="0099088B" w:rsidRDefault="0099088B" w:rsidP="00045FAD">
      <w:pPr>
        <w:rPr>
          <w:rFonts w:hint="eastAsia"/>
        </w:rPr>
      </w:pPr>
      <w:r>
        <w:continuationSeparator/>
      </w:r>
    </w:p>
  </w:footnote>
  <w:footnote w:type="continuationNotice" w:id="1">
    <w:p w14:paraId="201534F9" w14:textId="77777777" w:rsidR="0099088B" w:rsidRDefault="0099088B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47C32"/>
    <w:multiLevelType w:val="hybridMultilevel"/>
    <w:tmpl w:val="D1BA4EC2"/>
    <w:lvl w:ilvl="0" w:tplc="DC184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A2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A473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F8A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BAF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42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92A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6D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EA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3E486E"/>
    <w:multiLevelType w:val="hybridMultilevel"/>
    <w:tmpl w:val="0CEE4B4C"/>
    <w:lvl w:ilvl="0" w:tplc="DCD43E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B2216"/>
    <w:multiLevelType w:val="hybridMultilevel"/>
    <w:tmpl w:val="BEFA2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889324">
    <w:abstractNumId w:val="2"/>
  </w:num>
  <w:num w:numId="2" w16cid:durableId="1832865849">
    <w:abstractNumId w:val="0"/>
  </w:num>
  <w:num w:numId="3" w16cid:durableId="645011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B20825"/>
    <w:rsid w:val="000008C4"/>
    <w:rsid w:val="00000A60"/>
    <w:rsid w:val="0000112E"/>
    <w:rsid w:val="0000129D"/>
    <w:rsid w:val="00001ABC"/>
    <w:rsid w:val="0000279D"/>
    <w:rsid w:val="00002CF9"/>
    <w:rsid w:val="000033F7"/>
    <w:rsid w:val="000105BD"/>
    <w:rsid w:val="00010A37"/>
    <w:rsid w:val="00010E4D"/>
    <w:rsid w:val="00010FF9"/>
    <w:rsid w:val="00011D93"/>
    <w:rsid w:val="000125DC"/>
    <w:rsid w:val="00012F24"/>
    <w:rsid w:val="0001368F"/>
    <w:rsid w:val="000141B0"/>
    <w:rsid w:val="00014279"/>
    <w:rsid w:val="00014292"/>
    <w:rsid w:val="00014818"/>
    <w:rsid w:val="00014C56"/>
    <w:rsid w:val="00015CA8"/>
    <w:rsid w:val="00015DE3"/>
    <w:rsid w:val="000166E3"/>
    <w:rsid w:val="00017201"/>
    <w:rsid w:val="0002060D"/>
    <w:rsid w:val="00020AE1"/>
    <w:rsid w:val="00021608"/>
    <w:rsid w:val="00021725"/>
    <w:rsid w:val="00022218"/>
    <w:rsid w:val="00022440"/>
    <w:rsid w:val="00022792"/>
    <w:rsid w:val="00022A53"/>
    <w:rsid w:val="00023337"/>
    <w:rsid w:val="000234DB"/>
    <w:rsid w:val="000238B2"/>
    <w:rsid w:val="00024D92"/>
    <w:rsid w:val="00024E29"/>
    <w:rsid w:val="000251A0"/>
    <w:rsid w:val="00025FD1"/>
    <w:rsid w:val="0002614F"/>
    <w:rsid w:val="00026D8B"/>
    <w:rsid w:val="00027809"/>
    <w:rsid w:val="000300BE"/>
    <w:rsid w:val="000312DC"/>
    <w:rsid w:val="00031AE7"/>
    <w:rsid w:val="0003220C"/>
    <w:rsid w:val="00033524"/>
    <w:rsid w:val="00033831"/>
    <w:rsid w:val="000338E7"/>
    <w:rsid w:val="00033976"/>
    <w:rsid w:val="00033B93"/>
    <w:rsid w:val="000346F0"/>
    <w:rsid w:val="00034701"/>
    <w:rsid w:val="0003723E"/>
    <w:rsid w:val="00037433"/>
    <w:rsid w:val="0004051C"/>
    <w:rsid w:val="00040D63"/>
    <w:rsid w:val="000410D6"/>
    <w:rsid w:val="000411AA"/>
    <w:rsid w:val="0004417D"/>
    <w:rsid w:val="0004468A"/>
    <w:rsid w:val="000447E8"/>
    <w:rsid w:val="000448CC"/>
    <w:rsid w:val="00045FAD"/>
    <w:rsid w:val="0004645B"/>
    <w:rsid w:val="00047149"/>
    <w:rsid w:val="00047691"/>
    <w:rsid w:val="00047975"/>
    <w:rsid w:val="000500A7"/>
    <w:rsid w:val="0005042E"/>
    <w:rsid w:val="000510A4"/>
    <w:rsid w:val="000526B1"/>
    <w:rsid w:val="00052E92"/>
    <w:rsid w:val="00053A1A"/>
    <w:rsid w:val="0005453F"/>
    <w:rsid w:val="00054587"/>
    <w:rsid w:val="00054766"/>
    <w:rsid w:val="0005500A"/>
    <w:rsid w:val="000567C1"/>
    <w:rsid w:val="00056CFE"/>
    <w:rsid w:val="00057956"/>
    <w:rsid w:val="00057E5E"/>
    <w:rsid w:val="00060093"/>
    <w:rsid w:val="00060AF7"/>
    <w:rsid w:val="00060BA5"/>
    <w:rsid w:val="00062608"/>
    <w:rsid w:val="00063FAD"/>
    <w:rsid w:val="00064EAB"/>
    <w:rsid w:val="00065290"/>
    <w:rsid w:val="00065840"/>
    <w:rsid w:val="00065D09"/>
    <w:rsid w:val="00066B83"/>
    <w:rsid w:val="000677AF"/>
    <w:rsid w:val="000677E5"/>
    <w:rsid w:val="00067E6F"/>
    <w:rsid w:val="00070203"/>
    <w:rsid w:val="000703A6"/>
    <w:rsid w:val="0007148D"/>
    <w:rsid w:val="0007168F"/>
    <w:rsid w:val="00072231"/>
    <w:rsid w:val="000730F8"/>
    <w:rsid w:val="0007342E"/>
    <w:rsid w:val="00073561"/>
    <w:rsid w:val="00074038"/>
    <w:rsid w:val="000741AE"/>
    <w:rsid w:val="00074B16"/>
    <w:rsid w:val="0007562B"/>
    <w:rsid w:val="00075853"/>
    <w:rsid w:val="0007596B"/>
    <w:rsid w:val="000764F8"/>
    <w:rsid w:val="00080019"/>
    <w:rsid w:val="0008028B"/>
    <w:rsid w:val="00080691"/>
    <w:rsid w:val="000806D2"/>
    <w:rsid w:val="00080858"/>
    <w:rsid w:val="00081638"/>
    <w:rsid w:val="00081BD7"/>
    <w:rsid w:val="000826A7"/>
    <w:rsid w:val="00082C54"/>
    <w:rsid w:val="00082E64"/>
    <w:rsid w:val="00084382"/>
    <w:rsid w:val="00086206"/>
    <w:rsid w:val="000868DF"/>
    <w:rsid w:val="00086DDF"/>
    <w:rsid w:val="0008744A"/>
    <w:rsid w:val="000874A4"/>
    <w:rsid w:val="000878A8"/>
    <w:rsid w:val="00087DB1"/>
    <w:rsid w:val="000900E2"/>
    <w:rsid w:val="000901E5"/>
    <w:rsid w:val="00090398"/>
    <w:rsid w:val="00091733"/>
    <w:rsid w:val="00091EA3"/>
    <w:rsid w:val="00093059"/>
    <w:rsid w:val="0009358F"/>
    <w:rsid w:val="0009380C"/>
    <w:rsid w:val="000938CB"/>
    <w:rsid w:val="0009471E"/>
    <w:rsid w:val="0009662C"/>
    <w:rsid w:val="000971E1"/>
    <w:rsid w:val="000A22E4"/>
    <w:rsid w:val="000A2CFF"/>
    <w:rsid w:val="000A2FE4"/>
    <w:rsid w:val="000A313C"/>
    <w:rsid w:val="000A3677"/>
    <w:rsid w:val="000A3B16"/>
    <w:rsid w:val="000A4EA5"/>
    <w:rsid w:val="000A577D"/>
    <w:rsid w:val="000A6007"/>
    <w:rsid w:val="000A6FA1"/>
    <w:rsid w:val="000A6FD1"/>
    <w:rsid w:val="000B05E2"/>
    <w:rsid w:val="000B182B"/>
    <w:rsid w:val="000B2F72"/>
    <w:rsid w:val="000B30E9"/>
    <w:rsid w:val="000B3A54"/>
    <w:rsid w:val="000B4F1F"/>
    <w:rsid w:val="000B5776"/>
    <w:rsid w:val="000B5A12"/>
    <w:rsid w:val="000B5AAD"/>
    <w:rsid w:val="000B5E64"/>
    <w:rsid w:val="000B7D9F"/>
    <w:rsid w:val="000C092E"/>
    <w:rsid w:val="000C0EEF"/>
    <w:rsid w:val="000C34FD"/>
    <w:rsid w:val="000C3C0E"/>
    <w:rsid w:val="000C47F0"/>
    <w:rsid w:val="000C4A20"/>
    <w:rsid w:val="000C4BA2"/>
    <w:rsid w:val="000C5299"/>
    <w:rsid w:val="000C5A84"/>
    <w:rsid w:val="000C617C"/>
    <w:rsid w:val="000C6FFB"/>
    <w:rsid w:val="000C7822"/>
    <w:rsid w:val="000C7C4B"/>
    <w:rsid w:val="000C7FCA"/>
    <w:rsid w:val="000D03E7"/>
    <w:rsid w:val="000D0A8E"/>
    <w:rsid w:val="000D12D8"/>
    <w:rsid w:val="000D1844"/>
    <w:rsid w:val="000D1C89"/>
    <w:rsid w:val="000D34A8"/>
    <w:rsid w:val="000D3BCC"/>
    <w:rsid w:val="000D4522"/>
    <w:rsid w:val="000D4749"/>
    <w:rsid w:val="000D51AA"/>
    <w:rsid w:val="000D55F9"/>
    <w:rsid w:val="000D65A7"/>
    <w:rsid w:val="000E02A2"/>
    <w:rsid w:val="000E1B9C"/>
    <w:rsid w:val="000E2469"/>
    <w:rsid w:val="000E28D5"/>
    <w:rsid w:val="000E297B"/>
    <w:rsid w:val="000E315E"/>
    <w:rsid w:val="000E34B6"/>
    <w:rsid w:val="000E3686"/>
    <w:rsid w:val="000E3E53"/>
    <w:rsid w:val="000E51E6"/>
    <w:rsid w:val="000E562A"/>
    <w:rsid w:val="000E611F"/>
    <w:rsid w:val="000E7310"/>
    <w:rsid w:val="000E747A"/>
    <w:rsid w:val="000F0A2C"/>
    <w:rsid w:val="000F0C50"/>
    <w:rsid w:val="000F0FBB"/>
    <w:rsid w:val="000F133B"/>
    <w:rsid w:val="000F1672"/>
    <w:rsid w:val="000F1714"/>
    <w:rsid w:val="000F1725"/>
    <w:rsid w:val="000F2B59"/>
    <w:rsid w:val="000F3F32"/>
    <w:rsid w:val="000F4540"/>
    <w:rsid w:val="000F596B"/>
    <w:rsid w:val="000F621C"/>
    <w:rsid w:val="000F69A0"/>
    <w:rsid w:val="000F7A01"/>
    <w:rsid w:val="000F7CA9"/>
    <w:rsid w:val="000F7D63"/>
    <w:rsid w:val="0010026E"/>
    <w:rsid w:val="001006CB"/>
    <w:rsid w:val="0010153A"/>
    <w:rsid w:val="0010278B"/>
    <w:rsid w:val="001030A0"/>
    <w:rsid w:val="0010355B"/>
    <w:rsid w:val="00103AC7"/>
    <w:rsid w:val="00103BD4"/>
    <w:rsid w:val="00103F94"/>
    <w:rsid w:val="0010412E"/>
    <w:rsid w:val="001050DA"/>
    <w:rsid w:val="00105B21"/>
    <w:rsid w:val="00105B40"/>
    <w:rsid w:val="001062DA"/>
    <w:rsid w:val="0010633A"/>
    <w:rsid w:val="00106FAD"/>
    <w:rsid w:val="00107A3A"/>
    <w:rsid w:val="00110B3C"/>
    <w:rsid w:val="0011126C"/>
    <w:rsid w:val="001112E1"/>
    <w:rsid w:val="00111422"/>
    <w:rsid w:val="00111F61"/>
    <w:rsid w:val="00112A47"/>
    <w:rsid w:val="00112AD7"/>
    <w:rsid w:val="001130D7"/>
    <w:rsid w:val="0011380A"/>
    <w:rsid w:val="0011425E"/>
    <w:rsid w:val="001145C9"/>
    <w:rsid w:val="0011472E"/>
    <w:rsid w:val="001154A7"/>
    <w:rsid w:val="00115617"/>
    <w:rsid w:val="0011587C"/>
    <w:rsid w:val="00115934"/>
    <w:rsid w:val="001163A1"/>
    <w:rsid w:val="00116A5F"/>
    <w:rsid w:val="00116FDB"/>
    <w:rsid w:val="00116FE9"/>
    <w:rsid w:val="001201EB"/>
    <w:rsid w:val="00120764"/>
    <w:rsid w:val="00120D1E"/>
    <w:rsid w:val="00121A1C"/>
    <w:rsid w:val="001220CC"/>
    <w:rsid w:val="00123C63"/>
    <w:rsid w:val="001245AA"/>
    <w:rsid w:val="00124B9A"/>
    <w:rsid w:val="00124BCB"/>
    <w:rsid w:val="00124D81"/>
    <w:rsid w:val="00126DB9"/>
    <w:rsid w:val="0013088E"/>
    <w:rsid w:val="001309C4"/>
    <w:rsid w:val="00131770"/>
    <w:rsid w:val="001327FB"/>
    <w:rsid w:val="00132C54"/>
    <w:rsid w:val="00132FCE"/>
    <w:rsid w:val="00133D16"/>
    <w:rsid w:val="00136335"/>
    <w:rsid w:val="00136DF6"/>
    <w:rsid w:val="001375A4"/>
    <w:rsid w:val="00140512"/>
    <w:rsid w:val="00140959"/>
    <w:rsid w:val="00140DE8"/>
    <w:rsid w:val="00140EB3"/>
    <w:rsid w:val="00140F99"/>
    <w:rsid w:val="00141F83"/>
    <w:rsid w:val="001421AB"/>
    <w:rsid w:val="001421E1"/>
    <w:rsid w:val="0014238B"/>
    <w:rsid w:val="001424E1"/>
    <w:rsid w:val="001428D8"/>
    <w:rsid w:val="00142E6C"/>
    <w:rsid w:val="001450BC"/>
    <w:rsid w:val="0014577C"/>
    <w:rsid w:val="001468AF"/>
    <w:rsid w:val="00146B8D"/>
    <w:rsid w:val="001472CE"/>
    <w:rsid w:val="001478A2"/>
    <w:rsid w:val="00150187"/>
    <w:rsid w:val="00151063"/>
    <w:rsid w:val="0015126B"/>
    <w:rsid w:val="00153685"/>
    <w:rsid w:val="00153899"/>
    <w:rsid w:val="001540AC"/>
    <w:rsid w:val="00154B66"/>
    <w:rsid w:val="00155D09"/>
    <w:rsid w:val="001565B2"/>
    <w:rsid w:val="001571E2"/>
    <w:rsid w:val="00157640"/>
    <w:rsid w:val="001604EA"/>
    <w:rsid w:val="00163797"/>
    <w:rsid w:val="0016407C"/>
    <w:rsid w:val="00165FB9"/>
    <w:rsid w:val="00166658"/>
    <w:rsid w:val="00167287"/>
    <w:rsid w:val="0016734A"/>
    <w:rsid w:val="00167B6B"/>
    <w:rsid w:val="00167CE7"/>
    <w:rsid w:val="0017072B"/>
    <w:rsid w:val="001728C5"/>
    <w:rsid w:val="001731FE"/>
    <w:rsid w:val="00173533"/>
    <w:rsid w:val="00173852"/>
    <w:rsid w:val="001744E2"/>
    <w:rsid w:val="00175444"/>
    <w:rsid w:val="0017569B"/>
    <w:rsid w:val="00177C71"/>
    <w:rsid w:val="001807A2"/>
    <w:rsid w:val="00181363"/>
    <w:rsid w:val="0018159D"/>
    <w:rsid w:val="00182357"/>
    <w:rsid w:val="00182F53"/>
    <w:rsid w:val="001854FD"/>
    <w:rsid w:val="0018555A"/>
    <w:rsid w:val="001859CF"/>
    <w:rsid w:val="00186C67"/>
    <w:rsid w:val="00186E93"/>
    <w:rsid w:val="001875AE"/>
    <w:rsid w:val="001876E5"/>
    <w:rsid w:val="0018797E"/>
    <w:rsid w:val="00187CF4"/>
    <w:rsid w:val="00190B72"/>
    <w:rsid w:val="00190CAF"/>
    <w:rsid w:val="00190DC9"/>
    <w:rsid w:val="00190E9E"/>
    <w:rsid w:val="001932E6"/>
    <w:rsid w:val="0019431C"/>
    <w:rsid w:val="001945D9"/>
    <w:rsid w:val="0019516E"/>
    <w:rsid w:val="001953E7"/>
    <w:rsid w:val="0019611D"/>
    <w:rsid w:val="00197C4A"/>
    <w:rsid w:val="001A03B2"/>
    <w:rsid w:val="001A1298"/>
    <w:rsid w:val="001A35ED"/>
    <w:rsid w:val="001A38E7"/>
    <w:rsid w:val="001A3AFB"/>
    <w:rsid w:val="001A4391"/>
    <w:rsid w:val="001A446C"/>
    <w:rsid w:val="001A612D"/>
    <w:rsid w:val="001A6528"/>
    <w:rsid w:val="001A6A36"/>
    <w:rsid w:val="001A7ADC"/>
    <w:rsid w:val="001A7BC7"/>
    <w:rsid w:val="001B0457"/>
    <w:rsid w:val="001B076B"/>
    <w:rsid w:val="001B0AF1"/>
    <w:rsid w:val="001B286A"/>
    <w:rsid w:val="001B2CC6"/>
    <w:rsid w:val="001B3938"/>
    <w:rsid w:val="001B6724"/>
    <w:rsid w:val="001B697A"/>
    <w:rsid w:val="001B782E"/>
    <w:rsid w:val="001C0416"/>
    <w:rsid w:val="001C1812"/>
    <w:rsid w:val="001C1E75"/>
    <w:rsid w:val="001C329B"/>
    <w:rsid w:val="001C3F3F"/>
    <w:rsid w:val="001C4693"/>
    <w:rsid w:val="001C6467"/>
    <w:rsid w:val="001C69F6"/>
    <w:rsid w:val="001C6B64"/>
    <w:rsid w:val="001C6FBE"/>
    <w:rsid w:val="001C73A1"/>
    <w:rsid w:val="001C7A77"/>
    <w:rsid w:val="001D0C1C"/>
    <w:rsid w:val="001D0C9C"/>
    <w:rsid w:val="001D0FF5"/>
    <w:rsid w:val="001D2174"/>
    <w:rsid w:val="001D3573"/>
    <w:rsid w:val="001D4A31"/>
    <w:rsid w:val="001D4D90"/>
    <w:rsid w:val="001D4DB1"/>
    <w:rsid w:val="001D55B9"/>
    <w:rsid w:val="001D5D03"/>
    <w:rsid w:val="001D5F5D"/>
    <w:rsid w:val="001D643B"/>
    <w:rsid w:val="001D69C9"/>
    <w:rsid w:val="001D6BDD"/>
    <w:rsid w:val="001D6DD6"/>
    <w:rsid w:val="001D6EC2"/>
    <w:rsid w:val="001D7D74"/>
    <w:rsid w:val="001E0041"/>
    <w:rsid w:val="001E0623"/>
    <w:rsid w:val="001E0665"/>
    <w:rsid w:val="001E0739"/>
    <w:rsid w:val="001E0C67"/>
    <w:rsid w:val="001E2747"/>
    <w:rsid w:val="001E2E76"/>
    <w:rsid w:val="001E3102"/>
    <w:rsid w:val="001E341B"/>
    <w:rsid w:val="001E36C2"/>
    <w:rsid w:val="001E38F8"/>
    <w:rsid w:val="001E3A8B"/>
    <w:rsid w:val="001E3F9D"/>
    <w:rsid w:val="001E49B8"/>
    <w:rsid w:val="001E5476"/>
    <w:rsid w:val="001E64E0"/>
    <w:rsid w:val="001E6BF6"/>
    <w:rsid w:val="001E6D86"/>
    <w:rsid w:val="001E79FB"/>
    <w:rsid w:val="001F1F8E"/>
    <w:rsid w:val="001F252C"/>
    <w:rsid w:val="001F2E97"/>
    <w:rsid w:val="001F3688"/>
    <w:rsid w:val="001F3F3B"/>
    <w:rsid w:val="001F405A"/>
    <w:rsid w:val="001F40D8"/>
    <w:rsid w:val="001F4809"/>
    <w:rsid w:val="001F57C7"/>
    <w:rsid w:val="001F5C68"/>
    <w:rsid w:val="001F5CDE"/>
    <w:rsid w:val="001F61C9"/>
    <w:rsid w:val="001F64D2"/>
    <w:rsid w:val="001F7268"/>
    <w:rsid w:val="001F747B"/>
    <w:rsid w:val="00200297"/>
    <w:rsid w:val="00200A17"/>
    <w:rsid w:val="00201454"/>
    <w:rsid w:val="0020186A"/>
    <w:rsid w:val="0020235C"/>
    <w:rsid w:val="002032BA"/>
    <w:rsid w:val="0020330C"/>
    <w:rsid w:val="0020429F"/>
    <w:rsid w:val="00205042"/>
    <w:rsid w:val="0020507C"/>
    <w:rsid w:val="00205521"/>
    <w:rsid w:val="00205FD9"/>
    <w:rsid w:val="0020618D"/>
    <w:rsid w:val="002065B0"/>
    <w:rsid w:val="00206B01"/>
    <w:rsid w:val="00206DF1"/>
    <w:rsid w:val="002070A8"/>
    <w:rsid w:val="00210496"/>
    <w:rsid w:val="002104FB"/>
    <w:rsid w:val="0021151C"/>
    <w:rsid w:val="00211834"/>
    <w:rsid w:val="002118B3"/>
    <w:rsid w:val="00211D57"/>
    <w:rsid w:val="00211DDA"/>
    <w:rsid w:val="00212631"/>
    <w:rsid w:val="002136D5"/>
    <w:rsid w:val="00215A0E"/>
    <w:rsid w:val="00215C6A"/>
    <w:rsid w:val="002164F6"/>
    <w:rsid w:val="002165FF"/>
    <w:rsid w:val="00216BAE"/>
    <w:rsid w:val="00216E67"/>
    <w:rsid w:val="002173CC"/>
    <w:rsid w:val="0021742D"/>
    <w:rsid w:val="00217B9D"/>
    <w:rsid w:val="00221ACC"/>
    <w:rsid w:val="00221AE9"/>
    <w:rsid w:val="002221DF"/>
    <w:rsid w:val="002227AB"/>
    <w:rsid w:val="00222D88"/>
    <w:rsid w:val="002236D4"/>
    <w:rsid w:val="0022375C"/>
    <w:rsid w:val="00223BB0"/>
    <w:rsid w:val="00223C43"/>
    <w:rsid w:val="002240A6"/>
    <w:rsid w:val="0022475F"/>
    <w:rsid w:val="002249A2"/>
    <w:rsid w:val="00224EB5"/>
    <w:rsid w:val="0022518F"/>
    <w:rsid w:val="00225E6F"/>
    <w:rsid w:val="00226469"/>
    <w:rsid w:val="00227180"/>
    <w:rsid w:val="002276C6"/>
    <w:rsid w:val="00230458"/>
    <w:rsid w:val="00230BC1"/>
    <w:rsid w:val="00230E7D"/>
    <w:rsid w:val="00230F87"/>
    <w:rsid w:val="00231345"/>
    <w:rsid w:val="00231559"/>
    <w:rsid w:val="002325D0"/>
    <w:rsid w:val="002331B4"/>
    <w:rsid w:val="00233847"/>
    <w:rsid w:val="00235FC7"/>
    <w:rsid w:val="00237C81"/>
    <w:rsid w:val="0024042B"/>
    <w:rsid w:val="00240932"/>
    <w:rsid w:val="002418FD"/>
    <w:rsid w:val="00241DA2"/>
    <w:rsid w:val="00241F11"/>
    <w:rsid w:val="00242A49"/>
    <w:rsid w:val="00243AF7"/>
    <w:rsid w:val="00243F47"/>
    <w:rsid w:val="002441C0"/>
    <w:rsid w:val="0024432F"/>
    <w:rsid w:val="0024435D"/>
    <w:rsid w:val="00244417"/>
    <w:rsid w:val="002454E0"/>
    <w:rsid w:val="0024718C"/>
    <w:rsid w:val="002472C2"/>
    <w:rsid w:val="002479EC"/>
    <w:rsid w:val="00247C06"/>
    <w:rsid w:val="00247D11"/>
    <w:rsid w:val="00250427"/>
    <w:rsid w:val="00250617"/>
    <w:rsid w:val="002523CC"/>
    <w:rsid w:val="002528FE"/>
    <w:rsid w:val="00252C8D"/>
    <w:rsid w:val="0025306E"/>
    <w:rsid w:val="00253915"/>
    <w:rsid w:val="00253BA3"/>
    <w:rsid w:val="00253E79"/>
    <w:rsid w:val="00255113"/>
    <w:rsid w:val="0025571A"/>
    <w:rsid w:val="00255F12"/>
    <w:rsid w:val="00255F23"/>
    <w:rsid w:val="00257F92"/>
    <w:rsid w:val="002609FF"/>
    <w:rsid w:val="00260C68"/>
    <w:rsid w:val="00261F89"/>
    <w:rsid w:val="0026393F"/>
    <w:rsid w:val="00263CAC"/>
    <w:rsid w:val="0026400E"/>
    <w:rsid w:val="00264F97"/>
    <w:rsid w:val="002650B6"/>
    <w:rsid w:val="00265554"/>
    <w:rsid w:val="002658C1"/>
    <w:rsid w:val="00267BB9"/>
    <w:rsid w:val="00270838"/>
    <w:rsid w:val="002719B9"/>
    <w:rsid w:val="002730F6"/>
    <w:rsid w:val="00273180"/>
    <w:rsid w:val="00274DAD"/>
    <w:rsid w:val="00274FA8"/>
    <w:rsid w:val="002752D0"/>
    <w:rsid w:val="00276489"/>
    <w:rsid w:val="0027660E"/>
    <w:rsid w:val="00276821"/>
    <w:rsid w:val="00277037"/>
    <w:rsid w:val="00277432"/>
    <w:rsid w:val="002776CD"/>
    <w:rsid w:val="002777E2"/>
    <w:rsid w:val="00280626"/>
    <w:rsid w:val="00281526"/>
    <w:rsid w:val="002815D9"/>
    <w:rsid w:val="00281675"/>
    <w:rsid w:val="0028186E"/>
    <w:rsid w:val="00281AAF"/>
    <w:rsid w:val="00281E3C"/>
    <w:rsid w:val="002824E5"/>
    <w:rsid w:val="002839EE"/>
    <w:rsid w:val="002840A7"/>
    <w:rsid w:val="002843B9"/>
    <w:rsid w:val="00284522"/>
    <w:rsid w:val="00285E8C"/>
    <w:rsid w:val="002860A6"/>
    <w:rsid w:val="002861F9"/>
    <w:rsid w:val="0028744A"/>
    <w:rsid w:val="002879CF"/>
    <w:rsid w:val="00290785"/>
    <w:rsid w:val="00290C2A"/>
    <w:rsid w:val="00291D55"/>
    <w:rsid w:val="00292439"/>
    <w:rsid w:val="002925DC"/>
    <w:rsid w:val="0029351D"/>
    <w:rsid w:val="00293818"/>
    <w:rsid w:val="00293D66"/>
    <w:rsid w:val="002942BD"/>
    <w:rsid w:val="00294B84"/>
    <w:rsid w:val="00296305"/>
    <w:rsid w:val="00297B7F"/>
    <w:rsid w:val="00297CD9"/>
    <w:rsid w:val="002A0805"/>
    <w:rsid w:val="002A0CAC"/>
    <w:rsid w:val="002A0FE1"/>
    <w:rsid w:val="002A17B0"/>
    <w:rsid w:val="002A2A25"/>
    <w:rsid w:val="002A2B4C"/>
    <w:rsid w:val="002A43DA"/>
    <w:rsid w:val="002A4D01"/>
    <w:rsid w:val="002A558E"/>
    <w:rsid w:val="002A5659"/>
    <w:rsid w:val="002A5DCE"/>
    <w:rsid w:val="002A6D21"/>
    <w:rsid w:val="002B0175"/>
    <w:rsid w:val="002B0EE0"/>
    <w:rsid w:val="002B1116"/>
    <w:rsid w:val="002B2664"/>
    <w:rsid w:val="002B266F"/>
    <w:rsid w:val="002B272C"/>
    <w:rsid w:val="002B2E34"/>
    <w:rsid w:val="002B3AFA"/>
    <w:rsid w:val="002B53CF"/>
    <w:rsid w:val="002B5639"/>
    <w:rsid w:val="002B58B0"/>
    <w:rsid w:val="002C01E1"/>
    <w:rsid w:val="002C0C76"/>
    <w:rsid w:val="002C0E34"/>
    <w:rsid w:val="002C16F0"/>
    <w:rsid w:val="002C16FD"/>
    <w:rsid w:val="002C1CA9"/>
    <w:rsid w:val="002C1EDC"/>
    <w:rsid w:val="002C2082"/>
    <w:rsid w:val="002C268D"/>
    <w:rsid w:val="002C2BB3"/>
    <w:rsid w:val="002C2C03"/>
    <w:rsid w:val="002C2EA0"/>
    <w:rsid w:val="002C4D22"/>
    <w:rsid w:val="002C4F42"/>
    <w:rsid w:val="002C524D"/>
    <w:rsid w:val="002C54D2"/>
    <w:rsid w:val="002C5719"/>
    <w:rsid w:val="002C5771"/>
    <w:rsid w:val="002C6296"/>
    <w:rsid w:val="002C6693"/>
    <w:rsid w:val="002C67F5"/>
    <w:rsid w:val="002C69B5"/>
    <w:rsid w:val="002D1480"/>
    <w:rsid w:val="002D1574"/>
    <w:rsid w:val="002D1908"/>
    <w:rsid w:val="002D1B2A"/>
    <w:rsid w:val="002D1BB5"/>
    <w:rsid w:val="002D26A0"/>
    <w:rsid w:val="002D2820"/>
    <w:rsid w:val="002D3422"/>
    <w:rsid w:val="002D394F"/>
    <w:rsid w:val="002D3BF1"/>
    <w:rsid w:val="002D3C7C"/>
    <w:rsid w:val="002D4170"/>
    <w:rsid w:val="002D43B0"/>
    <w:rsid w:val="002D43FC"/>
    <w:rsid w:val="002D4FDC"/>
    <w:rsid w:val="002D5259"/>
    <w:rsid w:val="002D57D3"/>
    <w:rsid w:val="002D59A9"/>
    <w:rsid w:val="002D6724"/>
    <w:rsid w:val="002D79BD"/>
    <w:rsid w:val="002D7C54"/>
    <w:rsid w:val="002E03C0"/>
    <w:rsid w:val="002E05D1"/>
    <w:rsid w:val="002E07D6"/>
    <w:rsid w:val="002E0F39"/>
    <w:rsid w:val="002E10C0"/>
    <w:rsid w:val="002E1473"/>
    <w:rsid w:val="002E187E"/>
    <w:rsid w:val="002E1B8B"/>
    <w:rsid w:val="002E2F85"/>
    <w:rsid w:val="002E3221"/>
    <w:rsid w:val="002E3445"/>
    <w:rsid w:val="002E49AA"/>
    <w:rsid w:val="002E49D9"/>
    <w:rsid w:val="002E4BF2"/>
    <w:rsid w:val="002E55D2"/>
    <w:rsid w:val="002E662F"/>
    <w:rsid w:val="002E74DA"/>
    <w:rsid w:val="002F00E5"/>
    <w:rsid w:val="002F029C"/>
    <w:rsid w:val="002F09D0"/>
    <w:rsid w:val="002F0B97"/>
    <w:rsid w:val="002F1618"/>
    <w:rsid w:val="002F1842"/>
    <w:rsid w:val="002F1F36"/>
    <w:rsid w:val="002F273A"/>
    <w:rsid w:val="002F2F65"/>
    <w:rsid w:val="002F3103"/>
    <w:rsid w:val="002F3198"/>
    <w:rsid w:val="002F35EB"/>
    <w:rsid w:val="002F3693"/>
    <w:rsid w:val="002F3751"/>
    <w:rsid w:val="002F3BC5"/>
    <w:rsid w:val="002F404D"/>
    <w:rsid w:val="002F4120"/>
    <w:rsid w:val="002F47A2"/>
    <w:rsid w:val="002F4C33"/>
    <w:rsid w:val="002F4D6F"/>
    <w:rsid w:val="002F503D"/>
    <w:rsid w:val="002F643B"/>
    <w:rsid w:val="002F6459"/>
    <w:rsid w:val="002F6A39"/>
    <w:rsid w:val="002F7142"/>
    <w:rsid w:val="002F7760"/>
    <w:rsid w:val="002F7E8D"/>
    <w:rsid w:val="00300ACD"/>
    <w:rsid w:val="003017FF"/>
    <w:rsid w:val="003023A3"/>
    <w:rsid w:val="00302533"/>
    <w:rsid w:val="00302D55"/>
    <w:rsid w:val="00302DB1"/>
    <w:rsid w:val="00303B89"/>
    <w:rsid w:val="00304C84"/>
    <w:rsid w:val="003062FC"/>
    <w:rsid w:val="00306D38"/>
    <w:rsid w:val="003072A0"/>
    <w:rsid w:val="00307C4C"/>
    <w:rsid w:val="00310439"/>
    <w:rsid w:val="00310547"/>
    <w:rsid w:val="00310973"/>
    <w:rsid w:val="0031218E"/>
    <w:rsid w:val="00312483"/>
    <w:rsid w:val="003125BD"/>
    <w:rsid w:val="00312735"/>
    <w:rsid w:val="003137A5"/>
    <w:rsid w:val="00314DB2"/>
    <w:rsid w:val="00315B39"/>
    <w:rsid w:val="00315C14"/>
    <w:rsid w:val="0031677F"/>
    <w:rsid w:val="00316D08"/>
    <w:rsid w:val="0031735B"/>
    <w:rsid w:val="00317C3D"/>
    <w:rsid w:val="00317D31"/>
    <w:rsid w:val="00320210"/>
    <w:rsid w:val="003207D3"/>
    <w:rsid w:val="00320FD5"/>
    <w:rsid w:val="003210A4"/>
    <w:rsid w:val="00321996"/>
    <w:rsid w:val="00322202"/>
    <w:rsid w:val="003234BC"/>
    <w:rsid w:val="003236A6"/>
    <w:rsid w:val="00323AF1"/>
    <w:rsid w:val="00324469"/>
    <w:rsid w:val="0032609F"/>
    <w:rsid w:val="0032615A"/>
    <w:rsid w:val="00326B43"/>
    <w:rsid w:val="0032737D"/>
    <w:rsid w:val="00327456"/>
    <w:rsid w:val="003275C4"/>
    <w:rsid w:val="0032784C"/>
    <w:rsid w:val="00330E0B"/>
    <w:rsid w:val="003327B0"/>
    <w:rsid w:val="00332E0A"/>
    <w:rsid w:val="00333AAA"/>
    <w:rsid w:val="003345BA"/>
    <w:rsid w:val="00337556"/>
    <w:rsid w:val="00337EAA"/>
    <w:rsid w:val="00340617"/>
    <w:rsid w:val="00340F61"/>
    <w:rsid w:val="00343CA3"/>
    <w:rsid w:val="00344B6A"/>
    <w:rsid w:val="00345402"/>
    <w:rsid w:val="00345536"/>
    <w:rsid w:val="00345C33"/>
    <w:rsid w:val="00346916"/>
    <w:rsid w:val="00346B5E"/>
    <w:rsid w:val="00347A73"/>
    <w:rsid w:val="00347C37"/>
    <w:rsid w:val="00350B24"/>
    <w:rsid w:val="00350BD4"/>
    <w:rsid w:val="00350EAB"/>
    <w:rsid w:val="0035130F"/>
    <w:rsid w:val="003513EA"/>
    <w:rsid w:val="003521D4"/>
    <w:rsid w:val="003527E5"/>
    <w:rsid w:val="00352A24"/>
    <w:rsid w:val="003532D5"/>
    <w:rsid w:val="003536ED"/>
    <w:rsid w:val="00353CB8"/>
    <w:rsid w:val="00354C36"/>
    <w:rsid w:val="00354E1D"/>
    <w:rsid w:val="00354FAB"/>
    <w:rsid w:val="003556B2"/>
    <w:rsid w:val="0035596B"/>
    <w:rsid w:val="003567FD"/>
    <w:rsid w:val="00356A91"/>
    <w:rsid w:val="003571D2"/>
    <w:rsid w:val="0035745C"/>
    <w:rsid w:val="00360119"/>
    <w:rsid w:val="0036148A"/>
    <w:rsid w:val="00361C34"/>
    <w:rsid w:val="00361C6B"/>
    <w:rsid w:val="00362716"/>
    <w:rsid w:val="00362904"/>
    <w:rsid w:val="00362DEA"/>
    <w:rsid w:val="0036373D"/>
    <w:rsid w:val="0036386C"/>
    <w:rsid w:val="00363D44"/>
    <w:rsid w:val="003641D7"/>
    <w:rsid w:val="00364806"/>
    <w:rsid w:val="003648E2"/>
    <w:rsid w:val="00365233"/>
    <w:rsid w:val="003658B8"/>
    <w:rsid w:val="00366DEF"/>
    <w:rsid w:val="00367203"/>
    <w:rsid w:val="0036779E"/>
    <w:rsid w:val="00367B73"/>
    <w:rsid w:val="003700F3"/>
    <w:rsid w:val="00370266"/>
    <w:rsid w:val="003706D1"/>
    <w:rsid w:val="0037110C"/>
    <w:rsid w:val="003714A7"/>
    <w:rsid w:val="00371817"/>
    <w:rsid w:val="00371B0D"/>
    <w:rsid w:val="00372AB4"/>
    <w:rsid w:val="00372B4B"/>
    <w:rsid w:val="00373998"/>
    <w:rsid w:val="00373D62"/>
    <w:rsid w:val="00374030"/>
    <w:rsid w:val="003741C7"/>
    <w:rsid w:val="003743E3"/>
    <w:rsid w:val="0037482B"/>
    <w:rsid w:val="00374B87"/>
    <w:rsid w:val="00375610"/>
    <w:rsid w:val="00376A56"/>
    <w:rsid w:val="00376DD0"/>
    <w:rsid w:val="00377126"/>
    <w:rsid w:val="0038066F"/>
    <w:rsid w:val="003826CC"/>
    <w:rsid w:val="00382926"/>
    <w:rsid w:val="00383E14"/>
    <w:rsid w:val="003846A4"/>
    <w:rsid w:val="003846A8"/>
    <w:rsid w:val="00385B03"/>
    <w:rsid w:val="00385F64"/>
    <w:rsid w:val="00386548"/>
    <w:rsid w:val="003868D4"/>
    <w:rsid w:val="003868F2"/>
    <w:rsid w:val="0038705A"/>
    <w:rsid w:val="00387B08"/>
    <w:rsid w:val="00390192"/>
    <w:rsid w:val="00390B21"/>
    <w:rsid w:val="00390E6D"/>
    <w:rsid w:val="00391D3E"/>
    <w:rsid w:val="00391DAC"/>
    <w:rsid w:val="00393053"/>
    <w:rsid w:val="003942A1"/>
    <w:rsid w:val="00395078"/>
    <w:rsid w:val="00395D3E"/>
    <w:rsid w:val="00396755"/>
    <w:rsid w:val="00397624"/>
    <w:rsid w:val="00397A76"/>
    <w:rsid w:val="00397D8E"/>
    <w:rsid w:val="003A0161"/>
    <w:rsid w:val="003A061F"/>
    <w:rsid w:val="003A11CD"/>
    <w:rsid w:val="003A1471"/>
    <w:rsid w:val="003A2832"/>
    <w:rsid w:val="003A4B49"/>
    <w:rsid w:val="003A50CF"/>
    <w:rsid w:val="003A558C"/>
    <w:rsid w:val="003A592A"/>
    <w:rsid w:val="003A64B7"/>
    <w:rsid w:val="003A6AEB"/>
    <w:rsid w:val="003A7D74"/>
    <w:rsid w:val="003B0850"/>
    <w:rsid w:val="003B0FBF"/>
    <w:rsid w:val="003B2EB9"/>
    <w:rsid w:val="003B3028"/>
    <w:rsid w:val="003B3741"/>
    <w:rsid w:val="003B4400"/>
    <w:rsid w:val="003B58C3"/>
    <w:rsid w:val="003B58EC"/>
    <w:rsid w:val="003B5FCF"/>
    <w:rsid w:val="003B6F7C"/>
    <w:rsid w:val="003B7049"/>
    <w:rsid w:val="003B774B"/>
    <w:rsid w:val="003B7923"/>
    <w:rsid w:val="003C02ED"/>
    <w:rsid w:val="003C07F9"/>
    <w:rsid w:val="003C1050"/>
    <w:rsid w:val="003C155E"/>
    <w:rsid w:val="003C1965"/>
    <w:rsid w:val="003C1B47"/>
    <w:rsid w:val="003C35D1"/>
    <w:rsid w:val="003C3743"/>
    <w:rsid w:val="003C39F5"/>
    <w:rsid w:val="003C3B2C"/>
    <w:rsid w:val="003C4394"/>
    <w:rsid w:val="003C4E24"/>
    <w:rsid w:val="003C507F"/>
    <w:rsid w:val="003C5D54"/>
    <w:rsid w:val="003C6274"/>
    <w:rsid w:val="003C6FED"/>
    <w:rsid w:val="003D01B5"/>
    <w:rsid w:val="003D0E68"/>
    <w:rsid w:val="003D1C68"/>
    <w:rsid w:val="003D1CB2"/>
    <w:rsid w:val="003D1D43"/>
    <w:rsid w:val="003D23F1"/>
    <w:rsid w:val="003D249B"/>
    <w:rsid w:val="003D2A42"/>
    <w:rsid w:val="003D2B0E"/>
    <w:rsid w:val="003D33EC"/>
    <w:rsid w:val="003D4603"/>
    <w:rsid w:val="003D4AC0"/>
    <w:rsid w:val="003D54E3"/>
    <w:rsid w:val="003D57BB"/>
    <w:rsid w:val="003D5EE9"/>
    <w:rsid w:val="003D5FAD"/>
    <w:rsid w:val="003D65CE"/>
    <w:rsid w:val="003D6637"/>
    <w:rsid w:val="003D6744"/>
    <w:rsid w:val="003D696F"/>
    <w:rsid w:val="003D7591"/>
    <w:rsid w:val="003D7792"/>
    <w:rsid w:val="003D7D1F"/>
    <w:rsid w:val="003D7E62"/>
    <w:rsid w:val="003E00D4"/>
    <w:rsid w:val="003E075E"/>
    <w:rsid w:val="003E1516"/>
    <w:rsid w:val="003E27AE"/>
    <w:rsid w:val="003E3FAD"/>
    <w:rsid w:val="003E429E"/>
    <w:rsid w:val="003E46F2"/>
    <w:rsid w:val="003E472D"/>
    <w:rsid w:val="003E5A8F"/>
    <w:rsid w:val="003E6063"/>
    <w:rsid w:val="003E6B63"/>
    <w:rsid w:val="003E6F64"/>
    <w:rsid w:val="003E7107"/>
    <w:rsid w:val="003E7FC3"/>
    <w:rsid w:val="003F0549"/>
    <w:rsid w:val="003F062F"/>
    <w:rsid w:val="003F19C4"/>
    <w:rsid w:val="003F2136"/>
    <w:rsid w:val="003F21A4"/>
    <w:rsid w:val="003F32AF"/>
    <w:rsid w:val="003F3439"/>
    <w:rsid w:val="003F3642"/>
    <w:rsid w:val="003F3680"/>
    <w:rsid w:val="003F36AD"/>
    <w:rsid w:val="003F3D7A"/>
    <w:rsid w:val="003F3EB0"/>
    <w:rsid w:val="003F413F"/>
    <w:rsid w:val="003F41C8"/>
    <w:rsid w:val="003F44EA"/>
    <w:rsid w:val="003F6BB0"/>
    <w:rsid w:val="003F700A"/>
    <w:rsid w:val="003F72C7"/>
    <w:rsid w:val="00400F84"/>
    <w:rsid w:val="00400FC2"/>
    <w:rsid w:val="0040121E"/>
    <w:rsid w:val="00401312"/>
    <w:rsid w:val="004016B5"/>
    <w:rsid w:val="004029CF"/>
    <w:rsid w:val="00403428"/>
    <w:rsid w:val="00403C09"/>
    <w:rsid w:val="00403FDF"/>
    <w:rsid w:val="00404342"/>
    <w:rsid w:val="00405EEE"/>
    <w:rsid w:val="00406A2C"/>
    <w:rsid w:val="00407385"/>
    <w:rsid w:val="00407601"/>
    <w:rsid w:val="00411B6D"/>
    <w:rsid w:val="00412B7E"/>
    <w:rsid w:val="00413562"/>
    <w:rsid w:val="0041396D"/>
    <w:rsid w:val="00413FBB"/>
    <w:rsid w:val="00413FCA"/>
    <w:rsid w:val="00415367"/>
    <w:rsid w:val="0041611D"/>
    <w:rsid w:val="004161BC"/>
    <w:rsid w:val="0042029D"/>
    <w:rsid w:val="004203EB"/>
    <w:rsid w:val="0042064C"/>
    <w:rsid w:val="004209D6"/>
    <w:rsid w:val="00421264"/>
    <w:rsid w:val="00423408"/>
    <w:rsid w:val="00424518"/>
    <w:rsid w:val="00425643"/>
    <w:rsid w:val="00426FE7"/>
    <w:rsid w:val="004301DB"/>
    <w:rsid w:val="004308B1"/>
    <w:rsid w:val="00430DCA"/>
    <w:rsid w:val="004314D5"/>
    <w:rsid w:val="0043174B"/>
    <w:rsid w:val="00432096"/>
    <w:rsid w:val="00432602"/>
    <w:rsid w:val="00432A80"/>
    <w:rsid w:val="00432B83"/>
    <w:rsid w:val="00432BB4"/>
    <w:rsid w:val="00432D14"/>
    <w:rsid w:val="004342B8"/>
    <w:rsid w:val="00434ACC"/>
    <w:rsid w:val="00434BF9"/>
    <w:rsid w:val="004359AB"/>
    <w:rsid w:val="00436D37"/>
    <w:rsid w:val="00436D49"/>
    <w:rsid w:val="00436D73"/>
    <w:rsid w:val="004378A2"/>
    <w:rsid w:val="00437E5F"/>
    <w:rsid w:val="00440129"/>
    <w:rsid w:val="004401EE"/>
    <w:rsid w:val="0044027C"/>
    <w:rsid w:val="00440840"/>
    <w:rsid w:val="00440A78"/>
    <w:rsid w:val="00440BC3"/>
    <w:rsid w:val="00441200"/>
    <w:rsid w:val="00441BFB"/>
    <w:rsid w:val="00443B00"/>
    <w:rsid w:val="004440D9"/>
    <w:rsid w:val="004446D6"/>
    <w:rsid w:val="004451B8"/>
    <w:rsid w:val="00445B2A"/>
    <w:rsid w:val="00445B30"/>
    <w:rsid w:val="0044663A"/>
    <w:rsid w:val="004467F6"/>
    <w:rsid w:val="00447095"/>
    <w:rsid w:val="00447681"/>
    <w:rsid w:val="0045030D"/>
    <w:rsid w:val="004514ED"/>
    <w:rsid w:val="00451881"/>
    <w:rsid w:val="00451F30"/>
    <w:rsid w:val="004524BE"/>
    <w:rsid w:val="00452E70"/>
    <w:rsid w:val="004532E5"/>
    <w:rsid w:val="00453FE8"/>
    <w:rsid w:val="00454793"/>
    <w:rsid w:val="00454F75"/>
    <w:rsid w:val="00455605"/>
    <w:rsid w:val="00455FB6"/>
    <w:rsid w:val="00456A96"/>
    <w:rsid w:val="00457AAE"/>
    <w:rsid w:val="004606DB"/>
    <w:rsid w:val="00461AB8"/>
    <w:rsid w:val="00462203"/>
    <w:rsid w:val="0046234C"/>
    <w:rsid w:val="004629B9"/>
    <w:rsid w:val="00463367"/>
    <w:rsid w:val="004634E0"/>
    <w:rsid w:val="00464EAD"/>
    <w:rsid w:val="00465176"/>
    <w:rsid w:val="00467A9D"/>
    <w:rsid w:val="00470BA9"/>
    <w:rsid w:val="00471044"/>
    <w:rsid w:val="00471051"/>
    <w:rsid w:val="004721AF"/>
    <w:rsid w:val="004721C1"/>
    <w:rsid w:val="004721EC"/>
    <w:rsid w:val="0047312A"/>
    <w:rsid w:val="0047579F"/>
    <w:rsid w:val="00475DFA"/>
    <w:rsid w:val="0047676A"/>
    <w:rsid w:val="00476B86"/>
    <w:rsid w:val="00476E5B"/>
    <w:rsid w:val="00477641"/>
    <w:rsid w:val="004807D2"/>
    <w:rsid w:val="004808B9"/>
    <w:rsid w:val="004812AC"/>
    <w:rsid w:val="00481D1C"/>
    <w:rsid w:val="00482640"/>
    <w:rsid w:val="004828E4"/>
    <w:rsid w:val="00483363"/>
    <w:rsid w:val="004847FA"/>
    <w:rsid w:val="00484D2B"/>
    <w:rsid w:val="00485027"/>
    <w:rsid w:val="004858D9"/>
    <w:rsid w:val="0048677E"/>
    <w:rsid w:val="004867C3"/>
    <w:rsid w:val="00486884"/>
    <w:rsid w:val="00486B7F"/>
    <w:rsid w:val="00487523"/>
    <w:rsid w:val="004902C8"/>
    <w:rsid w:val="00490CB7"/>
    <w:rsid w:val="00491C3A"/>
    <w:rsid w:val="00492EDE"/>
    <w:rsid w:val="00492FE4"/>
    <w:rsid w:val="004939F4"/>
    <w:rsid w:val="0049482C"/>
    <w:rsid w:val="0049483C"/>
    <w:rsid w:val="00494F19"/>
    <w:rsid w:val="00495D5A"/>
    <w:rsid w:val="00495F47"/>
    <w:rsid w:val="00496D97"/>
    <w:rsid w:val="004973C2"/>
    <w:rsid w:val="00497882"/>
    <w:rsid w:val="004A03ED"/>
    <w:rsid w:val="004A0886"/>
    <w:rsid w:val="004A09C4"/>
    <w:rsid w:val="004A0A20"/>
    <w:rsid w:val="004A0C8A"/>
    <w:rsid w:val="004A12B2"/>
    <w:rsid w:val="004A1589"/>
    <w:rsid w:val="004A203D"/>
    <w:rsid w:val="004A26A2"/>
    <w:rsid w:val="004A3320"/>
    <w:rsid w:val="004A36F5"/>
    <w:rsid w:val="004A37F5"/>
    <w:rsid w:val="004A385F"/>
    <w:rsid w:val="004A599C"/>
    <w:rsid w:val="004A5C62"/>
    <w:rsid w:val="004A6258"/>
    <w:rsid w:val="004A6D55"/>
    <w:rsid w:val="004A79E8"/>
    <w:rsid w:val="004B040D"/>
    <w:rsid w:val="004B08D0"/>
    <w:rsid w:val="004B0DF1"/>
    <w:rsid w:val="004B121E"/>
    <w:rsid w:val="004B20EB"/>
    <w:rsid w:val="004B2DE9"/>
    <w:rsid w:val="004B381F"/>
    <w:rsid w:val="004B4545"/>
    <w:rsid w:val="004B4EC6"/>
    <w:rsid w:val="004B61FB"/>
    <w:rsid w:val="004B7B75"/>
    <w:rsid w:val="004C0392"/>
    <w:rsid w:val="004C0427"/>
    <w:rsid w:val="004C0BAD"/>
    <w:rsid w:val="004C13C4"/>
    <w:rsid w:val="004C1700"/>
    <w:rsid w:val="004C29E5"/>
    <w:rsid w:val="004C34C3"/>
    <w:rsid w:val="004C466C"/>
    <w:rsid w:val="004C489B"/>
    <w:rsid w:val="004C48D2"/>
    <w:rsid w:val="004C4B42"/>
    <w:rsid w:val="004C52D2"/>
    <w:rsid w:val="004C5977"/>
    <w:rsid w:val="004C5D8F"/>
    <w:rsid w:val="004C5F8E"/>
    <w:rsid w:val="004C62DE"/>
    <w:rsid w:val="004C65E3"/>
    <w:rsid w:val="004C7936"/>
    <w:rsid w:val="004D0C50"/>
    <w:rsid w:val="004D153F"/>
    <w:rsid w:val="004D30A1"/>
    <w:rsid w:val="004D545C"/>
    <w:rsid w:val="004D555A"/>
    <w:rsid w:val="004D567D"/>
    <w:rsid w:val="004D5FA9"/>
    <w:rsid w:val="004D654C"/>
    <w:rsid w:val="004D72F2"/>
    <w:rsid w:val="004E045D"/>
    <w:rsid w:val="004E1D77"/>
    <w:rsid w:val="004E29F1"/>
    <w:rsid w:val="004E3B96"/>
    <w:rsid w:val="004E4452"/>
    <w:rsid w:val="004E4D2C"/>
    <w:rsid w:val="004E5518"/>
    <w:rsid w:val="004E5EDB"/>
    <w:rsid w:val="004E73FD"/>
    <w:rsid w:val="004E799E"/>
    <w:rsid w:val="004F0659"/>
    <w:rsid w:val="004F07B1"/>
    <w:rsid w:val="004F1442"/>
    <w:rsid w:val="004F2065"/>
    <w:rsid w:val="004F40C6"/>
    <w:rsid w:val="004F432D"/>
    <w:rsid w:val="004F4919"/>
    <w:rsid w:val="004F4FF7"/>
    <w:rsid w:val="004F5C49"/>
    <w:rsid w:val="004F6426"/>
    <w:rsid w:val="004F67C0"/>
    <w:rsid w:val="004F752B"/>
    <w:rsid w:val="004F75BD"/>
    <w:rsid w:val="004F7A2E"/>
    <w:rsid w:val="004F7FB3"/>
    <w:rsid w:val="00500C11"/>
    <w:rsid w:val="0050157F"/>
    <w:rsid w:val="00501D02"/>
    <w:rsid w:val="00501E6F"/>
    <w:rsid w:val="00501F8F"/>
    <w:rsid w:val="0050320B"/>
    <w:rsid w:val="00503A04"/>
    <w:rsid w:val="005046AF"/>
    <w:rsid w:val="005046C7"/>
    <w:rsid w:val="005048E0"/>
    <w:rsid w:val="00504E16"/>
    <w:rsid w:val="005063EC"/>
    <w:rsid w:val="005065DE"/>
    <w:rsid w:val="00506975"/>
    <w:rsid w:val="00506E42"/>
    <w:rsid w:val="00507409"/>
    <w:rsid w:val="00507DD5"/>
    <w:rsid w:val="00507F50"/>
    <w:rsid w:val="005100C9"/>
    <w:rsid w:val="0051041E"/>
    <w:rsid w:val="005106D7"/>
    <w:rsid w:val="0051151C"/>
    <w:rsid w:val="00511EDE"/>
    <w:rsid w:val="00512494"/>
    <w:rsid w:val="005128C2"/>
    <w:rsid w:val="005135F7"/>
    <w:rsid w:val="0051415F"/>
    <w:rsid w:val="00514EFE"/>
    <w:rsid w:val="00515830"/>
    <w:rsid w:val="00515A92"/>
    <w:rsid w:val="00515ACD"/>
    <w:rsid w:val="00516208"/>
    <w:rsid w:val="00516ADC"/>
    <w:rsid w:val="0051716E"/>
    <w:rsid w:val="005172CA"/>
    <w:rsid w:val="00517391"/>
    <w:rsid w:val="005179AB"/>
    <w:rsid w:val="00517B8E"/>
    <w:rsid w:val="00517EE8"/>
    <w:rsid w:val="00517F83"/>
    <w:rsid w:val="005200E9"/>
    <w:rsid w:val="00520AD5"/>
    <w:rsid w:val="0052113E"/>
    <w:rsid w:val="00521152"/>
    <w:rsid w:val="0052144B"/>
    <w:rsid w:val="005214B6"/>
    <w:rsid w:val="00521D27"/>
    <w:rsid w:val="005245B7"/>
    <w:rsid w:val="0052488A"/>
    <w:rsid w:val="00525EEC"/>
    <w:rsid w:val="005265AB"/>
    <w:rsid w:val="005265E6"/>
    <w:rsid w:val="00527D31"/>
    <w:rsid w:val="005302B9"/>
    <w:rsid w:val="00530429"/>
    <w:rsid w:val="00531415"/>
    <w:rsid w:val="00531800"/>
    <w:rsid w:val="00532018"/>
    <w:rsid w:val="00532BD0"/>
    <w:rsid w:val="00535366"/>
    <w:rsid w:val="00535A22"/>
    <w:rsid w:val="00535C0D"/>
    <w:rsid w:val="0053620F"/>
    <w:rsid w:val="005364C1"/>
    <w:rsid w:val="00537529"/>
    <w:rsid w:val="00537D20"/>
    <w:rsid w:val="0054056B"/>
    <w:rsid w:val="005409C5"/>
    <w:rsid w:val="00541491"/>
    <w:rsid w:val="00541703"/>
    <w:rsid w:val="00541F3E"/>
    <w:rsid w:val="005421C9"/>
    <w:rsid w:val="005423BC"/>
    <w:rsid w:val="00543E55"/>
    <w:rsid w:val="005459D2"/>
    <w:rsid w:val="005505ED"/>
    <w:rsid w:val="005517C4"/>
    <w:rsid w:val="00552023"/>
    <w:rsid w:val="00552260"/>
    <w:rsid w:val="00553841"/>
    <w:rsid w:val="00554537"/>
    <w:rsid w:val="00554F54"/>
    <w:rsid w:val="0055530A"/>
    <w:rsid w:val="0055567B"/>
    <w:rsid w:val="0055599E"/>
    <w:rsid w:val="005616B7"/>
    <w:rsid w:val="0056180C"/>
    <w:rsid w:val="00562D78"/>
    <w:rsid w:val="00563B2D"/>
    <w:rsid w:val="00563D10"/>
    <w:rsid w:val="00563F56"/>
    <w:rsid w:val="005648B5"/>
    <w:rsid w:val="00565E9B"/>
    <w:rsid w:val="00565F8B"/>
    <w:rsid w:val="00566B19"/>
    <w:rsid w:val="00567081"/>
    <w:rsid w:val="00572528"/>
    <w:rsid w:val="005745D3"/>
    <w:rsid w:val="00574B9B"/>
    <w:rsid w:val="0057587E"/>
    <w:rsid w:val="005758B2"/>
    <w:rsid w:val="00575B22"/>
    <w:rsid w:val="0057600F"/>
    <w:rsid w:val="005762BC"/>
    <w:rsid w:val="00580C04"/>
    <w:rsid w:val="00580C72"/>
    <w:rsid w:val="005810F3"/>
    <w:rsid w:val="005813C2"/>
    <w:rsid w:val="0058144E"/>
    <w:rsid w:val="00581672"/>
    <w:rsid w:val="00582F9C"/>
    <w:rsid w:val="005833BE"/>
    <w:rsid w:val="005838E3"/>
    <w:rsid w:val="00585A55"/>
    <w:rsid w:val="00586F60"/>
    <w:rsid w:val="005874E1"/>
    <w:rsid w:val="00587B1B"/>
    <w:rsid w:val="00590BA4"/>
    <w:rsid w:val="005911B1"/>
    <w:rsid w:val="0059133F"/>
    <w:rsid w:val="005917D5"/>
    <w:rsid w:val="005919BC"/>
    <w:rsid w:val="005924FC"/>
    <w:rsid w:val="005927C5"/>
    <w:rsid w:val="00592BB9"/>
    <w:rsid w:val="00592C22"/>
    <w:rsid w:val="00592E49"/>
    <w:rsid w:val="00592ED0"/>
    <w:rsid w:val="00593054"/>
    <w:rsid w:val="00594C30"/>
    <w:rsid w:val="005953BB"/>
    <w:rsid w:val="00595AE9"/>
    <w:rsid w:val="005961D8"/>
    <w:rsid w:val="005963AD"/>
    <w:rsid w:val="0059648C"/>
    <w:rsid w:val="00596921"/>
    <w:rsid w:val="00597ACE"/>
    <w:rsid w:val="00597B53"/>
    <w:rsid w:val="005A022A"/>
    <w:rsid w:val="005A09B3"/>
    <w:rsid w:val="005A1094"/>
    <w:rsid w:val="005A1E49"/>
    <w:rsid w:val="005A1EDE"/>
    <w:rsid w:val="005A39D4"/>
    <w:rsid w:val="005A3AE8"/>
    <w:rsid w:val="005A3DAD"/>
    <w:rsid w:val="005A414F"/>
    <w:rsid w:val="005A5043"/>
    <w:rsid w:val="005A5AB7"/>
    <w:rsid w:val="005A60D8"/>
    <w:rsid w:val="005A61FD"/>
    <w:rsid w:val="005A6A51"/>
    <w:rsid w:val="005A7015"/>
    <w:rsid w:val="005A7BE2"/>
    <w:rsid w:val="005A7F20"/>
    <w:rsid w:val="005B0847"/>
    <w:rsid w:val="005B4388"/>
    <w:rsid w:val="005B46FB"/>
    <w:rsid w:val="005B5ED4"/>
    <w:rsid w:val="005B671A"/>
    <w:rsid w:val="005B7429"/>
    <w:rsid w:val="005C027D"/>
    <w:rsid w:val="005C155D"/>
    <w:rsid w:val="005C17D4"/>
    <w:rsid w:val="005C1AE2"/>
    <w:rsid w:val="005C30B0"/>
    <w:rsid w:val="005C3D50"/>
    <w:rsid w:val="005C48C9"/>
    <w:rsid w:val="005C598D"/>
    <w:rsid w:val="005C5E9D"/>
    <w:rsid w:val="005C6567"/>
    <w:rsid w:val="005C75C5"/>
    <w:rsid w:val="005D0579"/>
    <w:rsid w:val="005D08CB"/>
    <w:rsid w:val="005D124E"/>
    <w:rsid w:val="005D12BF"/>
    <w:rsid w:val="005D1962"/>
    <w:rsid w:val="005D1AF5"/>
    <w:rsid w:val="005D245A"/>
    <w:rsid w:val="005D432F"/>
    <w:rsid w:val="005D518F"/>
    <w:rsid w:val="005D587D"/>
    <w:rsid w:val="005D6077"/>
    <w:rsid w:val="005D7797"/>
    <w:rsid w:val="005E002C"/>
    <w:rsid w:val="005E183D"/>
    <w:rsid w:val="005E1B3D"/>
    <w:rsid w:val="005E2388"/>
    <w:rsid w:val="005E25C7"/>
    <w:rsid w:val="005E40E0"/>
    <w:rsid w:val="005E4610"/>
    <w:rsid w:val="005E4C63"/>
    <w:rsid w:val="005E59E7"/>
    <w:rsid w:val="005E5D67"/>
    <w:rsid w:val="005E6340"/>
    <w:rsid w:val="005E63C9"/>
    <w:rsid w:val="005E63F5"/>
    <w:rsid w:val="005E7366"/>
    <w:rsid w:val="005E758E"/>
    <w:rsid w:val="005E76D9"/>
    <w:rsid w:val="005F0466"/>
    <w:rsid w:val="005F0678"/>
    <w:rsid w:val="005F0FFA"/>
    <w:rsid w:val="005F1A5F"/>
    <w:rsid w:val="005F3488"/>
    <w:rsid w:val="005F42F3"/>
    <w:rsid w:val="005F4685"/>
    <w:rsid w:val="005F5691"/>
    <w:rsid w:val="005F5F28"/>
    <w:rsid w:val="005F7188"/>
    <w:rsid w:val="005F76EA"/>
    <w:rsid w:val="005F7C2A"/>
    <w:rsid w:val="005F7DC3"/>
    <w:rsid w:val="005F7F59"/>
    <w:rsid w:val="00601129"/>
    <w:rsid w:val="006026FA"/>
    <w:rsid w:val="00602D6B"/>
    <w:rsid w:val="0060360C"/>
    <w:rsid w:val="006036F6"/>
    <w:rsid w:val="0060375A"/>
    <w:rsid w:val="0060425B"/>
    <w:rsid w:val="006042EE"/>
    <w:rsid w:val="006046DD"/>
    <w:rsid w:val="006047D5"/>
    <w:rsid w:val="00605EE9"/>
    <w:rsid w:val="006065A0"/>
    <w:rsid w:val="00606B39"/>
    <w:rsid w:val="00606CC3"/>
    <w:rsid w:val="00606FE7"/>
    <w:rsid w:val="0060729B"/>
    <w:rsid w:val="00607ABB"/>
    <w:rsid w:val="00610FD1"/>
    <w:rsid w:val="00611558"/>
    <w:rsid w:val="00611838"/>
    <w:rsid w:val="00611935"/>
    <w:rsid w:val="0061206C"/>
    <w:rsid w:val="00612C8F"/>
    <w:rsid w:val="00613878"/>
    <w:rsid w:val="0061491F"/>
    <w:rsid w:val="006170D4"/>
    <w:rsid w:val="0062084F"/>
    <w:rsid w:val="00620BC8"/>
    <w:rsid w:val="00620BF4"/>
    <w:rsid w:val="00620E95"/>
    <w:rsid w:val="00621B56"/>
    <w:rsid w:val="00622B0D"/>
    <w:rsid w:val="00622CDA"/>
    <w:rsid w:val="00623062"/>
    <w:rsid w:val="00623587"/>
    <w:rsid w:val="006241A6"/>
    <w:rsid w:val="00624B0E"/>
    <w:rsid w:val="0062645F"/>
    <w:rsid w:val="006269AC"/>
    <w:rsid w:val="00626AAB"/>
    <w:rsid w:val="00626DD1"/>
    <w:rsid w:val="006270AA"/>
    <w:rsid w:val="00627667"/>
    <w:rsid w:val="006300F4"/>
    <w:rsid w:val="00631EAB"/>
    <w:rsid w:val="0063268A"/>
    <w:rsid w:val="00632F4C"/>
    <w:rsid w:val="00633592"/>
    <w:rsid w:val="00633968"/>
    <w:rsid w:val="006352F9"/>
    <w:rsid w:val="00635DBC"/>
    <w:rsid w:val="00635DE4"/>
    <w:rsid w:val="00635EFA"/>
    <w:rsid w:val="00635F03"/>
    <w:rsid w:val="006363FE"/>
    <w:rsid w:val="00636711"/>
    <w:rsid w:val="00636C22"/>
    <w:rsid w:val="006375CB"/>
    <w:rsid w:val="006379C6"/>
    <w:rsid w:val="00637A9C"/>
    <w:rsid w:val="0064025A"/>
    <w:rsid w:val="006405C8"/>
    <w:rsid w:val="00641E40"/>
    <w:rsid w:val="00643291"/>
    <w:rsid w:val="006434B5"/>
    <w:rsid w:val="00643D56"/>
    <w:rsid w:val="00643D9E"/>
    <w:rsid w:val="006452E5"/>
    <w:rsid w:val="00645398"/>
    <w:rsid w:val="00645C23"/>
    <w:rsid w:val="00645E93"/>
    <w:rsid w:val="006460C0"/>
    <w:rsid w:val="00646445"/>
    <w:rsid w:val="00646907"/>
    <w:rsid w:val="00646B62"/>
    <w:rsid w:val="0065089C"/>
    <w:rsid w:val="0065210F"/>
    <w:rsid w:val="00652D51"/>
    <w:rsid w:val="00652FE8"/>
    <w:rsid w:val="00653301"/>
    <w:rsid w:val="00653BAC"/>
    <w:rsid w:val="00654109"/>
    <w:rsid w:val="006544BC"/>
    <w:rsid w:val="0065456C"/>
    <w:rsid w:val="006549BB"/>
    <w:rsid w:val="006558A8"/>
    <w:rsid w:val="006559AC"/>
    <w:rsid w:val="00656E8F"/>
    <w:rsid w:val="0065745E"/>
    <w:rsid w:val="00657C0E"/>
    <w:rsid w:val="00657D70"/>
    <w:rsid w:val="00657FEB"/>
    <w:rsid w:val="00660E4C"/>
    <w:rsid w:val="00661012"/>
    <w:rsid w:val="00661795"/>
    <w:rsid w:val="00661C9F"/>
    <w:rsid w:val="006624FE"/>
    <w:rsid w:val="00662FA8"/>
    <w:rsid w:val="00662FC3"/>
    <w:rsid w:val="006635B7"/>
    <w:rsid w:val="006635FD"/>
    <w:rsid w:val="006636DF"/>
    <w:rsid w:val="0066402C"/>
    <w:rsid w:val="00664B72"/>
    <w:rsid w:val="0066560F"/>
    <w:rsid w:val="006659F5"/>
    <w:rsid w:val="00665CF0"/>
    <w:rsid w:val="00665FDB"/>
    <w:rsid w:val="00666A92"/>
    <w:rsid w:val="00666FB7"/>
    <w:rsid w:val="00667258"/>
    <w:rsid w:val="0066790C"/>
    <w:rsid w:val="0067010E"/>
    <w:rsid w:val="00670516"/>
    <w:rsid w:val="0067059C"/>
    <w:rsid w:val="00671AAF"/>
    <w:rsid w:val="00671FCA"/>
    <w:rsid w:val="006727A0"/>
    <w:rsid w:val="00672CFC"/>
    <w:rsid w:val="00673B24"/>
    <w:rsid w:val="0067437D"/>
    <w:rsid w:val="0067565C"/>
    <w:rsid w:val="00675EE6"/>
    <w:rsid w:val="0067651E"/>
    <w:rsid w:val="00676800"/>
    <w:rsid w:val="00677D53"/>
    <w:rsid w:val="006805AE"/>
    <w:rsid w:val="006814AD"/>
    <w:rsid w:val="0068153E"/>
    <w:rsid w:val="00681D50"/>
    <w:rsid w:val="00684504"/>
    <w:rsid w:val="00684C9A"/>
    <w:rsid w:val="00685114"/>
    <w:rsid w:val="0068527F"/>
    <w:rsid w:val="0068565A"/>
    <w:rsid w:val="00685EA6"/>
    <w:rsid w:val="00690475"/>
    <w:rsid w:val="00690E7D"/>
    <w:rsid w:val="00691B65"/>
    <w:rsid w:val="0069208F"/>
    <w:rsid w:val="00692C96"/>
    <w:rsid w:val="006937D8"/>
    <w:rsid w:val="0069398E"/>
    <w:rsid w:val="00694458"/>
    <w:rsid w:val="00694761"/>
    <w:rsid w:val="0069508B"/>
    <w:rsid w:val="00695732"/>
    <w:rsid w:val="00696C9E"/>
    <w:rsid w:val="00697960"/>
    <w:rsid w:val="006979EE"/>
    <w:rsid w:val="006A1280"/>
    <w:rsid w:val="006A295C"/>
    <w:rsid w:val="006A3CAC"/>
    <w:rsid w:val="006A3EC2"/>
    <w:rsid w:val="006A650E"/>
    <w:rsid w:val="006A721D"/>
    <w:rsid w:val="006A7630"/>
    <w:rsid w:val="006A79C2"/>
    <w:rsid w:val="006B05EE"/>
    <w:rsid w:val="006B1CE2"/>
    <w:rsid w:val="006B318F"/>
    <w:rsid w:val="006B352A"/>
    <w:rsid w:val="006B3C59"/>
    <w:rsid w:val="006B4170"/>
    <w:rsid w:val="006B41F8"/>
    <w:rsid w:val="006B429D"/>
    <w:rsid w:val="006B43B7"/>
    <w:rsid w:val="006B4511"/>
    <w:rsid w:val="006B4843"/>
    <w:rsid w:val="006B502D"/>
    <w:rsid w:val="006B558B"/>
    <w:rsid w:val="006B6DF7"/>
    <w:rsid w:val="006B7039"/>
    <w:rsid w:val="006B7122"/>
    <w:rsid w:val="006B78AD"/>
    <w:rsid w:val="006B7D6D"/>
    <w:rsid w:val="006C09A7"/>
    <w:rsid w:val="006C107E"/>
    <w:rsid w:val="006C1877"/>
    <w:rsid w:val="006C21D3"/>
    <w:rsid w:val="006C2BB8"/>
    <w:rsid w:val="006C491A"/>
    <w:rsid w:val="006C4BCC"/>
    <w:rsid w:val="006C55C0"/>
    <w:rsid w:val="006C5F8E"/>
    <w:rsid w:val="006C6DFC"/>
    <w:rsid w:val="006C6F6A"/>
    <w:rsid w:val="006C731D"/>
    <w:rsid w:val="006C74EA"/>
    <w:rsid w:val="006D00B2"/>
    <w:rsid w:val="006D28A7"/>
    <w:rsid w:val="006D3161"/>
    <w:rsid w:val="006D358E"/>
    <w:rsid w:val="006D3CAC"/>
    <w:rsid w:val="006D4CC2"/>
    <w:rsid w:val="006D4E8F"/>
    <w:rsid w:val="006D5209"/>
    <w:rsid w:val="006D6566"/>
    <w:rsid w:val="006D683C"/>
    <w:rsid w:val="006D6BEC"/>
    <w:rsid w:val="006D7ED7"/>
    <w:rsid w:val="006D7EF7"/>
    <w:rsid w:val="006E087B"/>
    <w:rsid w:val="006E08E2"/>
    <w:rsid w:val="006E0B33"/>
    <w:rsid w:val="006E1020"/>
    <w:rsid w:val="006E1AB7"/>
    <w:rsid w:val="006E2009"/>
    <w:rsid w:val="006E20FE"/>
    <w:rsid w:val="006E2BA8"/>
    <w:rsid w:val="006E30A0"/>
    <w:rsid w:val="006E4C3E"/>
    <w:rsid w:val="006E5594"/>
    <w:rsid w:val="006E568B"/>
    <w:rsid w:val="006E756D"/>
    <w:rsid w:val="006E7F44"/>
    <w:rsid w:val="006F0040"/>
    <w:rsid w:val="006F01B8"/>
    <w:rsid w:val="006F030C"/>
    <w:rsid w:val="006F069D"/>
    <w:rsid w:val="006F1D66"/>
    <w:rsid w:val="006F2225"/>
    <w:rsid w:val="006F229B"/>
    <w:rsid w:val="006F2939"/>
    <w:rsid w:val="006F3048"/>
    <w:rsid w:val="006F37FB"/>
    <w:rsid w:val="006F3D0E"/>
    <w:rsid w:val="006F46BA"/>
    <w:rsid w:val="006F4C71"/>
    <w:rsid w:val="006F56A7"/>
    <w:rsid w:val="006F64D6"/>
    <w:rsid w:val="006F73B9"/>
    <w:rsid w:val="006F794D"/>
    <w:rsid w:val="006F79C5"/>
    <w:rsid w:val="00700289"/>
    <w:rsid w:val="0070051F"/>
    <w:rsid w:val="007008FD"/>
    <w:rsid w:val="00700929"/>
    <w:rsid w:val="00701518"/>
    <w:rsid w:val="0070163A"/>
    <w:rsid w:val="007018F0"/>
    <w:rsid w:val="00702280"/>
    <w:rsid w:val="007025A2"/>
    <w:rsid w:val="00702A69"/>
    <w:rsid w:val="00702CDB"/>
    <w:rsid w:val="00703294"/>
    <w:rsid w:val="00703541"/>
    <w:rsid w:val="00703A8F"/>
    <w:rsid w:val="007041A0"/>
    <w:rsid w:val="00706531"/>
    <w:rsid w:val="00706840"/>
    <w:rsid w:val="0070731B"/>
    <w:rsid w:val="00710C9E"/>
    <w:rsid w:val="00711AFE"/>
    <w:rsid w:val="007125A0"/>
    <w:rsid w:val="00712A5D"/>
    <w:rsid w:val="00712A96"/>
    <w:rsid w:val="00712C72"/>
    <w:rsid w:val="00712EBF"/>
    <w:rsid w:val="00712F37"/>
    <w:rsid w:val="0071335E"/>
    <w:rsid w:val="007134A3"/>
    <w:rsid w:val="00713F78"/>
    <w:rsid w:val="00714DB1"/>
    <w:rsid w:val="007152B4"/>
    <w:rsid w:val="00715D06"/>
    <w:rsid w:val="0071604E"/>
    <w:rsid w:val="00716D37"/>
    <w:rsid w:val="00717E6F"/>
    <w:rsid w:val="007224B4"/>
    <w:rsid w:val="00722536"/>
    <w:rsid w:val="00722934"/>
    <w:rsid w:val="00722D87"/>
    <w:rsid w:val="0072322C"/>
    <w:rsid w:val="00723A57"/>
    <w:rsid w:val="00723F55"/>
    <w:rsid w:val="007243B4"/>
    <w:rsid w:val="00724743"/>
    <w:rsid w:val="007254B7"/>
    <w:rsid w:val="007255A7"/>
    <w:rsid w:val="00725C9E"/>
    <w:rsid w:val="0072796F"/>
    <w:rsid w:val="00727D07"/>
    <w:rsid w:val="00727D4C"/>
    <w:rsid w:val="00730225"/>
    <w:rsid w:val="00731DC4"/>
    <w:rsid w:val="00732025"/>
    <w:rsid w:val="00732847"/>
    <w:rsid w:val="00732A2C"/>
    <w:rsid w:val="00733228"/>
    <w:rsid w:val="00733D5F"/>
    <w:rsid w:val="00734232"/>
    <w:rsid w:val="00734A0D"/>
    <w:rsid w:val="00734C8E"/>
    <w:rsid w:val="00734E1D"/>
    <w:rsid w:val="00735415"/>
    <w:rsid w:val="00735A02"/>
    <w:rsid w:val="00735B7F"/>
    <w:rsid w:val="00736055"/>
    <w:rsid w:val="0073625D"/>
    <w:rsid w:val="00736519"/>
    <w:rsid w:val="00736633"/>
    <w:rsid w:val="00736D4E"/>
    <w:rsid w:val="00736E07"/>
    <w:rsid w:val="00737065"/>
    <w:rsid w:val="00737D64"/>
    <w:rsid w:val="007406BB"/>
    <w:rsid w:val="0074103E"/>
    <w:rsid w:val="0074166C"/>
    <w:rsid w:val="00741AFF"/>
    <w:rsid w:val="00742E7E"/>
    <w:rsid w:val="00743C90"/>
    <w:rsid w:val="00743FE8"/>
    <w:rsid w:val="007443D2"/>
    <w:rsid w:val="00744897"/>
    <w:rsid w:val="00745524"/>
    <w:rsid w:val="007456D1"/>
    <w:rsid w:val="00745B89"/>
    <w:rsid w:val="0074627E"/>
    <w:rsid w:val="0074666F"/>
    <w:rsid w:val="007468A2"/>
    <w:rsid w:val="00747146"/>
    <w:rsid w:val="00750520"/>
    <w:rsid w:val="00751F4B"/>
    <w:rsid w:val="00752C8A"/>
    <w:rsid w:val="007531E7"/>
    <w:rsid w:val="007549E8"/>
    <w:rsid w:val="00754FB9"/>
    <w:rsid w:val="0075572A"/>
    <w:rsid w:val="007561B3"/>
    <w:rsid w:val="00756F76"/>
    <w:rsid w:val="00757E11"/>
    <w:rsid w:val="0076025C"/>
    <w:rsid w:val="0076076A"/>
    <w:rsid w:val="007607FD"/>
    <w:rsid w:val="00760AE3"/>
    <w:rsid w:val="00760CB3"/>
    <w:rsid w:val="00760DA8"/>
    <w:rsid w:val="0076128B"/>
    <w:rsid w:val="00761394"/>
    <w:rsid w:val="00762328"/>
    <w:rsid w:val="007641D2"/>
    <w:rsid w:val="0076470D"/>
    <w:rsid w:val="00767FBF"/>
    <w:rsid w:val="00770DF7"/>
    <w:rsid w:val="00771DAD"/>
    <w:rsid w:val="00772389"/>
    <w:rsid w:val="007732D5"/>
    <w:rsid w:val="00773359"/>
    <w:rsid w:val="00773E84"/>
    <w:rsid w:val="00774203"/>
    <w:rsid w:val="00774C1E"/>
    <w:rsid w:val="00775CF3"/>
    <w:rsid w:val="00776C98"/>
    <w:rsid w:val="0077712F"/>
    <w:rsid w:val="007776D4"/>
    <w:rsid w:val="007808F7"/>
    <w:rsid w:val="00781A07"/>
    <w:rsid w:val="00781C74"/>
    <w:rsid w:val="00781E46"/>
    <w:rsid w:val="007824C8"/>
    <w:rsid w:val="00782AEC"/>
    <w:rsid w:val="00783305"/>
    <w:rsid w:val="007834FB"/>
    <w:rsid w:val="00783CE8"/>
    <w:rsid w:val="00784054"/>
    <w:rsid w:val="00784653"/>
    <w:rsid w:val="00784919"/>
    <w:rsid w:val="0078499A"/>
    <w:rsid w:val="00785013"/>
    <w:rsid w:val="00785D0A"/>
    <w:rsid w:val="0078660C"/>
    <w:rsid w:val="0078685B"/>
    <w:rsid w:val="007872FF"/>
    <w:rsid w:val="0078787C"/>
    <w:rsid w:val="00790046"/>
    <w:rsid w:val="00790A83"/>
    <w:rsid w:val="00790C6B"/>
    <w:rsid w:val="00792723"/>
    <w:rsid w:val="0079300E"/>
    <w:rsid w:val="007936AF"/>
    <w:rsid w:val="00793837"/>
    <w:rsid w:val="007949B7"/>
    <w:rsid w:val="00796866"/>
    <w:rsid w:val="007969C9"/>
    <w:rsid w:val="007A00EA"/>
    <w:rsid w:val="007A06CC"/>
    <w:rsid w:val="007A105E"/>
    <w:rsid w:val="007A2248"/>
    <w:rsid w:val="007A226F"/>
    <w:rsid w:val="007A2B9B"/>
    <w:rsid w:val="007A33F7"/>
    <w:rsid w:val="007A343F"/>
    <w:rsid w:val="007A3BD6"/>
    <w:rsid w:val="007A3C4C"/>
    <w:rsid w:val="007A3C54"/>
    <w:rsid w:val="007A4446"/>
    <w:rsid w:val="007A496C"/>
    <w:rsid w:val="007A578C"/>
    <w:rsid w:val="007A57D0"/>
    <w:rsid w:val="007A5A85"/>
    <w:rsid w:val="007A6329"/>
    <w:rsid w:val="007A6400"/>
    <w:rsid w:val="007A7297"/>
    <w:rsid w:val="007A7442"/>
    <w:rsid w:val="007A7453"/>
    <w:rsid w:val="007B0991"/>
    <w:rsid w:val="007B0C94"/>
    <w:rsid w:val="007B0F47"/>
    <w:rsid w:val="007B1DFE"/>
    <w:rsid w:val="007B1EB3"/>
    <w:rsid w:val="007B2B68"/>
    <w:rsid w:val="007B33B4"/>
    <w:rsid w:val="007B3742"/>
    <w:rsid w:val="007B4045"/>
    <w:rsid w:val="007B43E0"/>
    <w:rsid w:val="007B594F"/>
    <w:rsid w:val="007B5A64"/>
    <w:rsid w:val="007B5ADE"/>
    <w:rsid w:val="007B5B1A"/>
    <w:rsid w:val="007B754F"/>
    <w:rsid w:val="007B7B0C"/>
    <w:rsid w:val="007C011D"/>
    <w:rsid w:val="007C091B"/>
    <w:rsid w:val="007C3156"/>
    <w:rsid w:val="007C35D4"/>
    <w:rsid w:val="007C429B"/>
    <w:rsid w:val="007C4376"/>
    <w:rsid w:val="007C4D94"/>
    <w:rsid w:val="007C4FE7"/>
    <w:rsid w:val="007C517A"/>
    <w:rsid w:val="007C6396"/>
    <w:rsid w:val="007C6622"/>
    <w:rsid w:val="007C6B7A"/>
    <w:rsid w:val="007C73BF"/>
    <w:rsid w:val="007C77CD"/>
    <w:rsid w:val="007D0820"/>
    <w:rsid w:val="007D1047"/>
    <w:rsid w:val="007D1B32"/>
    <w:rsid w:val="007D2711"/>
    <w:rsid w:val="007D35AD"/>
    <w:rsid w:val="007D3891"/>
    <w:rsid w:val="007D4616"/>
    <w:rsid w:val="007D46F1"/>
    <w:rsid w:val="007D4A5C"/>
    <w:rsid w:val="007D54C0"/>
    <w:rsid w:val="007D5E0E"/>
    <w:rsid w:val="007D616A"/>
    <w:rsid w:val="007D65F7"/>
    <w:rsid w:val="007D6781"/>
    <w:rsid w:val="007D7136"/>
    <w:rsid w:val="007D76AD"/>
    <w:rsid w:val="007E0B37"/>
    <w:rsid w:val="007E152F"/>
    <w:rsid w:val="007E196A"/>
    <w:rsid w:val="007E2E44"/>
    <w:rsid w:val="007E37F8"/>
    <w:rsid w:val="007E3B02"/>
    <w:rsid w:val="007E3F8E"/>
    <w:rsid w:val="007E4EAF"/>
    <w:rsid w:val="007E5140"/>
    <w:rsid w:val="007E53C9"/>
    <w:rsid w:val="007E5B4D"/>
    <w:rsid w:val="007E5DC9"/>
    <w:rsid w:val="007E60B0"/>
    <w:rsid w:val="007E7A35"/>
    <w:rsid w:val="007E7ED4"/>
    <w:rsid w:val="007F069E"/>
    <w:rsid w:val="007F07E2"/>
    <w:rsid w:val="007F25C1"/>
    <w:rsid w:val="007F2FE7"/>
    <w:rsid w:val="007F3E26"/>
    <w:rsid w:val="007F3EF7"/>
    <w:rsid w:val="007F3F5E"/>
    <w:rsid w:val="007F7F9D"/>
    <w:rsid w:val="00803377"/>
    <w:rsid w:val="00803468"/>
    <w:rsid w:val="00803C13"/>
    <w:rsid w:val="008069EB"/>
    <w:rsid w:val="00806D3B"/>
    <w:rsid w:val="00807258"/>
    <w:rsid w:val="008073A2"/>
    <w:rsid w:val="008076D3"/>
    <w:rsid w:val="00807C47"/>
    <w:rsid w:val="00810AC6"/>
    <w:rsid w:val="00810D81"/>
    <w:rsid w:val="008124E1"/>
    <w:rsid w:val="00812C7A"/>
    <w:rsid w:val="00813FD8"/>
    <w:rsid w:val="00814853"/>
    <w:rsid w:val="0081537D"/>
    <w:rsid w:val="00815DAD"/>
    <w:rsid w:val="00817115"/>
    <w:rsid w:val="0082134A"/>
    <w:rsid w:val="008213F6"/>
    <w:rsid w:val="00822011"/>
    <w:rsid w:val="00822189"/>
    <w:rsid w:val="00822216"/>
    <w:rsid w:val="0082336E"/>
    <w:rsid w:val="00824E47"/>
    <w:rsid w:val="0082513D"/>
    <w:rsid w:val="00825CEF"/>
    <w:rsid w:val="0082671E"/>
    <w:rsid w:val="00827A8D"/>
    <w:rsid w:val="00830294"/>
    <w:rsid w:val="0083111A"/>
    <w:rsid w:val="008314CE"/>
    <w:rsid w:val="00831716"/>
    <w:rsid w:val="008320A3"/>
    <w:rsid w:val="008321AB"/>
    <w:rsid w:val="0083229A"/>
    <w:rsid w:val="00832814"/>
    <w:rsid w:val="00833C59"/>
    <w:rsid w:val="00834801"/>
    <w:rsid w:val="00834F2E"/>
    <w:rsid w:val="00834FAE"/>
    <w:rsid w:val="00836A61"/>
    <w:rsid w:val="00837340"/>
    <w:rsid w:val="0083754D"/>
    <w:rsid w:val="00840901"/>
    <w:rsid w:val="00841A78"/>
    <w:rsid w:val="00841DFD"/>
    <w:rsid w:val="00843D52"/>
    <w:rsid w:val="0084581D"/>
    <w:rsid w:val="008469D0"/>
    <w:rsid w:val="008473DA"/>
    <w:rsid w:val="00847C5B"/>
    <w:rsid w:val="00847EDA"/>
    <w:rsid w:val="0085019E"/>
    <w:rsid w:val="00850AE8"/>
    <w:rsid w:val="00850E38"/>
    <w:rsid w:val="00852603"/>
    <w:rsid w:val="008528AD"/>
    <w:rsid w:val="00853825"/>
    <w:rsid w:val="008539C1"/>
    <w:rsid w:val="00853D74"/>
    <w:rsid w:val="008550CA"/>
    <w:rsid w:val="00855AA1"/>
    <w:rsid w:val="008579C1"/>
    <w:rsid w:val="00860E8E"/>
    <w:rsid w:val="008610CF"/>
    <w:rsid w:val="00861204"/>
    <w:rsid w:val="008613E9"/>
    <w:rsid w:val="0086161E"/>
    <w:rsid w:val="00861DCC"/>
    <w:rsid w:val="00861E2B"/>
    <w:rsid w:val="00862409"/>
    <w:rsid w:val="00862434"/>
    <w:rsid w:val="00862950"/>
    <w:rsid w:val="00862E17"/>
    <w:rsid w:val="008633DD"/>
    <w:rsid w:val="008637E2"/>
    <w:rsid w:val="00863E29"/>
    <w:rsid w:val="00863F30"/>
    <w:rsid w:val="00864CD9"/>
    <w:rsid w:val="00864F55"/>
    <w:rsid w:val="008659E0"/>
    <w:rsid w:val="00865C3F"/>
    <w:rsid w:val="00866611"/>
    <w:rsid w:val="00866CA6"/>
    <w:rsid w:val="00866EF7"/>
    <w:rsid w:val="00871E58"/>
    <w:rsid w:val="008723CA"/>
    <w:rsid w:val="00872512"/>
    <w:rsid w:val="008727EF"/>
    <w:rsid w:val="008737A9"/>
    <w:rsid w:val="00873858"/>
    <w:rsid w:val="008740BF"/>
    <w:rsid w:val="008741B2"/>
    <w:rsid w:val="00875336"/>
    <w:rsid w:val="0087565D"/>
    <w:rsid w:val="00875875"/>
    <w:rsid w:val="00876B3E"/>
    <w:rsid w:val="00877145"/>
    <w:rsid w:val="00880FFE"/>
    <w:rsid w:val="00881619"/>
    <w:rsid w:val="00881AFC"/>
    <w:rsid w:val="00881D29"/>
    <w:rsid w:val="00881DA5"/>
    <w:rsid w:val="008832F8"/>
    <w:rsid w:val="0088333A"/>
    <w:rsid w:val="00883351"/>
    <w:rsid w:val="008833B5"/>
    <w:rsid w:val="00883400"/>
    <w:rsid w:val="00883B55"/>
    <w:rsid w:val="0088458E"/>
    <w:rsid w:val="008849DF"/>
    <w:rsid w:val="00885BF8"/>
    <w:rsid w:val="00886211"/>
    <w:rsid w:val="0088657A"/>
    <w:rsid w:val="008869A4"/>
    <w:rsid w:val="008869B7"/>
    <w:rsid w:val="00886A5E"/>
    <w:rsid w:val="00886B43"/>
    <w:rsid w:val="00886CD1"/>
    <w:rsid w:val="00887984"/>
    <w:rsid w:val="00890193"/>
    <w:rsid w:val="0089147D"/>
    <w:rsid w:val="008914CC"/>
    <w:rsid w:val="00891560"/>
    <w:rsid w:val="00891DE1"/>
    <w:rsid w:val="0089249C"/>
    <w:rsid w:val="0089284E"/>
    <w:rsid w:val="00892DF1"/>
    <w:rsid w:val="00893C38"/>
    <w:rsid w:val="008944F6"/>
    <w:rsid w:val="008967CD"/>
    <w:rsid w:val="008976D4"/>
    <w:rsid w:val="008979FB"/>
    <w:rsid w:val="008A11A7"/>
    <w:rsid w:val="008A141D"/>
    <w:rsid w:val="008A1D50"/>
    <w:rsid w:val="008A1ED2"/>
    <w:rsid w:val="008A265A"/>
    <w:rsid w:val="008A2988"/>
    <w:rsid w:val="008A3373"/>
    <w:rsid w:val="008A3378"/>
    <w:rsid w:val="008A380B"/>
    <w:rsid w:val="008A41D2"/>
    <w:rsid w:val="008A4323"/>
    <w:rsid w:val="008A4B96"/>
    <w:rsid w:val="008A5891"/>
    <w:rsid w:val="008A5FF1"/>
    <w:rsid w:val="008A6970"/>
    <w:rsid w:val="008A6D85"/>
    <w:rsid w:val="008A76BA"/>
    <w:rsid w:val="008A7D83"/>
    <w:rsid w:val="008A7F06"/>
    <w:rsid w:val="008B0C46"/>
    <w:rsid w:val="008B158F"/>
    <w:rsid w:val="008B17BB"/>
    <w:rsid w:val="008B19B0"/>
    <w:rsid w:val="008B370E"/>
    <w:rsid w:val="008B3752"/>
    <w:rsid w:val="008B3A85"/>
    <w:rsid w:val="008B3DD4"/>
    <w:rsid w:val="008B49C6"/>
    <w:rsid w:val="008B4F6D"/>
    <w:rsid w:val="008B5BB2"/>
    <w:rsid w:val="008B6170"/>
    <w:rsid w:val="008B751E"/>
    <w:rsid w:val="008C1C5A"/>
    <w:rsid w:val="008C1CE0"/>
    <w:rsid w:val="008C2FA0"/>
    <w:rsid w:val="008C3C2F"/>
    <w:rsid w:val="008C4930"/>
    <w:rsid w:val="008C61C1"/>
    <w:rsid w:val="008C7E03"/>
    <w:rsid w:val="008D008E"/>
    <w:rsid w:val="008D0FCD"/>
    <w:rsid w:val="008D100F"/>
    <w:rsid w:val="008D112C"/>
    <w:rsid w:val="008D18DF"/>
    <w:rsid w:val="008D1D9D"/>
    <w:rsid w:val="008D2DFC"/>
    <w:rsid w:val="008D30F0"/>
    <w:rsid w:val="008D34B4"/>
    <w:rsid w:val="008D4235"/>
    <w:rsid w:val="008D4272"/>
    <w:rsid w:val="008D48FC"/>
    <w:rsid w:val="008D5084"/>
    <w:rsid w:val="008D564E"/>
    <w:rsid w:val="008D6A7A"/>
    <w:rsid w:val="008D6C55"/>
    <w:rsid w:val="008D7410"/>
    <w:rsid w:val="008D7853"/>
    <w:rsid w:val="008D7D23"/>
    <w:rsid w:val="008E074F"/>
    <w:rsid w:val="008E1041"/>
    <w:rsid w:val="008E1E70"/>
    <w:rsid w:val="008E2B74"/>
    <w:rsid w:val="008E2F48"/>
    <w:rsid w:val="008E3A41"/>
    <w:rsid w:val="008E3E8B"/>
    <w:rsid w:val="008E57E3"/>
    <w:rsid w:val="008E58A5"/>
    <w:rsid w:val="008E5A25"/>
    <w:rsid w:val="008F1158"/>
    <w:rsid w:val="008F1165"/>
    <w:rsid w:val="008F142E"/>
    <w:rsid w:val="008F1B73"/>
    <w:rsid w:val="008F28A1"/>
    <w:rsid w:val="008F2EE2"/>
    <w:rsid w:val="008F30CB"/>
    <w:rsid w:val="008F4A45"/>
    <w:rsid w:val="008F54DB"/>
    <w:rsid w:val="008F5748"/>
    <w:rsid w:val="008F57FA"/>
    <w:rsid w:val="008F5969"/>
    <w:rsid w:val="008F686C"/>
    <w:rsid w:val="008F6B36"/>
    <w:rsid w:val="0090062F"/>
    <w:rsid w:val="0090097F"/>
    <w:rsid w:val="00901231"/>
    <w:rsid w:val="00901573"/>
    <w:rsid w:val="0090192E"/>
    <w:rsid w:val="00901CE6"/>
    <w:rsid w:val="00901DD5"/>
    <w:rsid w:val="00902488"/>
    <w:rsid w:val="00903A53"/>
    <w:rsid w:val="009041D1"/>
    <w:rsid w:val="00904E7F"/>
    <w:rsid w:val="00905190"/>
    <w:rsid w:val="00905371"/>
    <w:rsid w:val="009055D6"/>
    <w:rsid w:val="0090583E"/>
    <w:rsid w:val="00906149"/>
    <w:rsid w:val="0090776D"/>
    <w:rsid w:val="0091031E"/>
    <w:rsid w:val="00910FE2"/>
    <w:rsid w:val="00911260"/>
    <w:rsid w:val="00911ED0"/>
    <w:rsid w:val="00912C9E"/>
    <w:rsid w:val="00912EE7"/>
    <w:rsid w:val="00915A2A"/>
    <w:rsid w:val="00915CB4"/>
    <w:rsid w:val="00915FBD"/>
    <w:rsid w:val="00916585"/>
    <w:rsid w:val="00916A79"/>
    <w:rsid w:val="00917106"/>
    <w:rsid w:val="0092018D"/>
    <w:rsid w:val="00920682"/>
    <w:rsid w:val="009214A8"/>
    <w:rsid w:val="00921928"/>
    <w:rsid w:val="009219FA"/>
    <w:rsid w:val="00921C0C"/>
    <w:rsid w:val="00921ECB"/>
    <w:rsid w:val="00922AAC"/>
    <w:rsid w:val="00926551"/>
    <w:rsid w:val="00926E20"/>
    <w:rsid w:val="009274F8"/>
    <w:rsid w:val="00931730"/>
    <w:rsid w:val="00932C0E"/>
    <w:rsid w:val="00933789"/>
    <w:rsid w:val="0093383F"/>
    <w:rsid w:val="009341C3"/>
    <w:rsid w:val="00934290"/>
    <w:rsid w:val="00934F15"/>
    <w:rsid w:val="00936377"/>
    <w:rsid w:val="00936799"/>
    <w:rsid w:val="00936CF8"/>
    <w:rsid w:val="00937000"/>
    <w:rsid w:val="00937120"/>
    <w:rsid w:val="009378F6"/>
    <w:rsid w:val="009402C6"/>
    <w:rsid w:val="00940717"/>
    <w:rsid w:val="009409CA"/>
    <w:rsid w:val="00941065"/>
    <w:rsid w:val="009411C9"/>
    <w:rsid w:val="009411E5"/>
    <w:rsid w:val="00941B27"/>
    <w:rsid w:val="00942207"/>
    <w:rsid w:val="00942246"/>
    <w:rsid w:val="0094274C"/>
    <w:rsid w:val="00942E51"/>
    <w:rsid w:val="009439C9"/>
    <w:rsid w:val="00947ABC"/>
    <w:rsid w:val="00947CF2"/>
    <w:rsid w:val="0095197F"/>
    <w:rsid w:val="009519A5"/>
    <w:rsid w:val="0095269D"/>
    <w:rsid w:val="00952D56"/>
    <w:rsid w:val="00954680"/>
    <w:rsid w:val="0095498E"/>
    <w:rsid w:val="0095517F"/>
    <w:rsid w:val="00955622"/>
    <w:rsid w:val="00955C04"/>
    <w:rsid w:val="00956297"/>
    <w:rsid w:val="0095655B"/>
    <w:rsid w:val="00956C8B"/>
    <w:rsid w:val="0095708B"/>
    <w:rsid w:val="00957A30"/>
    <w:rsid w:val="009612D3"/>
    <w:rsid w:val="00961DA9"/>
    <w:rsid w:val="0096207E"/>
    <w:rsid w:val="00962147"/>
    <w:rsid w:val="00962385"/>
    <w:rsid w:val="009629C1"/>
    <w:rsid w:val="009629D2"/>
    <w:rsid w:val="00962D41"/>
    <w:rsid w:val="00962E03"/>
    <w:rsid w:val="00962EBD"/>
    <w:rsid w:val="00963635"/>
    <w:rsid w:val="00963AA7"/>
    <w:rsid w:val="00965145"/>
    <w:rsid w:val="009662C9"/>
    <w:rsid w:val="0096687E"/>
    <w:rsid w:val="00966C20"/>
    <w:rsid w:val="00967099"/>
    <w:rsid w:val="0097019D"/>
    <w:rsid w:val="009704DF"/>
    <w:rsid w:val="009705DF"/>
    <w:rsid w:val="00971155"/>
    <w:rsid w:val="0097300E"/>
    <w:rsid w:val="009731AC"/>
    <w:rsid w:val="009731E5"/>
    <w:rsid w:val="00973C96"/>
    <w:rsid w:val="00974E22"/>
    <w:rsid w:val="00975285"/>
    <w:rsid w:val="00975D27"/>
    <w:rsid w:val="009763D0"/>
    <w:rsid w:val="00976A95"/>
    <w:rsid w:val="00976B0E"/>
    <w:rsid w:val="00977074"/>
    <w:rsid w:val="00977969"/>
    <w:rsid w:val="009806C7"/>
    <w:rsid w:val="00981198"/>
    <w:rsid w:val="009811DC"/>
    <w:rsid w:val="009839BA"/>
    <w:rsid w:val="00983AE1"/>
    <w:rsid w:val="0098499F"/>
    <w:rsid w:val="0098727E"/>
    <w:rsid w:val="00987364"/>
    <w:rsid w:val="00987C94"/>
    <w:rsid w:val="00987CAC"/>
    <w:rsid w:val="00990345"/>
    <w:rsid w:val="009905AD"/>
    <w:rsid w:val="0099088B"/>
    <w:rsid w:val="00990DDC"/>
    <w:rsid w:val="00991028"/>
    <w:rsid w:val="00991410"/>
    <w:rsid w:val="009921AC"/>
    <w:rsid w:val="00992560"/>
    <w:rsid w:val="00992829"/>
    <w:rsid w:val="00993396"/>
    <w:rsid w:val="0099408E"/>
    <w:rsid w:val="00995AA3"/>
    <w:rsid w:val="00995F3D"/>
    <w:rsid w:val="00996A57"/>
    <w:rsid w:val="00996D9D"/>
    <w:rsid w:val="00996F99"/>
    <w:rsid w:val="0099756C"/>
    <w:rsid w:val="00997DC3"/>
    <w:rsid w:val="009A0E90"/>
    <w:rsid w:val="009A1C29"/>
    <w:rsid w:val="009A2061"/>
    <w:rsid w:val="009A3D46"/>
    <w:rsid w:val="009A43AD"/>
    <w:rsid w:val="009A4B5B"/>
    <w:rsid w:val="009A51A1"/>
    <w:rsid w:val="009A5A29"/>
    <w:rsid w:val="009A5C92"/>
    <w:rsid w:val="009A6995"/>
    <w:rsid w:val="009B0E00"/>
    <w:rsid w:val="009B116A"/>
    <w:rsid w:val="009B23B7"/>
    <w:rsid w:val="009B2434"/>
    <w:rsid w:val="009B2FC9"/>
    <w:rsid w:val="009B3213"/>
    <w:rsid w:val="009B3F3B"/>
    <w:rsid w:val="009B4C67"/>
    <w:rsid w:val="009B5260"/>
    <w:rsid w:val="009B70B0"/>
    <w:rsid w:val="009B7588"/>
    <w:rsid w:val="009C0ADA"/>
    <w:rsid w:val="009C10AC"/>
    <w:rsid w:val="009C1C1D"/>
    <w:rsid w:val="009C2EC3"/>
    <w:rsid w:val="009C3438"/>
    <w:rsid w:val="009C49BC"/>
    <w:rsid w:val="009C5621"/>
    <w:rsid w:val="009C641B"/>
    <w:rsid w:val="009C67A6"/>
    <w:rsid w:val="009C6C6B"/>
    <w:rsid w:val="009C719C"/>
    <w:rsid w:val="009C7AAC"/>
    <w:rsid w:val="009C7FE7"/>
    <w:rsid w:val="009D0375"/>
    <w:rsid w:val="009D101C"/>
    <w:rsid w:val="009D111A"/>
    <w:rsid w:val="009D1AD1"/>
    <w:rsid w:val="009D1FC0"/>
    <w:rsid w:val="009D49CE"/>
    <w:rsid w:val="009D4E0B"/>
    <w:rsid w:val="009D5804"/>
    <w:rsid w:val="009E0184"/>
    <w:rsid w:val="009E0212"/>
    <w:rsid w:val="009E0C39"/>
    <w:rsid w:val="009E1AAA"/>
    <w:rsid w:val="009E1F73"/>
    <w:rsid w:val="009E26B8"/>
    <w:rsid w:val="009E281A"/>
    <w:rsid w:val="009E31CC"/>
    <w:rsid w:val="009E34FE"/>
    <w:rsid w:val="009E40D6"/>
    <w:rsid w:val="009E4AB0"/>
    <w:rsid w:val="009E4AB3"/>
    <w:rsid w:val="009E4BA2"/>
    <w:rsid w:val="009E4E5E"/>
    <w:rsid w:val="009E520E"/>
    <w:rsid w:val="009E5AE5"/>
    <w:rsid w:val="009E5C57"/>
    <w:rsid w:val="009E5EC0"/>
    <w:rsid w:val="009E6437"/>
    <w:rsid w:val="009E6C32"/>
    <w:rsid w:val="009E737A"/>
    <w:rsid w:val="009E7A8B"/>
    <w:rsid w:val="009E7C08"/>
    <w:rsid w:val="009F0152"/>
    <w:rsid w:val="009F0BC3"/>
    <w:rsid w:val="009F0DD7"/>
    <w:rsid w:val="009F14D7"/>
    <w:rsid w:val="009F17E6"/>
    <w:rsid w:val="009F2695"/>
    <w:rsid w:val="009F3F40"/>
    <w:rsid w:val="009F4939"/>
    <w:rsid w:val="009F4AC2"/>
    <w:rsid w:val="009F4FB1"/>
    <w:rsid w:val="009F5485"/>
    <w:rsid w:val="009F78E0"/>
    <w:rsid w:val="009F7B59"/>
    <w:rsid w:val="009F7C4E"/>
    <w:rsid w:val="00A00593"/>
    <w:rsid w:val="00A00612"/>
    <w:rsid w:val="00A006D9"/>
    <w:rsid w:val="00A00745"/>
    <w:rsid w:val="00A0155D"/>
    <w:rsid w:val="00A02900"/>
    <w:rsid w:val="00A02FC7"/>
    <w:rsid w:val="00A03DFF"/>
    <w:rsid w:val="00A04215"/>
    <w:rsid w:val="00A0471F"/>
    <w:rsid w:val="00A05B26"/>
    <w:rsid w:val="00A07915"/>
    <w:rsid w:val="00A10221"/>
    <w:rsid w:val="00A1298D"/>
    <w:rsid w:val="00A12EBD"/>
    <w:rsid w:val="00A13ACC"/>
    <w:rsid w:val="00A14FBC"/>
    <w:rsid w:val="00A1637D"/>
    <w:rsid w:val="00A172CC"/>
    <w:rsid w:val="00A176E8"/>
    <w:rsid w:val="00A20261"/>
    <w:rsid w:val="00A212C1"/>
    <w:rsid w:val="00A2146E"/>
    <w:rsid w:val="00A214E3"/>
    <w:rsid w:val="00A21886"/>
    <w:rsid w:val="00A221F1"/>
    <w:rsid w:val="00A2302B"/>
    <w:rsid w:val="00A230D1"/>
    <w:rsid w:val="00A231CE"/>
    <w:rsid w:val="00A233F0"/>
    <w:rsid w:val="00A2380F"/>
    <w:rsid w:val="00A24080"/>
    <w:rsid w:val="00A2524D"/>
    <w:rsid w:val="00A256E3"/>
    <w:rsid w:val="00A264BC"/>
    <w:rsid w:val="00A2656C"/>
    <w:rsid w:val="00A26716"/>
    <w:rsid w:val="00A26A99"/>
    <w:rsid w:val="00A26C07"/>
    <w:rsid w:val="00A27173"/>
    <w:rsid w:val="00A27400"/>
    <w:rsid w:val="00A27547"/>
    <w:rsid w:val="00A30704"/>
    <w:rsid w:val="00A30736"/>
    <w:rsid w:val="00A30DAC"/>
    <w:rsid w:val="00A30F95"/>
    <w:rsid w:val="00A323A8"/>
    <w:rsid w:val="00A32F48"/>
    <w:rsid w:val="00A33179"/>
    <w:rsid w:val="00A335CB"/>
    <w:rsid w:val="00A34BA2"/>
    <w:rsid w:val="00A35129"/>
    <w:rsid w:val="00A35194"/>
    <w:rsid w:val="00A35277"/>
    <w:rsid w:val="00A35429"/>
    <w:rsid w:val="00A3588B"/>
    <w:rsid w:val="00A35990"/>
    <w:rsid w:val="00A362D9"/>
    <w:rsid w:val="00A37563"/>
    <w:rsid w:val="00A40C5C"/>
    <w:rsid w:val="00A413AC"/>
    <w:rsid w:val="00A41B03"/>
    <w:rsid w:val="00A41FB3"/>
    <w:rsid w:val="00A422E9"/>
    <w:rsid w:val="00A4278D"/>
    <w:rsid w:val="00A440FE"/>
    <w:rsid w:val="00A441C1"/>
    <w:rsid w:val="00A444A9"/>
    <w:rsid w:val="00A44B83"/>
    <w:rsid w:val="00A44FD3"/>
    <w:rsid w:val="00A47E0E"/>
    <w:rsid w:val="00A500D5"/>
    <w:rsid w:val="00A5119B"/>
    <w:rsid w:val="00A522DD"/>
    <w:rsid w:val="00A522F6"/>
    <w:rsid w:val="00A52584"/>
    <w:rsid w:val="00A52A7F"/>
    <w:rsid w:val="00A52CDC"/>
    <w:rsid w:val="00A53B5F"/>
    <w:rsid w:val="00A547C1"/>
    <w:rsid w:val="00A555B3"/>
    <w:rsid w:val="00A57A9C"/>
    <w:rsid w:val="00A60B30"/>
    <w:rsid w:val="00A60C08"/>
    <w:rsid w:val="00A60C2E"/>
    <w:rsid w:val="00A62429"/>
    <w:rsid w:val="00A62C03"/>
    <w:rsid w:val="00A62D74"/>
    <w:rsid w:val="00A62DB1"/>
    <w:rsid w:val="00A63B23"/>
    <w:rsid w:val="00A64193"/>
    <w:rsid w:val="00A643FE"/>
    <w:rsid w:val="00A648E3"/>
    <w:rsid w:val="00A650B3"/>
    <w:rsid w:val="00A65E83"/>
    <w:rsid w:val="00A669D9"/>
    <w:rsid w:val="00A70521"/>
    <w:rsid w:val="00A70B6C"/>
    <w:rsid w:val="00A71D93"/>
    <w:rsid w:val="00A724BA"/>
    <w:rsid w:val="00A72AE7"/>
    <w:rsid w:val="00A72D88"/>
    <w:rsid w:val="00A745FD"/>
    <w:rsid w:val="00A76032"/>
    <w:rsid w:val="00A7642B"/>
    <w:rsid w:val="00A770AB"/>
    <w:rsid w:val="00A7715D"/>
    <w:rsid w:val="00A7739C"/>
    <w:rsid w:val="00A80668"/>
    <w:rsid w:val="00A80D66"/>
    <w:rsid w:val="00A821CE"/>
    <w:rsid w:val="00A8244B"/>
    <w:rsid w:val="00A82C51"/>
    <w:rsid w:val="00A839BF"/>
    <w:rsid w:val="00A83B1D"/>
    <w:rsid w:val="00A84D01"/>
    <w:rsid w:val="00A84F62"/>
    <w:rsid w:val="00A859F4"/>
    <w:rsid w:val="00A8602D"/>
    <w:rsid w:val="00A860DC"/>
    <w:rsid w:val="00A86BAA"/>
    <w:rsid w:val="00A87016"/>
    <w:rsid w:val="00A87A0C"/>
    <w:rsid w:val="00A87AB7"/>
    <w:rsid w:val="00A87FA6"/>
    <w:rsid w:val="00A900CC"/>
    <w:rsid w:val="00A90938"/>
    <w:rsid w:val="00A917FC"/>
    <w:rsid w:val="00A9301A"/>
    <w:rsid w:val="00A934F4"/>
    <w:rsid w:val="00A948E2"/>
    <w:rsid w:val="00A94BA9"/>
    <w:rsid w:val="00A94F7C"/>
    <w:rsid w:val="00A95AA6"/>
    <w:rsid w:val="00A960E2"/>
    <w:rsid w:val="00A9640A"/>
    <w:rsid w:val="00A96455"/>
    <w:rsid w:val="00A971B5"/>
    <w:rsid w:val="00A9797F"/>
    <w:rsid w:val="00A97AAA"/>
    <w:rsid w:val="00AA0376"/>
    <w:rsid w:val="00AA08AD"/>
    <w:rsid w:val="00AA0A35"/>
    <w:rsid w:val="00AA0C42"/>
    <w:rsid w:val="00AA15B3"/>
    <w:rsid w:val="00AA165F"/>
    <w:rsid w:val="00AA1C06"/>
    <w:rsid w:val="00AA1CD6"/>
    <w:rsid w:val="00AA212D"/>
    <w:rsid w:val="00AA34A9"/>
    <w:rsid w:val="00AA57D7"/>
    <w:rsid w:val="00AA6138"/>
    <w:rsid w:val="00AA7587"/>
    <w:rsid w:val="00AA7EF0"/>
    <w:rsid w:val="00AB108F"/>
    <w:rsid w:val="00AB148F"/>
    <w:rsid w:val="00AB174D"/>
    <w:rsid w:val="00AB2E6F"/>
    <w:rsid w:val="00AB36A7"/>
    <w:rsid w:val="00AB429A"/>
    <w:rsid w:val="00AB4390"/>
    <w:rsid w:val="00AB497B"/>
    <w:rsid w:val="00AB5292"/>
    <w:rsid w:val="00AB56AD"/>
    <w:rsid w:val="00AB582D"/>
    <w:rsid w:val="00AB5BF1"/>
    <w:rsid w:val="00AB5C4E"/>
    <w:rsid w:val="00AB6092"/>
    <w:rsid w:val="00AB6CC5"/>
    <w:rsid w:val="00AC0407"/>
    <w:rsid w:val="00AC0C08"/>
    <w:rsid w:val="00AC1BE7"/>
    <w:rsid w:val="00AC2B37"/>
    <w:rsid w:val="00AC2C7A"/>
    <w:rsid w:val="00AC36EB"/>
    <w:rsid w:val="00AC4A9C"/>
    <w:rsid w:val="00AC52FB"/>
    <w:rsid w:val="00AC552B"/>
    <w:rsid w:val="00AC6123"/>
    <w:rsid w:val="00AC6C78"/>
    <w:rsid w:val="00AC786C"/>
    <w:rsid w:val="00AC7AB8"/>
    <w:rsid w:val="00AD0335"/>
    <w:rsid w:val="00AD0750"/>
    <w:rsid w:val="00AD0925"/>
    <w:rsid w:val="00AD130D"/>
    <w:rsid w:val="00AD24D6"/>
    <w:rsid w:val="00AD2C84"/>
    <w:rsid w:val="00AD66A8"/>
    <w:rsid w:val="00AD682E"/>
    <w:rsid w:val="00AD6C9C"/>
    <w:rsid w:val="00AD7981"/>
    <w:rsid w:val="00AE07DA"/>
    <w:rsid w:val="00AE15C7"/>
    <w:rsid w:val="00AE18EC"/>
    <w:rsid w:val="00AE1ADC"/>
    <w:rsid w:val="00AE1AF6"/>
    <w:rsid w:val="00AE1C06"/>
    <w:rsid w:val="00AE2585"/>
    <w:rsid w:val="00AE2818"/>
    <w:rsid w:val="00AE3DE2"/>
    <w:rsid w:val="00AE3E54"/>
    <w:rsid w:val="00AE42B9"/>
    <w:rsid w:val="00AE449A"/>
    <w:rsid w:val="00AE4D37"/>
    <w:rsid w:val="00AE5898"/>
    <w:rsid w:val="00AE59B9"/>
    <w:rsid w:val="00AE5E09"/>
    <w:rsid w:val="00AE5F6C"/>
    <w:rsid w:val="00AE6924"/>
    <w:rsid w:val="00AE7A2C"/>
    <w:rsid w:val="00AE7C72"/>
    <w:rsid w:val="00AF043F"/>
    <w:rsid w:val="00AF07BE"/>
    <w:rsid w:val="00AF0DFE"/>
    <w:rsid w:val="00AF2640"/>
    <w:rsid w:val="00AF2743"/>
    <w:rsid w:val="00AF31EF"/>
    <w:rsid w:val="00AF49F0"/>
    <w:rsid w:val="00AF4DC2"/>
    <w:rsid w:val="00AF5332"/>
    <w:rsid w:val="00AF6330"/>
    <w:rsid w:val="00AF6BBF"/>
    <w:rsid w:val="00AF7ABE"/>
    <w:rsid w:val="00B002F4"/>
    <w:rsid w:val="00B00D6D"/>
    <w:rsid w:val="00B0189C"/>
    <w:rsid w:val="00B025FF"/>
    <w:rsid w:val="00B02BF3"/>
    <w:rsid w:val="00B03F9A"/>
    <w:rsid w:val="00B050B0"/>
    <w:rsid w:val="00B05632"/>
    <w:rsid w:val="00B0585D"/>
    <w:rsid w:val="00B0641F"/>
    <w:rsid w:val="00B064C1"/>
    <w:rsid w:val="00B0671C"/>
    <w:rsid w:val="00B0699B"/>
    <w:rsid w:val="00B071F2"/>
    <w:rsid w:val="00B07684"/>
    <w:rsid w:val="00B10624"/>
    <w:rsid w:val="00B1073B"/>
    <w:rsid w:val="00B112A7"/>
    <w:rsid w:val="00B1154D"/>
    <w:rsid w:val="00B11782"/>
    <w:rsid w:val="00B11B34"/>
    <w:rsid w:val="00B12FCD"/>
    <w:rsid w:val="00B12FED"/>
    <w:rsid w:val="00B1306A"/>
    <w:rsid w:val="00B133C5"/>
    <w:rsid w:val="00B13A26"/>
    <w:rsid w:val="00B14231"/>
    <w:rsid w:val="00B14DC9"/>
    <w:rsid w:val="00B15617"/>
    <w:rsid w:val="00B15739"/>
    <w:rsid w:val="00B158FA"/>
    <w:rsid w:val="00B15B77"/>
    <w:rsid w:val="00B170F7"/>
    <w:rsid w:val="00B20665"/>
    <w:rsid w:val="00B20825"/>
    <w:rsid w:val="00B210B8"/>
    <w:rsid w:val="00B230A0"/>
    <w:rsid w:val="00B24221"/>
    <w:rsid w:val="00B245B2"/>
    <w:rsid w:val="00B24ACC"/>
    <w:rsid w:val="00B24CD5"/>
    <w:rsid w:val="00B24DB4"/>
    <w:rsid w:val="00B25F60"/>
    <w:rsid w:val="00B26FED"/>
    <w:rsid w:val="00B310AE"/>
    <w:rsid w:val="00B3196E"/>
    <w:rsid w:val="00B328B4"/>
    <w:rsid w:val="00B33361"/>
    <w:rsid w:val="00B34FD9"/>
    <w:rsid w:val="00B35FC2"/>
    <w:rsid w:val="00B36B14"/>
    <w:rsid w:val="00B373B4"/>
    <w:rsid w:val="00B374B9"/>
    <w:rsid w:val="00B37673"/>
    <w:rsid w:val="00B40CD3"/>
    <w:rsid w:val="00B41B01"/>
    <w:rsid w:val="00B41EF2"/>
    <w:rsid w:val="00B4233F"/>
    <w:rsid w:val="00B4292B"/>
    <w:rsid w:val="00B42D11"/>
    <w:rsid w:val="00B430AA"/>
    <w:rsid w:val="00B43BA6"/>
    <w:rsid w:val="00B44693"/>
    <w:rsid w:val="00B44EB6"/>
    <w:rsid w:val="00B4579F"/>
    <w:rsid w:val="00B45C0D"/>
    <w:rsid w:val="00B45E9C"/>
    <w:rsid w:val="00B462C9"/>
    <w:rsid w:val="00B467A4"/>
    <w:rsid w:val="00B46A4F"/>
    <w:rsid w:val="00B46EE0"/>
    <w:rsid w:val="00B46F2C"/>
    <w:rsid w:val="00B472B9"/>
    <w:rsid w:val="00B47F61"/>
    <w:rsid w:val="00B50137"/>
    <w:rsid w:val="00B502E7"/>
    <w:rsid w:val="00B50BB9"/>
    <w:rsid w:val="00B50CA2"/>
    <w:rsid w:val="00B51A82"/>
    <w:rsid w:val="00B51E79"/>
    <w:rsid w:val="00B5230F"/>
    <w:rsid w:val="00B525B6"/>
    <w:rsid w:val="00B527CF"/>
    <w:rsid w:val="00B52951"/>
    <w:rsid w:val="00B53B96"/>
    <w:rsid w:val="00B5429F"/>
    <w:rsid w:val="00B54693"/>
    <w:rsid w:val="00B5490B"/>
    <w:rsid w:val="00B5493F"/>
    <w:rsid w:val="00B551FE"/>
    <w:rsid w:val="00B55F00"/>
    <w:rsid w:val="00B5603B"/>
    <w:rsid w:val="00B56531"/>
    <w:rsid w:val="00B56BC8"/>
    <w:rsid w:val="00B572A8"/>
    <w:rsid w:val="00B611E0"/>
    <w:rsid w:val="00B61820"/>
    <w:rsid w:val="00B63B9B"/>
    <w:rsid w:val="00B64578"/>
    <w:rsid w:val="00B652B3"/>
    <w:rsid w:val="00B655C5"/>
    <w:rsid w:val="00B65898"/>
    <w:rsid w:val="00B6620C"/>
    <w:rsid w:val="00B66775"/>
    <w:rsid w:val="00B66B4F"/>
    <w:rsid w:val="00B723A9"/>
    <w:rsid w:val="00B73144"/>
    <w:rsid w:val="00B73E0E"/>
    <w:rsid w:val="00B7492B"/>
    <w:rsid w:val="00B74C7B"/>
    <w:rsid w:val="00B74C8A"/>
    <w:rsid w:val="00B754B2"/>
    <w:rsid w:val="00B7586B"/>
    <w:rsid w:val="00B758FA"/>
    <w:rsid w:val="00B75989"/>
    <w:rsid w:val="00B75BBC"/>
    <w:rsid w:val="00B76F32"/>
    <w:rsid w:val="00B77055"/>
    <w:rsid w:val="00B813EC"/>
    <w:rsid w:val="00B8177E"/>
    <w:rsid w:val="00B81AE2"/>
    <w:rsid w:val="00B81AF0"/>
    <w:rsid w:val="00B82463"/>
    <w:rsid w:val="00B83A74"/>
    <w:rsid w:val="00B84222"/>
    <w:rsid w:val="00B857A6"/>
    <w:rsid w:val="00B85B8D"/>
    <w:rsid w:val="00B85BF2"/>
    <w:rsid w:val="00B8799F"/>
    <w:rsid w:val="00B87C81"/>
    <w:rsid w:val="00B90150"/>
    <w:rsid w:val="00B906E5"/>
    <w:rsid w:val="00B90976"/>
    <w:rsid w:val="00B909AE"/>
    <w:rsid w:val="00B90C5D"/>
    <w:rsid w:val="00B91DB6"/>
    <w:rsid w:val="00B9354B"/>
    <w:rsid w:val="00B94856"/>
    <w:rsid w:val="00B94A24"/>
    <w:rsid w:val="00B95B4E"/>
    <w:rsid w:val="00B964E6"/>
    <w:rsid w:val="00B96C0C"/>
    <w:rsid w:val="00B96D77"/>
    <w:rsid w:val="00B96F41"/>
    <w:rsid w:val="00B970D8"/>
    <w:rsid w:val="00B97397"/>
    <w:rsid w:val="00BA16A6"/>
    <w:rsid w:val="00BA17BC"/>
    <w:rsid w:val="00BA1C0A"/>
    <w:rsid w:val="00BA2761"/>
    <w:rsid w:val="00BA34D7"/>
    <w:rsid w:val="00BA35F6"/>
    <w:rsid w:val="00BA3E8B"/>
    <w:rsid w:val="00BA4F70"/>
    <w:rsid w:val="00BA57A2"/>
    <w:rsid w:val="00BA6E5A"/>
    <w:rsid w:val="00BA74AB"/>
    <w:rsid w:val="00BA7AE0"/>
    <w:rsid w:val="00BB0202"/>
    <w:rsid w:val="00BB1074"/>
    <w:rsid w:val="00BB15D4"/>
    <w:rsid w:val="00BB245C"/>
    <w:rsid w:val="00BB278C"/>
    <w:rsid w:val="00BB2823"/>
    <w:rsid w:val="00BB28D2"/>
    <w:rsid w:val="00BB32E4"/>
    <w:rsid w:val="00BB3818"/>
    <w:rsid w:val="00BB3A0A"/>
    <w:rsid w:val="00BB41E3"/>
    <w:rsid w:val="00BB52B9"/>
    <w:rsid w:val="00BB58AD"/>
    <w:rsid w:val="00BB6079"/>
    <w:rsid w:val="00BB65DC"/>
    <w:rsid w:val="00BB737E"/>
    <w:rsid w:val="00BC02A4"/>
    <w:rsid w:val="00BC1B2F"/>
    <w:rsid w:val="00BC254F"/>
    <w:rsid w:val="00BC26E4"/>
    <w:rsid w:val="00BC2D61"/>
    <w:rsid w:val="00BC32C9"/>
    <w:rsid w:val="00BC385B"/>
    <w:rsid w:val="00BC3955"/>
    <w:rsid w:val="00BC792E"/>
    <w:rsid w:val="00BC7D0F"/>
    <w:rsid w:val="00BD04C4"/>
    <w:rsid w:val="00BD07BD"/>
    <w:rsid w:val="00BD104F"/>
    <w:rsid w:val="00BD12C1"/>
    <w:rsid w:val="00BD152F"/>
    <w:rsid w:val="00BD1942"/>
    <w:rsid w:val="00BD294E"/>
    <w:rsid w:val="00BD39A5"/>
    <w:rsid w:val="00BD4348"/>
    <w:rsid w:val="00BD49EA"/>
    <w:rsid w:val="00BD5727"/>
    <w:rsid w:val="00BD5CCD"/>
    <w:rsid w:val="00BD66E5"/>
    <w:rsid w:val="00BD67F1"/>
    <w:rsid w:val="00BE0506"/>
    <w:rsid w:val="00BE070C"/>
    <w:rsid w:val="00BE0D3B"/>
    <w:rsid w:val="00BE0FA0"/>
    <w:rsid w:val="00BE17AD"/>
    <w:rsid w:val="00BE17CC"/>
    <w:rsid w:val="00BE1A90"/>
    <w:rsid w:val="00BE1DD6"/>
    <w:rsid w:val="00BE2618"/>
    <w:rsid w:val="00BE2750"/>
    <w:rsid w:val="00BE28BD"/>
    <w:rsid w:val="00BE3323"/>
    <w:rsid w:val="00BE36D2"/>
    <w:rsid w:val="00BE3A1F"/>
    <w:rsid w:val="00BE7951"/>
    <w:rsid w:val="00BF0137"/>
    <w:rsid w:val="00BF1ACA"/>
    <w:rsid w:val="00BF2734"/>
    <w:rsid w:val="00BF2B4D"/>
    <w:rsid w:val="00BF3DC2"/>
    <w:rsid w:val="00BF3E96"/>
    <w:rsid w:val="00BF40C6"/>
    <w:rsid w:val="00BF4184"/>
    <w:rsid w:val="00BF4719"/>
    <w:rsid w:val="00BF4B0D"/>
    <w:rsid w:val="00BF4D91"/>
    <w:rsid w:val="00BF59B0"/>
    <w:rsid w:val="00BF6697"/>
    <w:rsid w:val="00BF753D"/>
    <w:rsid w:val="00BF7601"/>
    <w:rsid w:val="00BF786E"/>
    <w:rsid w:val="00BF79F8"/>
    <w:rsid w:val="00C005B4"/>
    <w:rsid w:val="00C00A57"/>
    <w:rsid w:val="00C017F0"/>
    <w:rsid w:val="00C018C7"/>
    <w:rsid w:val="00C0209A"/>
    <w:rsid w:val="00C02D76"/>
    <w:rsid w:val="00C03103"/>
    <w:rsid w:val="00C0362E"/>
    <w:rsid w:val="00C037C1"/>
    <w:rsid w:val="00C03ED6"/>
    <w:rsid w:val="00C048B5"/>
    <w:rsid w:val="00C04E1A"/>
    <w:rsid w:val="00C0510D"/>
    <w:rsid w:val="00C0572D"/>
    <w:rsid w:val="00C05E2F"/>
    <w:rsid w:val="00C0680F"/>
    <w:rsid w:val="00C06AE5"/>
    <w:rsid w:val="00C06C45"/>
    <w:rsid w:val="00C070BE"/>
    <w:rsid w:val="00C0712D"/>
    <w:rsid w:val="00C0755A"/>
    <w:rsid w:val="00C0773E"/>
    <w:rsid w:val="00C07832"/>
    <w:rsid w:val="00C10190"/>
    <w:rsid w:val="00C10798"/>
    <w:rsid w:val="00C1096C"/>
    <w:rsid w:val="00C113AE"/>
    <w:rsid w:val="00C11616"/>
    <w:rsid w:val="00C124C8"/>
    <w:rsid w:val="00C12638"/>
    <w:rsid w:val="00C12718"/>
    <w:rsid w:val="00C131B6"/>
    <w:rsid w:val="00C13BE3"/>
    <w:rsid w:val="00C13FAC"/>
    <w:rsid w:val="00C142A7"/>
    <w:rsid w:val="00C1556D"/>
    <w:rsid w:val="00C158FB"/>
    <w:rsid w:val="00C16141"/>
    <w:rsid w:val="00C20150"/>
    <w:rsid w:val="00C205B9"/>
    <w:rsid w:val="00C20B7B"/>
    <w:rsid w:val="00C216CD"/>
    <w:rsid w:val="00C219D1"/>
    <w:rsid w:val="00C219FC"/>
    <w:rsid w:val="00C221C5"/>
    <w:rsid w:val="00C224EF"/>
    <w:rsid w:val="00C2295C"/>
    <w:rsid w:val="00C22BF0"/>
    <w:rsid w:val="00C23568"/>
    <w:rsid w:val="00C2368C"/>
    <w:rsid w:val="00C23841"/>
    <w:rsid w:val="00C2417D"/>
    <w:rsid w:val="00C2447E"/>
    <w:rsid w:val="00C2545B"/>
    <w:rsid w:val="00C258C8"/>
    <w:rsid w:val="00C26FD2"/>
    <w:rsid w:val="00C305FB"/>
    <w:rsid w:val="00C30757"/>
    <w:rsid w:val="00C30C62"/>
    <w:rsid w:val="00C313FC"/>
    <w:rsid w:val="00C31D5E"/>
    <w:rsid w:val="00C326AE"/>
    <w:rsid w:val="00C32D74"/>
    <w:rsid w:val="00C33530"/>
    <w:rsid w:val="00C336E8"/>
    <w:rsid w:val="00C350BC"/>
    <w:rsid w:val="00C352B7"/>
    <w:rsid w:val="00C356D2"/>
    <w:rsid w:val="00C3581D"/>
    <w:rsid w:val="00C35841"/>
    <w:rsid w:val="00C35E82"/>
    <w:rsid w:val="00C36653"/>
    <w:rsid w:val="00C3689A"/>
    <w:rsid w:val="00C3744B"/>
    <w:rsid w:val="00C37503"/>
    <w:rsid w:val="00C37AD7"/>
    <w:rsid w:val="00C37B1F"/>
    <w:rsid w:val="00C37E9D"/>
    <w:rsid w:val="00C405A1"/>
    <w:rsid w:val="00C4088F"/>
    <w:rsid w:val="00C412B5"/>
    <w:rsid w:val="00C41513"/>
    <w:rsid w:val="00C4160B"/>
    <w:rsid w:val="00C4218D"/>
    <w:rsid w:val="00C42BC8"/>
    <w:rsid w:val="00C475BE"/>
    <w:rsid w:val="00C47969"/>
    <w:rsid w:val="00C50002"/>
    <w:rsid w:val="00C50EEC"/>
    <w:rsid w:val="00C51478"/>
    <w:rsid w:val="00C519CA"/>
    <w:rsid w:val="00C5296C"/>
    <w:rsid w:val="00C531A4"/>
    <w:rsid w:val="00C5365F"/>
    <w:rsid w:val="00C5489C"/>
    <w:rsid w:val="00C56610"/>
    <w:rsid w:val="00C569D4"/>
    <w:rsid w:val="00C56A45"/>
    <w:rsid w:val="00C5713A"/>
    <w:rsid w:val="00C578DE"/>
    <w:rsid w:val="00C604D8"/>
    <w:rsid w:val="00C60C5A"/>
    <w:rsid w:val="00C60E01"/>
    <w:rsid w:val="00C61A5B"/>
    <w:rsid w:val="00C61E6D"/>
    <w:rsid w:val="00C62DF7"/>
    <w:rsid w:val="00C633A7"/>
    <w:rsid w:val="00C652F4"/>
    <w:rsid w:val="00C65530"/>
    <w:rsid w:val="00C656DF"/>
    <w:rsid w:val="00C66E4E"/>
    <w:rsid w:val="00C675CF"/>
    <w:rsid w:val="00C706B8"/>
    <w:rsid w:val="00C71574"/>
    <w:rsid w:val="00C716B4"/>
    <w:rsid w:val="00C72636"/>
    <w:rsid w:val="00C7274D"/>
    <w:rsid w:val="00C727EE"/>
    <w:rsid w:val="00C72A35"/>
    <w:rsid w:val="00C73389"/>
    <w:rsid w:val="00C738B6"/>
    <w:rsid w:val="00C73E9A"/>
    <w:rsid w:val="00C74ADC"/>
    <w:rsid w:val="00C757B5"/>
    <w:rsid w:val="00C7657C"/>
    <w:rsid w:val="00C776D3"/>
    <w:rsid w:val="00C7772E"/>
    <w:rsid w:val="00C80351"/>
    <w:rsid w:val="00C8051A"/>
    <w:rsid w:val="00C8066A"/>
    <w:rsid w:val="00C80A98"/>
    <w:rsid w:val="00C80DB9"/>
    <w:rsid w:val="00C80DEF"/>
    <w:rsid w:val="00C814A5"/>
    <w:rsid w:val="00C817F0"/>
    <w:rsid w:val="00C81B9F"/>
    <w:rsid w:val="00C81C17"/>
    <w:rsid w:val="00C8273D"/>
    <w:rsid w:val="00C82CD2"/>
    <w:rsid w:val="00C8326F"/>
    <w:rsid w:val="00C83A54"/>
    <w:rsid w:val="00C83BA6"/>
    <w:rsid w:val="00C8451D"/>
    <w:rsid w:val="00C8464B"/>
    <w:rsid w:val="00C84690"/>
    <w:rsid w:val="00C852A7"/>
    <w:rsid w:val="00C85687"/>
    <w:rsid w:val="00C86581"/>
    <w:rsid w:val="00C86739"/>
    <w:rsid w:val="00C86940"/>
    <w:rsid w:val="00C87943"/>
    <w:rsid w:val="00C902FE"/>
    <w:rsid w:val="00C907E9"/>
    <w:rsid w:val="00C918FD"/>
    <w:rsid w:val="00C91E2F"/>
    <w:rsid w:val="00C92DB8"/>
    <w:rsid w:val="00C9379F"/>
    <w:rsid w:val="00C94208"/>
    <w:rsid w:val="00C9483A"/>
    <w:rsid w:val="00C9508D"/>
    <w:rsid w:val="00C96AF4"/>
    <w:rsid w:val="00C97164"/>
    <w:rsid w:val="00C97D92"/>
    <w:rsid w:val="00C97E95"/>
    <w:rsid w:val="00CA0065"/>
    <w:rsid w:val="00CA12A3"/>
    <w:rsid w:val="00CA22F2"/>
    <w:rsid w:val="00CA3C62"/>
    <w:rsid w:val="00CA4CEC"/>
    <w:rsid w:val="00CA53AC"/>
    <w:rsid w:val="00CA543F"/>
    <w:rsid w:val="00CA64EA"/>
    <w:rsid w:val="00CA6979"/>
    <w:rsid w:val="00CA6AED"/>
    <w:rsid w:val="00CA75D7"/>
    <w:rsid w:val="00CA7708"/>
    <w:rsid w:val="00CA7ED5"/>
    <w:rsid w:val="00CB0404"/>
    <w:rsid w:val="00CB13E3"/>
    <w:rsid w:val="00CB2263"/>
    <w:rsid w:val="00CB2CE9"/>
    <w:rsid w:val="00CB2E65"/>
    <w:rsid w:val="00CB341E"/>
    <w:rsid w:val="00CB3B00"/>
    <w:rsid w:val="00CB3C6A"/>
    <w:rsid w:val="00CB4AF4"/>
    <w:rsid w:val="00CB4CF2"/>
    <w:rsid w:val="00CB4EAE"/>
    <w:rsid w:val="00CB519F"/>
    <w:rsid w:val="00CB5616"/>
    <w:rsid w:val="00CB5AA5"/>
    <w:rsid w:val="00CB71DE"/>
    <w:rsid w:val="00CC0441"/>
    <w:rsid w:val="00CC1862"/>
    <w:rsid w:val="00CC1985"/>
    <w:rsid w:val="00CC1BF5"/>
    <w:rsid w:val="00CC2CBA"/>
    <w:rsid w:val="00CC3C5F"/>
    <w:rsid w:val="00CC4C31"/>
    <w:rsid w:val="00CC5343"/>
    <w:rsid w:val="00CC5675"/>
    <w:rsid w:val="00CC669F"/>
    <w:rsid w:val="00CC6752"/>
    <w:rsid w:val="00CC695E"/>
    <w:rsid w:val="00CC75D6"/>
    <w:rsid w:val="00CD0C11"/>
    <w:rsid w:val="00CD0F5D"/>
    <w:rsid w:val="00CD2A1A"/>
    <w:rsid w:val="00CD2E84"/>
    <w:rsid w:val="00CD2F2D"/>
    <w:rsid w:val="00CD3EDA"/>
    <w:rsid w:val="00CD3F0D"/>
    <w:rsid w:val="00CD4F46"/>
    <w:rsid w:val="00CD5A25"/>
    <w:rsid w:val="00CD5C85"/>
    <w:rsid w:val="00CD600B"/>
    <w:rsid w:val="00CD7F06"/>
    <w:rsid w:val="00CE06F4"/>
    <w:rsid w:val="00CE1499"/>
    <w:rsid w:val="00CE17E7"/>
    <w:rsid w:val="00CE1DCA"/>
    <w:rsid w:val="00CE27BE"/>
    <w:rsid w:val="00CE2CFA"/>
    <w:rsid w:val="00CE2E96"/>
    <w:rsid w:val="00CE3544"/>
    <w:rsid w:val="00CE4060"/>
    <w:rsid w:val="00CE4292"/>
    <w:rsid w:val="00CE48C6"/>
    <w:rsid w:val="00CE6829"/>
    <w:rsid w:val="00CE6CDE"/>
    <w:rsid w:val="00CE756B"/>
    <w:rsid w:val="00CE791E"/>
    <w:rsid w:val="00CF2EA8"/>
    <w:rsid w:val="00CF3314"/>
    <w:rsid w:val="00CF33A5"/>
    <w:rsid w:val="00CF3D0C"/>
    <w:rsid w:val="00CF4529"/>
    <w:rsid w:val="00CF505E"/>
    <w:rsid w:val="00CF513A"/>
    <w:rsid w:val="00CF571A"/>
    <w:rsid w:val="00CF5E50"/>
    <w:rsid w:val="00CF6B85"/>
    <w:rsid w:val="00CF6BD7"/>
    <w:rsid w:val="00CF6F99"/>
    <w:rsid w:val="00CF7080"/>
    <w:rsid w:val="00D0104A"/>
    <w:rsid w:val="00D01653"/>
    <w:rsid w:val="00D02B6F"/>
    <w:rsid w:val="00D02CEE"/>
    <w:rsid w:val="00D02D99"/>
    <w:rsid w:val="00D02EE8"/>
    <w:rsid w:val="00D032C4"/>
    <w:rsid w:val="00D037AB"/>
    <w:rsid w:val="00D03821"/>
    <w:rsid w:val="00D03B3E"/>
    <w:rsid w:val="00D04941"/>
    <w:rsid w:val="00D04BD0"/>
    <w:rsid w:val="00D052EE"/>
    <w:rsid w:val="00D056C1"/>
    <w:rsid w:val="00D062CD"/>
    <w:rsid w:val="00D0691C"/>
    <w:rsid w:val="00D06B20"/>
    <w:rsid w:val="00D07CFD"/>
    <w:rsid w:val="00D07D28"/>
    <w:rsid w:val="00D110EB"/>
    <w:rsid w:val="00D11441"/>
    <w:rsid w:val="00D11985"/>
    <w:rsid w:val="00D1305C"/>
    <w:rsid w:val="00D14206"/>
    <w:rsid w:val="00D14AD9"/>
    <w:rsid w:val="00D14F01"/>
    <w:rsid w:val="00D16A8D"/>
    <w:rsid w:val="00D171A8"/>
    <w:rsid w:val="00D172BC"/>
    <w:rsid w:val="00D17370"/>
    <w:rsid w:val="00D20126"/>
    <w:rsid w:val="00D2049F"/>
    <w:rsid w:val="00D207F3"/>
    <w:rsid w:val="00D21EEE"/>
    <w:rsid w:val="00D24876"/>
    <w:rsid w:val="00D250A4"/>
    <w:rsid w:val="00D2513A"/>
    <w:rsid w:val="00D25907"/>
    <w:rsid w:val="00D2596E"/>
    <w:rsid w:val="00D26152"/>
    <w:rsid w:val="00D265F0"/>
    <w:rsid w:val="00D268DD"/>
    <w:rsid w:val="00D27216"/>
    <w:rsid w:val="00D27923"/>
    <w:rsid w:val="00D27C08"/>
    <w:rsid w:val="00D27D0D"/>
    <w:rsid w:val="00D303B2"/>
    <w:rsid w:val="00D30965"/>
    <w:rsid w:val="00D309C1"/>
    <w:rsid w:val="00D31127"/>
    <w:rsid w:val="00D31693"/>
    <w:rsid w:val="00D31BDB"/>
    <w:rsid w:val="00D3243E"/>
    <w:rsid w:val="00D32ED9"/>
    <w:rsid w:val="00D332A0"/>
    <w:rsid w:val="00D33C82"/>
    <w:rsid w:val="00D34BD8"/>
    <w:rsid w:val="00D34CCD"/>
    <w:rsid w:val="00D35051"/>
    <w:rsid w:val="00D35322"/>
    <w:rsid w:val="00D356D2"/>
    <w:rsid w:val="00D359A9"/>
    <w:rsid w:val="00D362E1"/>
    <w:rsid w:val="00D3708F"/>
    <w:rsid w:val="00D37B10"/>
    <w:rsid w:val="00D37DC2"/>
    <w:rsid w:val="00D40D63"/>
    <w:rsid w:val="00D411AB"/>
    <w:rsid w:val="00D41342"/>
    <w:rsid w:val="00D413A9"/>
    <w:rsid w:val="00D43B0C"/>
    <w:rsid w:val="00D44A0B"/>
    <w:rsid w:val="00D4503D"/>
    <w:rsid w:val="00D45E93"/>
    <w:rsid w:val="00D46249"/>
    <w:rsid w:val="00D466B4"/>
    <w:rsid w:val="00D46B19"/>
    <w:rsid w:val="00D46CAE"/>
    <w:rsid w:val="00D50084"/>
    <w:rsid w:val="00D506B6"/>
    <w:rsid w:val="00D50B62"/>
    <w:rsid w:val="00D50ECD"/>
    <w:rsid w:val="00D50F85"/>
    <w:rsid w:val="00D51760"/>
    <w:rsid w:val="00D51CE6"/>
    <w:rsid w:val="00D526CB"/>
    <w:rsid w:val="00D539C2"/>
    <w:rsid w:val="00D53BEF"/>
    <w:rsid w:val="00D53F1B"/>
    <w:rsid w:val="00D54AB7"/>
    <w:rsid w:val="00D54C3F"/>
    <w:rsid w:val="00D55970"/>
    <w:rsid w:val="00D5610D"/>
    <w:rsid w:val="00D56F69"/>
    <w:rsid w:val="00D56F77"/>
    <w:rsid w:val="00D579AE"/>
    <w:rsid w:val="00D600FE"/>
    <w:rsid w:val="00D606A5"/>
    <w:rsid w:val="00D60D27"/>
    <w:rsid w:val="00D60D96"/>
    <w:rsid w:val="00D60E2A"/>
    <w:rsid w:val="00D61295"/>
    <w:rsid w:val="00D61DA6"/>
    <w:rsid w:val="00D6205A"/>
    <w:rsid w:val="00D623D1"/>
    <w:rsid w:val="00D623E3"/>
    <w:rsid w:val="00D624B6"/>
    <w:rsid w:val="00D62529"/>
    <w:rsid w:val="00D62695"/>
    <w:rsid w:val="00D62BB2"/>
    <w:rsid w:val="00D64B2D"/>
    <w:rsid w:val="00D65578"/>
    <w:rsid w:val="00D662D8"/>
    <w:rsid w:val="00D66EFD"/>
    <w:rsid w:val="00D674A7"/>
    <w:rsid w:val="00D67ECB"/>
    <w:rsid w:val="00D70258"/>
    <w:rsid w:val="00D7058A"/>
    <w:rsid w:val="00D715CC"/>
    <w:rsid w:val="00D72896"/>
    <w:rsid w:val="00D72DD6"/>
    <w:rsid w:val="00D73411"/>
    <w:rsid w:val="00D748FC"/>
    <w:rsid w:val="00D74A75"/>
    <w:rsid w:val="00D767F2"/>
    <w:rsid w:val="00D76F6B"/>
    <w:rsid w:val="00D8279A"/>
    <w:rsid w:val="00D82BCC"/>
    <w:rsid w:val="00D83166"/>
    <w:rsid w:val="00D83CAF"/>
    <w:rsid w:val="00D845F3"/>
    <w:rsid w:val="00D8487C"/>
    <w:rsid w:val="00D84E8B"/>
    <w:rsid w:val="00D85594"/>
    <w:rsid w:val="00D85887"/>
    <w:rsid w:val="00D85A1A"/>
    <w:rsid w:val="00D86884"/>
    <w:rsid w:val="00D86A51"/>
    <w:rsid w:val="00D86AA6"/>
    <w:rsid w:val="00D87431"/>
    <w:rsid w:val="00D87A74"/>
    <w:rsid w:val="00D87D8E"/>
    <w:rsid w:val="00D915E9"/>
    <w:rsid w:val="00D926E9"/>
    <w:rsid w:val="00D9292A"/>
    <w:rsid w:val="00D936B8"/>
    <w:rsid w:val="00D9399F"/>
    <w:rsid w:val="00D9453D"/>
    <w:rsid w:val="00D952B9"/>
    <w:rsid w:val="00D95786"/>
    <w:rsid w:val="00D95BA8"/>
    <w:rsid w:val="00D95E67"/>
    <w:rsid w:val="00D96E97"/>
    <w:rsid w:val="00D97064"/>
    <w:rsid w:val="00DA0913"/>
    <w:rsid w:val="00DA0C27"/>
    <w:rsid w:val="00DA0F0D"/>
    <w:rsid w:val="00DA1CF0"/>
    <w:rsid w:val="00DA20FA"/>
    <w:rsid w:val="00DA210C"/>
    <w:rsid w:val="00DA2289"/>
    <w:rsid w:val="00DA2457"/>
    <w:rsid w:val="00DA288F"/>
    <w:rsid w:val="00DA3458"/>
    <w:rsid w:val="00DA3E84"/>
    <w:rsid w:val="00DA4C17"/>
    <w:rsid w:val="00DA541F"/>
    <w:rsid w:val="00DA6B03"/>
    <w:rsid w:val="00DA725A"/>
    <w:rsid w:val="00DA744F"/>
    <w:rsid w:val="00DB17A1"/>
    <w:rsid w:val="00DB35E6"/>
    <w:rsid w:val="00DB4008"/>
    <w:rsid w:val="00DB4044"/>
    <w:rsid w:val="00DB427A"/>
    <w:rsid w:val="00DB42C2"/>
    <w:rsid w:val="00DB54B7"/>
    <w:rsid w:val="00DB65A1"/>
    <w:rsid w:val="00DB7135"/>
    <w:rsid w:val="00DB71A2"/>
    <w:rsid w:val="00DB7479"/>
    <w:rsid w:val="00DB7BC8"/>
    <w:rsid w:val="00DB7E01"/>
    <w:rsid w:val="00DC07C0"/>
    <w:rsid w:val="00DC0C57"/>
    <w:rsid w:val="00DC0DAF"/>
    <w:rsid w:val="00DC110E"/>
    <w:rsid w:val="00DC16C6"/>
    <w:rsid w:val="00DC245E"/>
    <w:rsid w:val="00DC261A"/>
    <w:rsid w:val="00DC26FB"/>
    <w:rsid w:val="00DC2A60"/>
    <w:rsid w:val="00DC3CEA"/>
    <w:rsid w:val="00DC521D"/>
    <w:rsid w:val="00DC5618"/>
    <w:rsid w:val="00DC5BF3"/>
    <w:rsid w:val="00DC612B"/>
    <w:rsid w:val="00DC6C69"/>
    <w:rsid w:val="00DC6FF3"/>
    <w:rsid w:val="00DC7381"/>
    <w:rsid w:val="00DC7851"/>
    <w:rsid w:val="00DC78CE"/>
    <w:rsid w:val="00DC7CD0"/>
    <w:rsid w:val="00DD01A8"/>
    <w:rsid w:val="00DD079E"/>
    <w:rsid w:val="00DD0DCF"/>
    <w:rsid w:val="00DD1254"/>
    <w:rsid w:val="00DD1613"/>
    <w:rsid w:val="00DD32FA"/>
    <w:rsid w:val="00DD350C"/>
    <w:rsid w:val="00DD3BC8"/>
    <w:rsid w:val="00DD4547"/>
    <w:rsid w:val="00DD4C04"/>
    <w:rsid w:val="00DD4C21"/>
    <w:rsid w:val="00DD4F6B"/>
    <w:rsid w:val="00DD4FB8"/>
    <w:rsid w:val="00DD545F"/>
    <w:rsid w:val="00DD6717"/>
    <w:rsid w:val="00DD69CA"/>
    <w:rsid w:val="00DD7642"/>
    <w:rsid w:val="00DD797B"/>
    <w:rsid w:val="00DD7B1C"/>
    <w:rsid w:val="00DD7D12"/>
    <w:rsid w:val="00DE0338"/>
    <w:rsid w:val="00DE2A52"/>
    <w:rsid w:val="00DE2D4B"/>
    <w:rsid w:val="00DE2D97"/>
    <w:rsid w:val="00DE33D6"/>
    <w:rsid w:val="00DE36D8"/>
    <w:rsid w:val="00DE417A"/>
    <w:rsid w:val="00DE41A5"/>
    <w:rsid w:val="00DE5FA2"/>
    <w:rsid w:val="00DE7240"/>
    <w:rsid w:val="00DF0189"/>
    <w:rsid w:val="00DF02BF"/>
    <w:rsid w:val="00DF04A1"/>
    <w:rsid w:val="00DF0CF2"/>
    <w:rsid w:val="00DF16DD"/>
    <w:rsid w:val="00DF191D"/>
    <w:rsid w:val="00DF2A55"/>
    <w:rsid w:val="00DF302D"/>
    <w:rsid w:val="00DF3161"/>
    <w:rsid w:val="00DF3542"/>
    <w:rsid w:val="00DF3986"/>
    <w:rsid w:val="00DF3A1C"/>
    <w:rsid w:val="00DF3E63"/>
    <w:rsid w:val="00DF753B"/>
    <w:rsid w:val="00DF78E5"/>
    <w:rsid w:val="00DF7A40"/>
    <w:rsid w:val="00E01522"/>
    <w:rsid w:val="00E0200D"/>
    <w:rsid w:val="00E02483"/>
    <w:rsid w:val="00E02A64"/>
    <w:rsid w:val="00E035F7"/>
    <w:rsid w:val="00E04354"/>
    <w:rsid w:val="00E0488E"/>
    <w:rsid w:val="00E057B0"/>
    <w:rsid w:val="00E06369"/>
    <w:rsid w:val="00E063C4"/>
    <w:rsid w:val="00E07464"/>
    <w:rsid w:val="00E07849"/>
    <w:rsid w:val="00E07CEE"/>
    <w:rsid w:val="00E1063B"/>
    <w:rsid w:val="00E10A86"/>
    <w:rsid w:val="00E10B55"/>
    <w:rsid w:val="00E10B98"/>
    <w:rsid w:val="00E1126B"/>
    <w:rsid w:val="00E130E2"/>
    <w:rsid w:val="00E13E68"/>
    <w:rsid w:val="00E149C0"/>
    <w:rsid w:val="00E14C66"/>
    <w:rsid w:val="00E1539F"/>
    <w:rsid w:val="00E157C8"/>
    <w:rsid w:val="00E1593C"/>
    <w:rsid w:val="00E16D22"/>
    <w:rsid w:val="00E16FBD"/>
    <w:rsid w:val="00E20219"/>
    <w:rsid w:val="00E21B1E"/>
    <w:rsid w:val="00E226E6"/>
    <w:rsid w:val="00E227FC"/>
    <w:rsid w:val="00E22A39"/>
    <w:rsid w:val="00E2324F"/>
    <w:rsid w:val="00E23B51"/>
    <w:rsid w:val="00E23B5A"/>
    <w:rsid w:val="00E23DF0"/>
    <w:rsid w:val="00E24B15"/>
    <w:rsid w:val="00E25B75"/>
    <w:rsid w:val="00E2677A"/>
    <w:rsid w:val="00E30F1A"/>
    <w:rsid w:val="00E31B2F"/>
    <w:rsid w:val="00E3237E"/>
    <w:rsid w:val="00E3259E"/>
    <w:rsid w:val="00E3294A"/>
    <w:rsid w:val="00E33E17"/>
    <w:rsid w:val="00E340A9"/>
    <w:rsid w:val="00E34D7A"/>
    <w:rsid w:val="00E352B0"/>
    <w:rsid w:val="00E35C41"/>
    <w:rsid w:val="00E35CD3"/>
    <w:rsid w:val="00E35FF0"/>
    <w:rsid w:val="00E360A1"/>
    <w:rsid w:val="00E36B11"/>
    <w:rsid w:val="00E37096"/>
    <w:rsid w:val="00E37E4E"/>
    <w:rsid w:val="00E40F87"/>
    <w:rsid w:val="00E41F02"/>
    <w:rsid w:val="00E42084"/>
    <w:rsid w:val="00E42CFF"/>
    <w:rsid w:val="00E43CA0"/>
    <w:rsid w:val="00E4457B"/>
    <w:rsid w:val="00E451F6"/>
    <w:rsid w:val="00E45824"/>
    <w:rsid w:val="00E46092"/>
    <w:rsid w:val="00E46244"/>
    <w:rsid w:val="00E46548"/>
    <w:rsid w:val="00E46D60"/>
    <w:rsid w:val="00E4722A"/>
    <w:rsid w:val="00E47313"/>
    <w:rsid w:val="00E47B4E"/>
    <w:rsid w:val="00E503EF"/>
    <w:rsid w:val="00E5060F"/>
    <w:rsid w:val="00E5151A"/>
    <w:rsid w:val="00E52165"/>
    <w:rsid w:val="00E527D4"/>
    <w:rsid w:val="00E532CA"/>
    <w:rsid w:val="00E54441"/>
    <w:rsid w:val="00E561BD"/>
    <w:rsid w:val="00E562FB"/>
    <w:rsid w:val="00E56A3A"/>
    <w:rsid w:val="00E56FDF"/>
    <w:rsid w:val="00E57130"/>
    <w:rsid w:val="00E5728D"/>
    <w:rsid w:val="00E575D7"/>
    <w:rsid w:val="00E5767C"/>
    <w:rsid w:val="00E60134"/>
    <w:rsid w:val="00E6023A"/>
    <w:rsid w:val="00E6240E"/>
    <w:rsid w:val="00E626F7"/>
    <w:rsid w:val="00E635DF"/>
    <w:rsid w:val="00E63608"/>
    <w:rsid w:val="00E647A4"/>
    <w:rsid w:val="00E64B8F"/>
    <w:rsid w:val="00E64D8C"/>
    <w:rsid w:val="00E64E33"/>
    <w:rsid w:val="00E65385"/>
    <w:rsid w:val="00E658D3"/>
    <w:rsid w:val="00E6595B"/>
    <w:rsid w:val="00E65F8C"/>
    <w:rsid w:val="00E661C3"/>
    <w:rsid w:val="00E66986"/>
    <w:rsid w:val="00E67AE5"/>
    <w:rsid w:val="00E700A8"/>
    <w:rsid w:val="00E719D0"/>
    <w:rsid w:val="00E71E64"/>
    <w:rsid w:val="00E72C46"/>
    <w:rsid w:val="00E72F96"/>
    <w:rsid w:val="00E73107"/>
    <w:rsid w:val="00E73299"/>
    <w:rsid w:val="00E73473"/>
    <w:rsid w:val="00E73526"/>
    <w:rsid w:val="00E73989"/>
    <w:rsid w:val="00E748FC"/>
    <w:rsid w:val="00E75654"/>
    <w:rsid w:val="00E76167"/>
    <w:rsid w:val="00E76328"/>
    <w:rsid w:val="00E76922"/>
    <w:rsid w:val="00E76CF3"/>
    <w:rsid w:val="00E813AB"/>
    <w:rsid w:val="00E8162D"/>
    <w:rsid w:val="00E82257"/>
    <w:rsid w:val="00E8241E"/>
    <w:rsid w:val="00E82C69"/>
    <w:rsid w:val="00E82F11"/>
    <w:rsid w:val="00E842BD"/>
    <w:rsid w:val="00E84310"/>
    <w:rsid w:val="00E8441D"/>
    <w:rsid w:val="00E84B06"/>
    <w:rsid w:val="00E86075"/>
    <w:rsid w:val="00E86549"/>
    <w:rsid w:val="00E8723A"/>
    <w:rsid w:val="00E87474"/>
    <w:rsid w:val="00E87992"/>
    <w:rsid w:val="00E87CE9"/>
    <w:rsid w:val="00E87D14"/>
    <w:rsid w:val="00E9151D"/>
    <w:rsid w:val="00E93C63"/>
    <w:rsid w:val="00E948D1"/>
    <w:rsid w:val="00E96E84"/>
    <w:rsid w:val="00E9710E"/>
    <w:rsid w:val="00E9711D"/>
    <w:rsid w:val="00E9720D"/>
    <w:rsid w:val="00E97DA2"/>
    <w:rsid w:val="00E97EDE"/>
    <w:rsid w:val="00EA0BB5"/>
    <w:rsid w:val="00EA1403"/>
    <w:rsid w:val="00EA1438"/>
    <w:rsid w:val="00EA2805"/>
    <w:rsid w:val="00EA2D11"/>
    <w:rsid w:val="00EA30BC"/>
    <w:rsid w:val="00EA3349"/>
    <w:rsid w:val="00EA3B8E"/>
    <w:rsid w:val="00EA3C67"/>
    <w:rsid w:val="00EA3F60"/>
    <w:rsid w:val="00EA4858"/>
    <w:rsid w:val="00EA4D57"/>
    <w:rsid w:val="00EA58E1"/>
    <w:rsid w:val="00EA5B87"/>
    <w:rsid w:val="00EA606E"/>
    <w:rsid w:val="00EA64E0"/>
    <w:rsid w:val="00EA66EC"/>
    <w:rsid w:val="00EA6974"/>
    <w:rsid w:val="00EA6B7D"/>
    <w:rsid w:val="00EA78A0"/>
    <w:rsid w:val="00EA7900"/>
    <w:rsid w:val="00EB0663"/>
    <w:rsid w:val="00EB0CA0"/>
    <w:rsid w:val="00EB1D5C"/>
    <w:rsid w:val="00EB1F7A"/>
    <w:rsid w:val="00EB2352"/>
    <w:rsid w:val="00EB28E8"/>
    <w:rsid w:val="00EB2FC9"/>
    <w:rsid w:val="00EB338F"/>
    <w:rsid w:val="00EB4C0E"/>
    <w:rsid w:val="00EB4F53"/>
    <w:rsid w:val="00EB529A"/>
    <w:rsid w:val="00EB5AD5"/>
    <w:rsid w:val="00EB6796"/>
    <w:rsid w:val="00EB6FC5"/>
    <w:rsid w:val="00EB7601"/>
    <w:rsid w:val="00EC0C8A"/>
    <w:rsid w:val="00EC112F"/>
    <w:rsid w:val="00EC1132"/>
    <w:rsid w:val="00EC1496"/>
    <w:rsid w:val="00EC1C60"/>
    <w:rsid w:val="00EC1F69"/>
    <w:rsid w:val="00EC2770"/>
    <w:rsid w:val="00EC2862"/>
    <w:rsid w:val="00EC299C"/>
    <w:rsid w:val="00EC2B82"/>
    <w:rsid w:val="00EC306E"/>
    <w:rsid w:val="00EC4CBA"/>
    <w:rsid w:val="00EC52CC"/>
    <w:rsid w:val="00EC7028"/>
    <w:rsid w:val="00EC79EB"/>
    <w:rsid w:val="00EC7A8A"/>
    <w:rsid w:val="00ED161B"/>
    <w:rsid w:val="00ED1A5E"/>
    <w:rsid w:val="00ED1F62"/>
    <w:rsid w:val="00ED2352"/>
    <w:rsid w:val="00ED2BF9"/>
    <w:rsid w:val="00ED30F9"/>
    <w:rsid w:val="00ED37E0"/>
    <w:rsid w:val="00ED3A99"/>
    <w:rsid w:val="00ED3C9C"/>
    <w:rsid w:val="00ED3EE5"/>
    <w:rsid w:val="00ED4D57"/>
    <w:rsid w:val="00ED5D52"/>
    <w:rsid w:val="00ED6FF2"/>
    <w:rsid w:val="00ED732E"/>
    <w:rsid w:val="00ED7D6E"/>
    <w:rsid w:val="00EE0F52"/>
    <w:rsid w:val="00EE1180"/>
    <w:rsid w:val="00EE2EED"/>
    <w:rsid w:val="00EE38E4"/>
    <w:rsid w:val="00EE3D99"/>
    <w:rsid w:val="00EE5B41"/>
    <w:rsid w:val="00EE6178"/>
    <w:rsid w:val="00EE6804"/>
    <w:rsid w:val="00EE7218"/>
    <w:rsid w:val="00EE780D"/>
    <w:rsid w:val="00EF009E"/>
    <w:rsid w:val="00EF09F2"/>
    <w:rsid w:val="00EF0D2C"/>
    <w:rsid w:val="00EF11B5"/>
    <w:rsid w:val="00EF1D5F"/>
    <w:rsid w:val="00EF22E7"/>
    <w:rsid w:val="00EF2901"/>
    <w:rsid w:val="00EF3203"/>
    <w:rsid w:val="00EF37FC"/>
    <w:rsid w:val="00EF3E4E"/>
    <w:rsid w:val="00EF49E9"/>
    <w:rsid w:val="00EF52B5"/>
    <w:rsid w:val="00EF5750"/>
    <w:rsid w:val="00EF5D40"/>
    <w:rsid w:val="00EF60AE"/>
    <w:rsid w:val="00EF662D"/>
    <w:rsid w:val="00EF7352"/>
    <w:rsid w:val="00EF7417"/>
    <w:rsid w:val="00F00546"/>
    <w:rsid w:val="00F00AA7"/>
    <w:rsid w:val="00F01024"/>
    <w:rsid w:val="00F01AB7"/>
    <w:rsid w:val="00F038C4"/>
    <w:rsid w:val="00F03F26"/>
    <w:rsid w:val="00F059FE"/>
    <w:rsid w:val="00F06923"/>
    <w:rsid w:val="00F11236"/>
    <w:rsid w:val="00F11521"/>
    <w:rsid w:val="00F119FD"/>
    <w:rsid w:val="00F11B41"/>
    <w:rsid w:val="00F11D9E"/>
    <w:rsid w:val="00F12058"/>
    <w:rsid w:val="00F13599"/>
    <w:rsid w:val="00F13826"/>
    <w:rsid w:val="00F14143"/>
    <w:rsid w:val="00F144E3"/>
    <w:rsid w:val="00F14C27"/>
    <w:rsid w:val="00F14CA3"/>
    <w:rsid w:val="00F16AA1"/>
    <w:rsid w:val="00F16DBB"/>
    <w:rsid w:val="00F179BC"/>
    <w:rsid w:val="00F200EA"/>
    <w:rsid w:val="00F202D5"/>
    <w:rsid w:val="00F214CC"/>
    <w:rsid w:val="00F21504"/>
    <w:rsid w:val="00F21BD5"/>
    <w:rsid w:val="00F221D6"/>
    <w:rsid w:val="00F22327"/>
    <w:rsid w:val="00F22705"/>
    <w:rsid w:val="00F227FB"/>
    <w:rsid w:val="00F22BCB"/>
    <w:rsid w:val="00F23526"/>
    <w:rsid w:val="00F23976"/>
    <w:rsid w:val="00F23DE7"/>
    <w:rsid w:val="00F23F5D"/>
    <w:rsid w:val="00F24AD8"/>
    <w:rsid w:val="00F24F9A"/>
    <w:rsid w:val="00F250EF"/>
    <w:rsid w:val="00F26733"/>
    <w:rsid w:val="00F268AE"/>
    <w:rsid w:val="00F26F7F"/>
    <w:rsid w:val="00F27CC0"/>
    <w:rsid w:val="00F30B31"/>
    <w:rsid w:val="00F31910"/>
    <w:rsid w:val="00F31B47"/>
    <w:rsid w:val="00F32504"/>
    <w:rsid w:val="00F32646"/>
    <w:rsid w:val="00F34AC1"/>
    <w:rsid w:val="00F34E76"/>
    <w:rsid w:val="00F3628B"/>
    <w:rsid w:val="00F3671B"/>
    <w:rsid w:val="00F37704"/>
    <w:rsid w:val="00F37FEC"/>
    <w:rsid w:val="00F401C5"/>
    <w:rsid w:val="00F4144C"/>
    <w:rsid w:val="00F43BAA"/>
    <w:rsid w:val="00F44337"/>
    <w:rsid w:val="00F44487"/>
    <w:rsid w:val="00F4513D"/>
    <w:rsid w:val="00F4525E"/>
    <w:rsid w:val="00F4548E"/>
    <w:rsid w:val="00F45956"/>
    <w:rsid w:val="00F45DFA"/>
    <w:rsid w:val="00F46726"/>
    <w:rsid w:val="00F471E3"/>
    <w:rsid w:val="00F4720B"/>
    <w:rsid w:val="00F472DA"/>
    <w:rsid w:val="00F47351"/>
    <w:rsid w:val="00F4737C"/>
    <w:rsid w:val="00F47C2B"/>
    <w:rsid w:val="00F47E59"/>
    <w:rsid w:val="00F50BBA"/>
    <w:rsid w:val="00F526DA"/>
    <w:rsid w:val="00F52FD1"/>
    <w:rsid w:val="00F5328C"/>
    <w:rsid w:val="00F53A8E"/>
    <w:rsid w:val="00F53B1F"/>
    <w:rsid w:val="00F543DB"/>
    <w:rsid w:val="00F5717C"/>
    <w:rsid w:val="00F60772"/>
    <w:rsid w:val="00F6130C"/>
    <w:rsid w:val="00F6153C"/>
    <w:rsid w:val="00F61EAE"/>
    <w:rsid w:val="00F62713"/>
    <w:rsid w:val="00F649EE"/>
    <w:rsid w:val="00F64CE6"/>
    <w:rsid w:val="00F65483"/>
    <w:rsid w:val="00F65723"/>
    <w:rsid w:val="00F65E2B"/>
    <w:rsid w:val="00F65EAB"/>
    <w:rsid w:val="00F66034"/>
    <w:rsid w:val="00F66A9A"/>
    <w:rsid w:val="00F66FA0"/>
    <w:rsid w:val="00F70DBE"/>
    <w:rsid w:val="00F71073"/>
    <w:rsid w:val="00F71145"/>
    <w:rsid w:val="00F72D58"/>
    <w:rsid w:val="00F73318"/>
    <w:rsid w:val="00F7397C"/>
    <w:rsid w:val="00F7481E"/>
    <w:rsid w:val="00F755D4"/>
    <w:rsid w:val="00F75918"/>
    <w:rsid w:val="00F75E90"/>
    <w:rsid w:val="00F7656E"/>
    <w:rsid w:val="00F77673"/>
    <w:rsid w:val="00F80B3D"/>
    <w:rsid w:val="00F80E53"/>
    <w:rsid w:val="00F8137A"/>
    <w:rsid w:val="00F81B10"/>
    <w:rsid w:val="00F81CD9"/>
    <w:rsid w:val="00F81D72"/>
    <w:rsid w:val="00F82B12"/>
    <w:rsid w:val="00F83A2D"/>
    <w:rsid w:val="00F84059"/>
    <w:rsid w:val="00F846BB"/>
    <w:rsid w:val="00F84C80"/>
    <w:rsid w:val="00F8728E"/>
    <w:rsid w:val="00F8750B"/>
    <w:rsid w:val="00F9043B"/>
    <w:rsid w:val="00F9069E"/>
    <w:rsid w:val="00F91265"/>
    <w:rsid w:val="00F913BE"/>
    <w:rsid w:val="00F9164E"/>
    <w:rsid w:val="00F92432"/>
    <w:rsid w:val="00F9274E"/>
    <w:rsid w:val="00F93236"/>
    <w:rsid w:val="00F933CD"/>
    <w:rsid w:val="00F94260"/>
    <w:rsid w:val="00F94326"/>
    <w:rsid w:val="00F94658"/>
    <w:rsid w:val="00F94A7D"/>
    <w:rsid w:val="00F94FE8"/>
    <w:rsid w:val="00F95CBE"/>
    <w:rsid w:val="00F971B1"/>
    <w:rsid w:val="00F972E7"/>
    <w:rsid w:val="00F97B1F"/>
    <w:rsid w:val="00FA0537"/>
    <w:rsid w:val="00FA1596"/>
    <w:rsid w:val="00FA1ACB"/>
    <w:rsid w:val="00FA23D4"/>
    <w:rsid w:val="00FA241A"/>
    <w:rsid w:val="00FA2F50"/>
    <w:rsid w:val="00FA333A"/>
    <w:rsid w:val="00FA35DF"/>
    <w:rsid w:val="00FA363D"/>
    <w:rsid w:val="00FA3738"/>
    <w:rsid w:val="00FA4D5A"/>
    <w:rsid w:val="00FA4F8F"/>
    <w:rsid w:val="00FA5F31"/>
    <w:rsid w:val="00FA61BF"/>
    <w:rsid w:val="00FA632D"/>
    <w:rsid w:val="00FA6BE9"/>
    <w:rsid w:val="00FA6FB3"/>
    <w:rsid w:val="00FB1185"/>
    <w:rsid w:val="00FB12A1"/>
    <w:rsid w:val="00FB1875"/>
    <w:rsid w:val="00FB1D5B"/>
    <w:rsid w:val="00FB1DB8"/>
    <w:rsid w:val="00FB21C8"/>
    <w:rsid w:val="00FB2661"/>
    <w:rsid w:val="00FB3950"/>
    <w:rsid w:val="00FB42EF"/>
    <w:rsid w:val="00FB4DE2"/>
    <w:rsid w:val="00FB4EAD"/>
    <w:rsid w:val="00FB50FF"/>
    <w:rsid w:val="00FB5F0D"/>
    <w:rsid w:val="00FB6508"/>
    <w:rsid w:val="00FB7F59"/>
    <w:rsid w:val="00FC0086"/>
    <w:rsid w:val="00FC0363"/>
    <w:rsid w:val="00FC0EE0"/>
    <w:rsid w:val="00FC1166"/>
    <w:rsid w:val="00FC1DB7"/>
    <w:rsid w:val="00FC29A7"/>
    <w:rsid w:val="00FC2E94"/>
    <w:rsid w:val="00FC3163"/>
    <w:rsid w:val="00FC3F8B"/>
    <w:rsid w:val="00FC3FC0"/>
    <w:rsid w:val="00FC415C"/>
    <w:rsid w:val="00FC429B"/>
    <w:rsid w:val="00FC4655"/>
    <w:rsid w:val="00FC64CD"/>
    <w:rsid w:val="00FC661B"/>
    <w:rsid w:val="00FC6D21"/>
    <w:rsid w:val="00FC75CF"/>
    <w:rsid w:val="00FC7DFE"/>
    <w:rsid w:val="00FD06F6"/>
    <w:rsid w:val="00FD0A2C"/>
    <w:rsid w:val="00FD27FC"/>
    <w:rsid w:val="00FD3CD8"/>
    <w:rsid w:val="00FD51C6"/>
    <w:rsid w:val="00FD5E73"/>
    <w:rsid w:val="00FD65B4"/>
    <w:rsid w:val="00FD6EE1"/>
    <w:rsid w:val="00FD6F1C"/>
    <w:rsid w:val="00FD7134"/>
    <w:rsid w:val="00FD7D25"/>
    <w:rsid w:val="00FE007D"/>
    <w:rsid w:val="00FE00CF"/>
    <w:rsid w:val="00FE05BE"/>
    <w:rsid w:val="00FE0600"/>
    <w:rsid w:val="00FE0618"/>
    <w:rsid w:val="00FE06DE"/>
    <w:rsid w:val="00FE0724"/>
    <w:rsid w:val="00FE0A8E"/>
    <w:rsid w:val="00FE0E3F"/>
    <w:rsid w:val="00FE1822"/>
    <w:rsid w:val="00FE489C"/>
    <w:rsid w:val="00FE566C"/>
    <w:rsid w:val="00FE6FB6"/>
    <w:rsid w:val="00FE705A"/>
    <w:rsid w:val="00FE715A"/>
    <w:rsid w:val="00FE7AF7"/>
    <w:rsid w:val="00FE7FA4"/>
    <w:rsid w:val="00FF14ED"/>
    <w:rsid w:val="00FF2A8B"/>
    <w:rsid w:val="00FF2B5F"/>
    <w:rsid w:val="00FF36F6"/>
    <w:rsid w:val="00FF3780"/>
    <w:rsid w:val="00FF3C51"/>
    <w:rsid w:val="00FF3C71"/>
    <w:rsid w:val="00FF3EF4"/>
    <w:rsid w:val="00FF4407"/>
    <w:rsid w:val="00FF5340"/>
    <w:rsid w:val="00FF5517"/>
    <w:rsid w:val="00FF6F21"/>
    <w:rsid w:val="00FF724E"/>
    <w:rsid w:val="123DCDB1"/>
    <w:rsid w:val="140CAB9C"/>
    <w:rsid w:val="141F27A8"/>
    <w:rsid w:val="168E83FF"/>
    <w:rsid w:val="2760A861"/>
    <w:rsid w:val="2AE315B2"/>
    <w:rsid w:val="306326ED"/>
    <w:rsid w:val="34665519"/>
    <w:rsid w:val="3676609B"/>
    <w:rsid w:val="398A8C4F"/>
    <w:rsid w:val="46723A22"/>
    <w:rsid w:val="4B119786"/>
    <w:rsid w:val="4C5D10F6"/>
    <w:rsid w:val="4D641E91"/>
    <w:rsid w:val="4F598F03"/>
    <w:rsid w:val="6526A069"/>
    <w:rsid w:val="735DACE6"/>
    <w:rsid w:val="73D5D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F5253"/>
  <w15:chartTrackingRefBased/>
  <w15:docId w15:val="{4017AFBB-887A-4612-B60F-CE93D667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20B"/>
    <w:pPr>
      <w:widowControl w:val="0"/>
      <w:jc w:val="both"/>
    </w:pPr>
  </w:style>
  <w:style w:type="paragraph" w:styleId="1">
    <w:name w:val="heading 1"/>
    <w:basedOn w:val="a"/>
    <w:next w:val="a"/>
    <w:uiPriority w:val="9"/>
    <w:qFormat/>
    <w:rsid w:val="00B208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20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rsid w:val="00B208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rsid w:val="00B2082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B2082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rsid w:val="00B2082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uiPriority w:val="9"/>
    <w:semiHidden/>
    <w:unhideWhenUsed/>
    <w:qFormat/>
    <w:rsid w:val="00B2082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uiPriority w:val="9"/>
    <w:semiHidden/>
    <w:unhideWhenUsed/>
    <w:qFormat/>
    <w:rsid w:val="00B2082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uiPriority w:val="9"/>
    <w:semiHidden/>
    <w:unhideWhenUsed/>
    <w:qFormat/>
    <w:rsid w:val="00B2082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B20825"/>
    <w:rPr>
      <w:i/>
      <w:iCs/>
      <w:color w:val="0F4761" w:themeColor="accent1" w:themeShade="BF"/>
    </w:rPr>
  </w:style>
  <w:style w:type="character" w:styleId="a4">
    <w:name w:val="Intense Reference"/>
    <w:basedOn w:val="a0"/>
    <w:uiPriority w:val="32"/>
    <w:qFormat/>
    <w:rsid w:val="00B20825"/>
    <w:rPr>
      <w:b/>
      <w:bCs/>
      <w:smallCaps/>
      <w:color w:val="0F4761" w:themeColor="accent1" w:themeShade="BF"/>
      <w:spacing w:val="5"/>
    </w:rPr>
  </w:style>
  <w:style w:type="paragraph" w:styleId="a5">
    <w:name w:val="Revision"/>
    <w:hidden/>
    <w:uiPriority w:val="99"/>
    <w:semiHidden/>
    <w:rsid w:val="003345BA"/>
  </w:style>
  <w:style w:type="paragraph" w:customStyle="1" w:styleId="Default">
    <w:name w:val="Default"/>
    <w:rsid w:val="006B558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3C3743"/>
    <w:rPr>
      <w:color w:val="467886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3743"/>
    <w:rPr>
      <w:color w:val="605E5C"/>
      <w:shd w:val="clear" w:color="auto" w:fill="E1DFDD"/>
    </w:rPr>
  </w:style>
  <w:style w:type="character" w:customStyle="1" w:styleId="10">
    <w:name w:val="标题 1 字符"/>
    <w:basedOn w:val="a0"/>
    <w:uiPriority w:val="9"/>
    <w:rsid w:val="00582F9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uiPriority w:val="9"/>
    <w:semiHidden/>
    <w:rsid w:val="00582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uiPriority w:val="9"/>
    <w:semiHidden/>
    <w:rsid w:val="00582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uiPriority w:val="9"/>
    <w:semiHidden/>
    <w:rsid w:val="00582F9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uiPriority w:val="9"/>
    <w:semiHidden/>
    <w:rsid w:val="00582F9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uiPriority w:val="9"/>
    <w:semiHidden/>
    <w:rsid w:val="00582F9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uiPriority w:val="9"/>
    <w:semiHidden/>
    <w:rsid w:val="00582F9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uiPriority w:val="9"/>
    <w:semiHidden/>
    <w:rsid w:val="00582F9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uiPriority w:val="9"/>
    <w:semiHidden/>
    <w:rsid w:val="00582F9C"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uiPriority w:val="10"/>
    <w:rsid w:val="00582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uiPriority w:val="11"/>
    <w:rsid w:val="00582F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引用 字符"/>
    <w:basedOn w:val="a0"/>
    <w:uiPriority w:val="29"/>
    <w:rsid w:val="00582F9C"/>
    <w:rPr>
      <w:i/>
      <w:iCs/>
      <w:color w:val="404040" w:themeColor="text1" w:themeTint="BF"/>
    </w:rPr>
  </w:style>
  <w:style w:type="character" w:customStyle="1" w:styleId="ab">
    <w:name w:val="明显引用 字符"/>
    <w:basedOn w:val="a0"/>
    <w:uiPriority w:val="30"/>
    <w:rsid w:val="00582F9C"/>
    <w:rPr>
      <w:i/>
      <w:iCs/>
      <w:color w:val="0F4761" w:themeColor="accent1" w:themeShade="BF"/>
    </w:rPr>
  </w:style>
  <w:style w:type="character" w:customStyle="1" w:styleId="ac">
    <w:name w:val="页眉 字符"/>
    <w:basedOn w:val="a0"/>
    <w:uiPriority w:val="99"/>
    <w:rsid w:val="00582F9C"/>
    <w:rPr>
      <w:sz w:val="18"/>
      <w:szCs w:val="18"/>
    </w:rPr>
  </w:style>
  <w:style w:type="character" w:customStyle="1" w:styleId="ad">
    <w:name w:val="页脚 字符"/>
    <w:basedOn w:val="a0"/>
    <w:uiPriority w:val="99"/>
    <w:rsid w:val="00582F9C"/>
    <w:rPr>
      <w:sz w:val="18"/>
      <w:szCs w:val="18"/>
    </w:rPr>
  </w:style>
  <w:style w:type="character" w:customStyle="1" w:styleId="ae">
    <w:name w:val="列表段落 字符"/>
    <w:aliases w:val="Bullets 字符,Odstavec se seznamem1 字符,Bullet List 字符,FooterText 字符,List Paragraph1 字符,numbered 字符,Paragraphe de liste1 字符,Bulletr List Paragraph 字符,列出段落 字符,列出段落1 字符,List Paragraph2 字符,List Paragraph21 字符,Parágrafo da Lista1 字符,リスト段落1 字符,Bullet 字符"/>
    <w:basedOn w:val="a0"/>
    <w:uiPriority w:val="34"/>
    <w:qFormat/>
    <w:locked/>
    <w:rsid w:val="00582F9C"/>
  </w:style>
  <w:style w:type="character" w:customStyle="1" w:styleId="af">
    <w:name w:val="批注文字 字符"/>
    <w:basedOn w:val="a0"/>
    <w:uiPriority w:val="99"/>
    <w:rsid w:val="00582F9C"/>
  </w:style>
  <w:style w:type="character" w:customStyle="1" w:styleId="af0">
    <w:name w:val="批注主题 字符"/>
    <w:basedOn w:val="af"/>
    <w:uiPriority w:val="99"/>
    <w:semiHidden/>
    <w:rsid w:val="00582F9C"/>
    <w:rPr>
      <w:b/>
      <w:bCs/>
    </w:rPr>
  </w:style>
  <w:style w:type="paragraph" w:styleId="af1">
    <w:name w:val="header"/>
    <w:basedOn w:val="a"/>
    <w:link w:val="11"/>
    <w:uiPriority w:val="99"/>
    <w:unhideWhenUsed/>
    <w:rsid w:val="00665CF0"/>
    <w:pPr>
      <w:tabs>
        <w:tab w:val="center" w:pos="4680"/>
        <w:tab w:val="right" w:pos="9360"/>
      </w:tabs>
    </w:pPr>
  </w:style>
  <w:style w:type="character" w:customStyle="1" w:styleId="11">
    <w:name w:val="页眉 字符1"/>
    <w:basedOn w:val="a0"/>
    <w:link w:val="af1"/>
    <w:uiPriority w:val="99"/>
    <w:rsid w:val="008A76BA"/>
  </w:style>
  <w:style w:type="paragraph" w:styleId="af2">
    <w:name w:val="footer"/>
    <w:basedOn w:val="a"/>
    <w:link w:val="12"/>
    <w:uiPriority w:val="99"/>
    <w:unhideWhenUsed/>
    <w:rsid w:val="00665CF0"/>
    <w:pPr>
      <w:tabs>
        <w:tab w:val="center" w:pos="4680"/>
        <w:tab w:val="right" w:pos="9360"/>
      </w:tabs>
    </w:pPr>
  </w:style>
  <w:style w:type="character" w:customStyle="1" w:styleId="12">
    <w:name w:val="页脚 字符1"/>
    <w:basedOn w:val="a0"/>
    <w:link w:val="af2"/>
    <w:uiPriority w:val="99"/>
    <w:rsid w:val="008A76BA"/>
  </w:style>
  <w:style w:type="character" w:styleId="af3">
    <w:name w:val="annotation reference"/>
    <w:basedOn w:val="a0"/>
    <w:uiPriority w:val="99"/>
    <w:semiHidden/>
    <w:unhideWhenUsed/>
    <w:rsid w:val="008A76BA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1452</Words>
  <Characters>8279</Characters>
  <Application>Microsoft Office Word</Application>
  <DocSecurity>0</DocSecurity>
  <Lines>68</Lines>
  <Paragraphs>19</Paragraphs>
  <ScaleCrop>false</ScaleCrop>
  <Company>BeiGene</Company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Zou</dc:creator>
  <cp:keywords/>
  <dc:description/>
  <cp:lastModifiedBy>Xiangkun Wang</cp:lastModifiedBy>
  <cp:revision>4</cp:revision>
  <dcterms:created xsi:type="dcterms:W3CDTF">2026-08-07T09:15:00Z</dcterms:created>
  <dcterms:modified xsi:type="dcterms:W3CDTF">2026-08-07T09:15:00Z</dcterms:modified>
</cp:coreProperties>
</file>