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r>
        <w:t>标题：关于常州聚和新材料股份有限公司与关联方共同投资事项的监管工作函</w:t>
      </w:r>
    </w:p>
    <w:p>
      <w:r>
        <w:t>证券代码：688503</w:t>
      </w:r>
    </w:p>
    <w:p>
      <w:r>
        <w:t>证券简称：聚和材料</w:t>
      </w:r>
    </w:p>
    <w:p>
      <w:r>
        <w:t>监管类型：监管工作函</w:t>
      </w:r>
    </w:p>
    <w:p>
      <w:r>
        <w:t>涉及对象：上市公司,控股股东及实际控制人</w:t>
      </w:r>
    </w:p>
    <w:p>
      <w:r>
        <w:t>处分日期：2026-08-14</w:t>
      </w:r>
    </w:p>
    <w:p>
      <w:r>
        <w:t>处理事由：关于常州聚和新材料股份有限公司的监管工作函</w:t>
      </w:r>
    </w:p>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2026-08-14T08:40:00Z</dcterms:created>
  <dc:creator>Apache POI</dc:creator>
</cp:coreProperties>
</file>