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18CAD" w14:textId="77777777" w:rsidR="006D6D27" w:rsidRDefault="002617BD">
      <w:pPr>
        <w:spacing w:line="420" w:lineRule="exact"/>
        <w:rPr>
          <w:rFonts w:eastAsia="宋体"/>
          <w:b/>
          <w:bCs/>
        </w:rPr>
      </w:pPr>
      <w:r>
        <w:rPr>
          <w:rFonts w:hint="eastAsia"/>
          <w:b/>
          <w:bCs/>
        </w:rPr>
        <w:t>证券代码：</w:t>
      </w:r>
      <w:r>
        <w:rPr>
          <w:rFonts w:hint="eastAsia"/>
          <w:b/>
          <w:bCs/>
        </w:rPr>
        <w:t>688627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                                     </w:t>
      </w:r>
      <w:r>
        <w:rPr>
          <w:rFonts w:hint="eastAsia"/>
          <w:b/>
          <w:bCs/>
        </w:rPr>
        <w:t>证券简称：</w:t>
      </w:r>
      <w:proofErr w:type="gramStart"/>
      <w:r>
        <w:rPr>
          <w:rFonts w:hint="eastAsia"/>
          <w:b/>
          <w:bCs/>
        </w:rPr>
        <w:t>精智达</w:t>
      </w:r>
      <w:proofErr w:type="gramEnd"/>
      <w:r>
        <w:rPr>
          <w:rFonts w:hint="eastAsia"/>
          <w:b/>
          <w:bCs/>
        </w:rPr>
        <w:t xml:space="preserve">            </w:t>
      </w:r>
      <w:r>
        <w:rPr>
          <w:b/>
          <w:bCs/>
        </w:rPr>
        <w:t xml:space="preserve">        </w:t>
      </w:r>
      <w:r>
        <w:rPr>
          <w:rFonts w:hint="eastAsia"/>
          <w:b/>
          <w:bCs/>
        </w:rPr>
        <w:t xml:space="preserve">    </w:t>
      </w:r>
    </w:p>
    <w:p w14:paraId="139972A8" w14:textId="77777777" w:rsidR="006D6D27" w:rsidRDefault="006D6D27">
      <w:pPr>
        <w:spacing w:line="420" w:lineRule="exact"/>
        <w:jc w:val="center"/>
        <w:rPr>
          <w:rFonts w:ascii="黑体" w:eastAsia="黑体" w:hAnsi="黑体"/>
          <w:b/>
          <w:bCs/>
          <w:sz w:val="32"/>
          <w:szCs w:val="32"/>
        </w:rPr>
      </w:pPr>
    </w:p>
    <w:p w14:paraId="43E1B42C" w14:textId="77777777" w:rsidR="006D6D27" w:rsidRDefault="002617BD">
      <w:pPr>
        <w:spacing w:line="420" w:lineRule="exact"/>
        <w:jc w:val="center"/>
        <w:rPr>
          <w:rFonts w:ascii="黑体" w:eastAsia="黑体" w:hAnsi="黑体"/>
          <w:b/>
          <w:bCs/>
          <w:sz w:val="32"/>
          <w:szCs w:val="32"/>
        </w:rPr>
      </w:pPr>
      <w:r>
        <w:rPr>
          <w:rFonts w:ascii="黑体" w:eastAsia="黑体" w:hAnsi="黑体" w:hint="eastAsia"/>
          <w:b/>
          <w:bCs/>
          <w:sz w:val="32"/>
          <w:szCs w:val="32"/>
        </w:rPr>
        <w:t>深圳精智达技术股份有限公司</w:t>
      </w:r>
    </w:p>
    <w:p w14:paraId="695863EC" w14:textId="77777777" w:rsidR="006D6D27" w:rsidRDefault="002617BD">
      <w:pPr>
        <w:spacing w:line="420" w:lineRule="exact"/>
        <w:jc w:val="center"/>
        <w:rPr>
          <w:rFonts w:ascii="黑体" w:eastAsia="黑体" w:hAnsi="黑体"/>
          <w:b/>
          <w:bCs/>
          <w:sz w:val="32"/>
          <w:szCs w:val="32"/>
        </w:rPr>
      </w:pPr>
      <w:r>
        <w:rPr>
          <w:rFonts w:ascii="黑体" w:eastAsia="黑体" w:hAnsi="黑体" w:hint="eastAsia"/>
          <w:b/>
          <w:bCs/>
          <w:sz w:val="32"/>
          <w:szCs w:val="32"/>
        </w:rPr>
        <w:t>投资者关系活动记录表</w:t>
      </w:r>
    </w:p>
    <w:p w14:paraId="179AEA56" w14:textId="77777777" w:rsidR="006D6D27" w:rsidRDefault="002617BD">
      <w:pPr>
        <w:spacing w:line="420" w:lineRule="exact"/>
        <w:rPr>
          <w:b/>
          <w:bCs/>
        </w:rPr>
      </w:pPr>
      <w:r>
        <w:rPr>
          <w:b/>
          <w:bCs/>
        </w:rPr>
        <w:t xml:space="preserve"> </w:t>
      </w:r>
    </w:p>
    <w:tbl>
      <w:tblPr>
        <w:tblW w:w="891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95"/>
        <w:gridCol w:w="6521"/>
      </w:tblGrid>
      <w:tr w:rsidR="006D6D27" w14:paraId="6F835E69" w14:textId="77777777">
        <w:trPr>
          <w:trHeight w:val="90"/>
          <w:jc w:val="center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16428" w14:textId="77777777" w:rsidR="006D6D27" w:rsidRDefault="002617BD">
            <w:pPr>
              <w:spacing w:line="42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投资者关系活动类别</w:t>
            </w:r>
          </w:p>
        </w:tc>
        <w:tc>
          <w:tcPr>
            <w:tcW w:w="65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6BC647" w14:textId="77777777" w:rsidR="006D6D27" w:rsidRDefault="002617BD">
            <w:pPr>
              <w:spacing w:line="420" w:lineRule="exact"/>
              <w:rPr>
                <w:rFonts w:eastAsia="宋体"/>
              </w:rPr>
            </w:pPr>
            <w:r>
              <w:rPr>
                <w:rFonts w:eastAsia="宋体" w:hint="eastAsia"/>
              </w:rPr>
              <w:sym w:font="Wingdings 2" w:char="00A3"/>
            </w:r>
            <w:r>
              <w:rPr>
                <w:rFonts w:eastAsia="宋体" w:hint="eastAsia"/>
              </w:rPr>
              <w:t xml:space="preserve"> </w:t>
            </w:r>
            <w:r>
              <w:rPr>
                <w:rFonts w:eastAsia="宋体" w:hint="eastAsia"/>
              </w:rPr>
              <w:t>特定对象调研</w:t>
            </w:r>
            <w:r>
              <w:rPr>
                <w:rFonts w:eastAsia="宋体" w:hint="eastAsia"/>
              </w:rPr>
              <w:t xml:space="preserve">        </w:t>
            </w:r>
            <w:r>
              <w:rPr>
                <w:rFonts w:eastAsia="宋体" w:hint="eastAsia"/>
              </w:rPr>
              <w:t>□</w:t>
            </w:r>
            <w:r>
              <w:rPr>
                <w:rFonts w:eastAsia="宋体" w:hint="eastAsia"/>
              </w:rPr>
              <w:t xml:space="preserve"> </w:t>
            </w:r>
            <w:r>
              <w:rPr>
                <w:rFonts w:eastAsia="宋体" w:hint="eastAsia"/>
              </w:rPr>
              <w:t>分析师会议</w:t>
            </w:r>
          </w:p>
          <w:p w14:paraId="4B049B66" w14:textId="77777777" w:rsidR="006D6D27" w:rsidRDefault="002617BD">
            <w:pPr>
              <w:spacing w:line="420" w:lineRule="exact"/>
              <w:rPr>
                <w:rFonts w:eastAsia="宋体"/>
              </w:rPr>
            </w:pPr>
            <w:r>
              <w:rPr>
                <w:rFonts w:eastAsia="宋体" w:hint="eastAsia"/>
              </w:rPr>
              <w:t>□</w:t>
            </w:r>
            <w:r>
              <w:rPr>
                <w:rFonts w:eastAsia="宋体" w:hint="eastAsia"/>
              </w:rPr>
              <w:t xml:space="preserve"> </w:t>
            </w:r>
            <w:r>
              <w:rPr>
                <w:rFonts w:eastAsia="宋体" w:hint="eastAsia"/>
              </w:rPr>
              <w:t>媒体采访</w:t>
            </w:r>
            <w:r>
              <w:rPr>
                <w:rFonts w:eastAsia="宋体" w:hint="eastAsia"/>
              </w:rPr>
              <w:t xml:space="preserve">            </w:t>
            </w:r>
            <w:r>
              <w:rPr>
                <w:rFonts w:eastAsia="宋体" w:hint="eastAsia"/>
              </w:rPr>
              <w:sym w:font="Wingdings 2" w:char="00A3"/>
            </w:r>
            <w:r>
              <w:rPr>
                <w:rFonts w:eastAsia="宋体" w:hint="eastAsia"/>
              </w:rPr>
              <w:t xml:space="preserve"> </w:t>
            </w:r>
            <w:r>
              <w:rPr>
                <w:rFonts w:eastAsia="宋体" w:hint="eastAsia"/>
              </w:rPr>
              <w:t>业绩说明会</w:t>
            </w:r>
          </w:p>
          <w:p w14:paraId="262A2F44" w14:textId="77777777" w:rsidR="006D6D27" w:rsidRDefault="002617BD">
            <w:pPr>
              <w:spacing w:line="420" w:lineRule="exact"/>
              <w:rPr>
                <w:rFonts w:eastAsia="宋体"/>
              </w:rPr>
            </w:pPr>
            <w:r>
              <w:rPr>
                <w:rFonts w:eastAsia="宋体" w:hint="eastAsia"/>
              </w:rPr>
              <w:t>□</w:t>
            </w:r>
            <w:r>
              <w:rPr>
                <w:rFonts w:eastAsia="宋体" w:hint="eastAsia"/>
              </w:rPr>
              <w:t xml:space="preserve"> </w:t>
            </w:r>
            <w:r>
              <w:rPr>
                <w:rFonts w:eastAsia="宋体" w:hint="eastAsia"/>
              </w:rPr>
              <w:t>新闻发布会</w:t>
            </w:r>
            <w:r>
              <w:rPr>
                <w:rFonts w:eastAsia="宋体" w:hint="eastAsia"/>
              </w:rPr>
              <w:t xml:space="preserve">          </w:t>
            </w:r>
            <w:r>
              <w:rPr>
                <w:rFonts w:eastAsia="宋体" w:hint="eastAsia"/>
              </w:rPr>
              <w:sym w:font="Wingdings 2" w:char="00A3"/>
            </w:r>
            <w:r>
              <w:rPr>
                <w:rFonts w:eastAsia="宋体" w:hint="eastAsia"/>
              </w:rPr>
              <w:t xml:space="preserve"> </w:t>
            </w:r>
            <w:r>
              <w:rPr>
                <w:rFonts w:eastAsia="宋体" w:hint="eastAsia"/>
              </w:rPr>
              <w:t>路演活动</w:t>
            </w:r>
          </w:p>
          <w:p w14:paraId="63C9EBFF" w14:textId="77777777" w:rsidR="006D6D27" w:rsidRDefault="002617BD">
            <w:pPr>
              <w:tabs>
                <w:tab w:val="center" w:pos="3152"/>
              </w:tabs>
              <w:spacing w:line="420" w:lineRule="exact"/>
              <w:rPr>
                <w:rFonts w:eastAsia="宋体"/>
              </w:rPr>
            </w:pPr>
            <w:r>
              <w:rPr>
                <w:rFonts w:eastAsia="宋体" w:hint="eastAsia"/>
              </w:rPr>
              <w:sym w:font="Wingdings 2" w:char="00A3"/>
            </w:r>
            <w:r>
              <w:rPr>
                <w:rFonts w:eastAsia="宋体" w:hint="eastAsia"/>
              </w:rPr>
              <w:t xml:space="preserve"> </w:t>
            </w:r>
            <w:r>
              <w:rPr>
                <w:rFonts w:eastAsia="宋体" w:hint="eastAsia"/>
              </w:rPr>
              <w:t>现场调研</w:t>
            </w:r>
            <w:r>
              <w:rPr>
                <w:rFonts w:eastAsia="宋体" w:hint="eastAsia"/>
              </w:rPr>
              <w:t xml:space="preserve">            </w:t>
            </w:r>
            <w:r>
              <w:rPr>
                <w:rFonts w:ascii="Segoe UI Symbol" w:eastAsia="宋体" w:hAnsi="Segoe UI Symbol" w:cs="Segoe UI Symbol"/>
              </w:rPr>
              <w:t>☑</w:t>
            </w:r>
            <w:r>
              <w:rPr>
                <w:rFonts w:eastAsia="宋体" w:hint="eastAsia"/>
              </w:rPr>
              <w:t xml:space="preserve"> </w:t>
            </w:r>
            <w:r>
              <w:rPr>
                <w:rFonts w:eastAsia="宋体" w:hint="eastAsia"/>
              </w:rPr>
              <w:t>电话会议</w:t>
            </w:r>
          </w:p>
          <w:p w14:paraId="0EC9AC45" w14:textId="77777777" w:rsidR="006D6D27" w:rsidRDefault="002617BD">
            <w:pPr>
              <w:spacing w:line="420" w:lineRule="exact"/>
              <w:rPr>
                <w:rFonts w:eastAsia="宋体"/>
              </w:rPr>
            </w:pPr>
            <w:r>
              <w:rPr>
                <w:rFonts w:ascii="Segoe UI Symbol" w:eastAsia="宋体" w:hAnsi="Segoe UI Symbol" w:cs="Segoe UI Symbol"/>
              </w:rPr>
              <w:sym w:font="Wingdings 2" w:char="F0A3"/>
            </w:r>
            <w:r>
              <w:rPr>
                <w:rFonts w:eastAsia="宋体" w:hint="eastAsia"/>
              </w:rPr>
              <w:t xml:space="preserve"> </w:t>
            </w:r>
            <w:r>
              <w:rPr>
                <w:rFonts w:eastAsia="宋体" w:hint="eastAsia"/>
              </w:rPr>
              <w:t>其他：券商策略会</w:t>
            </w:r>
          </w:p>
        </w:tc>
      </w:tr>
      <w:tr w:rsidR="006D6D27" w14:paraId="4A079B60" w14:textId="77777777" w:rsidTr="002617BD">
        <w:trPr>
          <w:trHeight w:val="836"/>
          <w:jc w:val="center"/>
        </w:trPr>
        <w:tc>
          <w:tcPr>
            <w:tcW w:w="2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C3301" w14:textId="77777777" w:rsidR="006D6D27" w:rsidRDefault="002617BD">
            <w:pPr>
              <w:spacing w:line="42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参与单位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6F6684" w14:textId="77777777" w:rsidR="006D6D27" w:rsidRDefault="002617BD">
            <w:pPr>
              <w:spacing w:line="480" w:lineRule="exact"/>
              <w:rPr>
                <w:rFonts w:eastAsia="宋体"/>
              </w:rPr>
            </w:pPr>
            <w:r>
              <w:rPr>
                <w:rFonts w:eastAsia="宋体"/>
              </w:rPr>
              <w:t>嘉实基金、南方基金、招商基金、</w:t>
            </w:r>
            <w:proofErr w:type="gramStart"/>
            <w:r>
              <w:rPr>
                <w:rFonts w:eastAsia="宋体"/>
              </w:rPr>
              <w:t>汇添富</w:t>
            </w:r>
            <w:proofErr w:type="gramEnd"/>
            <w:r>
              <w:rPr>
                <w:rFonts w:eastAsia="宋体"/>
              </w:rPr>
              <w:t>基金、鹏华基金、华安基金、国泰基金、中银基金、交银施罗德基金、平安基金、兴业基金、大成基金、</w:t>
            </w:r>
            <w:proofErr w:type="gramStart"/>
            <w:r>
              <w:rPr>
                <w:rFonts w:eastAsia="宋体"/>
              </w:rPr>
              <w:t>国投瑞银</w:t>
            </w:r>
            <w:proofErr w:type="gramEnd"/>
            <w:r>
              <w:rPr>
                <w:rFonts w:eastAsia="宋体"/>
              </w:rPr>
              <w:t>基金、华宝基金、国联安基金、</w:t>
            </w:r>
            <w:proofErr w:type="gramStart"/>
            <w:r>
              <w:rPr>
                <w:rFonts w:eastAsia="宋体"/>
              </w:rPr>
              <w:t>信达澳亚基</w:t>
            </w:r>
            <w:proofErr w:type="gramEnd"/>
            <w:r>
              <w:rPr>
                <w:rFonts w:eastAsia="宋体"/>
              </w:rPr>
              <w:t>金、高毅资产、</w:t>
            </w:r>
            <w:proofErr w:type="gramStart"/>
            <w:r>
              <w:rPr>
                <w:rFonts w:eastAsia="宋体"/>
              </w:rPr>
              <w:t>泉果基金</w:t>
            </w:r>
            <w:proofErr w:type="gramEnd"/>
            <w:r>
              <w:rPr>
                <w:rFonts w:eastAsia="宋体"/>
              </w:rPr>
              <w:t>、华泰资产、太平基金、国联基金、诺安基金、国金基金、平安资产、金鹰基金、国寿安保基金、富安达基金、上银基金、朱雀基金、</w:t>
            </w:r>
            <w:proofErr w:type="gramStart"/>
            <w:r>
              <w:rPr>
                <w:rFonts w:eastAsia="宋体"/>
              </w:rPr>
              <w:t>泰信基金</w:t>
            </w:r>
            <w:proofErr w:type="gramEnd"/>
            <w:r>
              <w:rPr>
                <w:rFonts w:eastAsia="宋体"/>
              </w:rPr>
              <w:t>、红塔红土基金、东方基金、</w:t>
            </w:r>
            <w:proofErr w:type="gramStart"/>
            <w:r>
              <w:rPr>
                <w:rFonts w:eastAsia="宋体"/>
              </w:rPr>
              <w:t>鑫</w:t>
            </w:r>
            <w:proofErr w:type="gramEnd"/>
            <w:r>
              <w:rPr>
                <w:rFonts w:eastAsia="宋体"/>
              </w:rPr>
              <w:t>元基金、长盛基金、融通基金、银河基金、</w:t>
            </w:r>
            <w:proofErr w:type="gramStart"/>
            <w:r>
              <w:rPr>
                <w:rFonts w:eastAsia="宋体"/>
              </w:rPr>
              <w:t>圆信永丰</w:t>
            </w:r>
            <w:proofErr w:type="gramEnd"/>
            <w:r>
              <w:rPr>
                <w:rFonts w:eastAsia="宋体"/>
              </w:rPr>
              <w:t>基金、</w:t>
            </w:r>
            <w:proofErr w:type="gramStart"/>
            <w:r>
              <w:rPr>
                <w:rFonts w:eastAsia="宋体"/>
              </w:rPr>
              <w:t>九泰基金</w:t>
            </w:r>
            <w:proofErr w:type="gramEnd"/>
            <w:r>
              <w:rPr>
                <w:rFonts w:eastAsia="宋体"/>
              </w:rPr>
              <w:t>、德邦基金、上海姚泾河私募基金、</w:t>
            </w:r>
            <w:proofErr w:type="gramStart"/>
            <w:r>
              <w:rPr>
                <w:rFonts w:eastAsia="宋体"/>
              </w:rPr>
              <w:t>北京君成私募</w:t>
            </w:r>
            <w:proofErr w:type="gramEnd"/>
            <w:r>
              <w:rPr>
                <w:rFonts w:eastAsia="宋体"/>
              </w:rPr>
              <w:t>基金、上海</w:t>
            </w:r>
            <w:proofErr w:type="gramStart"/>
            <w:r>
              <w:rPr>
                <w:rFonts w:eastAsia="宋体"/>
              </w:rPr>
              <w:t>潼骁</w:t>
            </w:r>
            <w:proofErr w:type="gramEnd"/>
            <w:r>
              <w:rPr>
                <w:rFonts w:eastAsia="宋体"/>
              </w:rPr>
              <w:t>投资、佛山市东盈投资、东吴证券、申万宏源、</w:t>
            </w:r>
            <w:proofErr w:type="gramStart"/>
            <w:r>
              <w:rPr>
                <w:rFonts w:eastAsia="宋体"/>
              </w:rPr>
              <w:t>深</w:t>
            </w:r>
            <w:r>
              <w:rPr>
                <w:rFonts w:eastAsia="宋体"/>
              </w:rPr>
              <w:t>圳市尚诚资产</w:t>
            </w:r>
            <w:proofErr w:type="gramEnd"/>
            <w:r>
              <w:rPr>
                <w:rFonts w:eastAsia="宋体"/>
              </w:rPr>
              <w:t>、</w:t>
            </w:r>
            <w:proofErr w:type="gramStart"/>
            <w:r>
              <w:rPr>
                <w:rFonts w:eastAsia="宋体"/>
              </w:rPr>
              <w:t>上海玖鹏资产</w:t>
            </w:r>
            <w:proofErr w:type="gramEnd"/>
            <w:r>
              <w:rPr>
                <w:rFonts w:eastAsia="宋体"/>
              </w:rPr>
              <w:t>、国信证券、国金证券、长江证券、申银万国证券、上海清</w:t>
            </w:r>
            <w:proofErr w:type="gramStart"/>
            <w:r>
              <w:rPr>
                <w:rFonts w:eastAsia="宋体"/>
              </w:rPr>
              <w:t>淙</w:t>
            </w:r>
            <w:proofErr w:type="gramEnd"/>
            <w:r>
              <w:rPr>
                <w:rFonts w:eastAsia="宋体"/>
              </w:rPr>
              <w:t>投资、方正证券、浙江壁虎投资、</w:t>
            </w:r>
            <w:proofErr w:type="gramStart"/>
            <w:r>
              <w:rPr>
                <w:rFonts w:eastAsia="宋体"/>
              </w:rPr>
              <w:t>浙商证券</w:t>
            </w:r>
            <w:proofErr w:type="gramEnd"/>
            <w:r>
              <w:rPr>
                <w:rFonts w:eastAsia="宋体"/>
              </w:rPr>
              <w:t>、中泰证券、华创证券、银河证券、开源证券、光大证券、野村东方国际证券、国海证券、华泰证券、天风证券、长城证券、中金公司、中信证券、瑞银证券、湖南省财</w:t>
            </w:r>
            <w:proofErr w:type="gramStart"/>
            <w:r>
              <w:rPr>
                <w:rFonts w:eastAsia="宋体"/>
              </w:rPr>
              <w:t>信产业</w:t>
            </w:r>
            <w:proofErr w:type="gramEnd"/>
            <w:r>
              <w:rPr>
                <w:rFonts w:eastAsia="宋体"/>
              </w:rPr>
              <w:t>基金、浙江英睿投资、中</w:t>
            </w:r>
            <w:proofErr w:type="gramStart"/>
            <w:r>
              <w:rPr>
                <w:rFonts w:eastAsia="宋体"/>
              </w:rPr>
              <w:t>盛晨嘉</w:t>
            </w:r>
            <w:proofErr w:type="gramEnd"/>
            <w:r>
              <w:rPr>
                <w:rFonts w:eastAsia="宋体"/>
              </w:rPr>
              <w:t>(</w:t>
            </w:r>
            <w:r>
              <w:rPr>
                <w:rFonts w:eastAsia="宋体"/>
              </w:rPr>
              <w:t>深圳</w:t>
            </w:r>
            <w:r>
              <w:rPr>
                <w:rFonts w:eastAsia="宋体"/>
              </w:rPr>
              <w:t>)</w:t>
            </w:r>
            <w:r>
              <w:rPr>
                <w:rFonts w:eastAsia="宋体"/>
              </w:rPr>
              <w:t>私募证券、星泰投资、上海尚颀投资、统一证券投资、交银保险资产、华泰证券（上海）资产、柏瑞证券投资、龙石资本、</w:t>
            </w:r>
            <w:proofErr w:type="gramStart"/>
            <w:r>
              <w:rPr>
                <w:rFonts w:eastAsia="宋体"/>
              </w:rPr>
              <w:t>北京诺昌投资</w:t>
            </w:r>
            <w:proofErr w:type="gramEnd"/>
            <w:r>
              <w:rPr>
                <w:rFonts w:eastAsia="宋体"/>
              </w:rPr>
              <w:t>、国泰海通证券、广州市圆石投资、西部证券、</w:t>
            </w:r>
            <w:proofErr w:type="gramStart"/>
            <w:r>
              <w:rPr>
                <w:rFonts w:eastAsia="宋体"/>
              </w:rPr>
              <w:t>浙商银行</w:t>
            </w:r>
            <w:proofErr w:type="gramEnd"/>
            <w:r>
              <w:rPr>
                <w:rFonts w:eastAsia="宋体"/>
              </w:rPr>
              <w:t>、亚太财险、</w:t>
            </w:r>
            <w:proofErr w:type="gramStart"/>
            <w:r>
              <w:rPr>
                <w:rFonts w:eastAsia="宋体"/>
              </w:rPr>
              <w:t>乾图私募</w:t>
            </w:r>
            <w:proofErr w:type="gramEnd"/>
            <w:r>
              <w:rPr>
                <w:rFonts w:eastAsia="宋体"/>
              </w:rPr>
              <w:t>、碧云资本、太</w:t>
            </w:r>
            <w:r>
              <w:rPr>
                <w:rFonts w:eastAsia="宋体"/>
              </w:rPr>
              <w:t>平资产、</w:t>
            </w:r>
            <w:proofErr w:type="gramStart"/>
            <w:r>
              <w:rPr>
                <w:rFonts w:eastAsia="宋体"/>
              </w:rPr>
              <w:t>创金合</w:t>
            </w:r>
            <w:proofErr w:type="gramEnd"/>
            <w:r>
              <w:rPr>
                <w:rFonts w:eastAsia="宋体"/>
              </w:rPr>
              <w:t>信基金、</w:t>
            </w:r>
            <w:proofErr w:type="gramStart"/>
            <w:r>
              <w:rPr>
                <w:rFonts w:eastAsia="宋体"/>
              </w:rPr>
              <w:t>上海钦沐资产</w:t>
            </w:r>
            <w:proofErr w:type="gramEnd"/>
            <w:r>
              <w:rPr>
                <w:rFonts w:eastAsia="宋体"/>
              </w:rPr>
              <w:t>、华鑫证券、中</w:t>
            </w:r>
            <w:proofErr w:type="gramStart"/>
            <w:r>
              <w:rPr>
                <w:rFonts w:eastAsia="宋体"/>
              </w:rPr>
              <w:t>邮保险</w:t>
            </w:r>
            <w:proofErr w:type="gramEnd"/>
            <w:r>
              <w:rPr>
                <w:rFonts w:eastAsia="宋体"/>
              </w:rPr>
              <w:t>资产、前</w:t>
            </w:r>
            <w:r>
              <w:rPr>
                <w:rFonts w:eastAsia="宋体"/>
              </w:rPr>
              <w:lastRenderedPageBreak/>
              <w:t>海辰星私募、</w:t>
            </w:r>
            <w:proofErr w:type="gramStart"/>
            <w:r>
              <w:rPr>
                <w:rFonts w:eastAsia="宋体"/>
              </w:rPr>
              <w:t>上海鼎锋资产</w:t>
            </w:r>
            <w:proofErr w:type="gramEnd"/>
            <w:r>
              <w:rPr>
                <w:rFonts w:eastAsia="宋体"/>
              </w:rPr>
              <w:t>、国投证券、</w:t>
            </w:r>
            <w:proofErr w:type="gramStart"/>
            <w:r>
              <w:rPr>
                <w:rFonts w:eastAsia="宋体"/>
              </w:rPr>
              <w:t>上海慎知资产</w:t>
            </w:r>
            <w:proofErr w:type="gramEnd"/>
            <w:r>
              <w:rPr>
                <w:rFonts w:eastAsia="宋体"/>
              </w:rPr>
              <w:t>、上海</w:t>
            </w:r>
            <w:proofErr w:type="gramStart"/>
            <w:r>
              <w:rPr>
                <w:rFonts w:eastAsia="宋体"/>
              </w:rPr>
              <w:t>磐</w:t>
            </w:r>
            <w:proofErr w:type="gramEnd"/>
            <w:r>
              <w:rPr>
                <w:rFonts w:eastAsia="宋体"/>
              </w:rPr>
              <w:t>耀资产、中金财富证券、上海明汯投资、恒生前海基金、无锡市创新投资、</w:t>
            </w:r>
            <w:proofErr w:type="gramStart"/>
            <w:r>
              <w:rPr>
                <w:rFonts w:eastAsia="宋体"/>
              </w:rPr>
              <w:t>上海英硕投资</w:t>
            </w:r>
            <w:proofErr w:type="gramEnd"/>
            <w:r>
              <w:rPr>
                <w:rFonts w:eastAsia="宋体"/>
              </w:rPr>
              <w:t>、道生</w:t>
            </w:r>
            <w:r>
              <w:rPr>
                <w:rFonts w:eastAsia="宋体"/>
              </w:rPr>
              <w:t>(</w:t>
            </w:r>
            <w:r>
              <w:rPr>
                <w:rFonts w:eastAsia="宋体"/>
              </w:rPr>
              <w:t>福建</w:t>
            </w:r>
            <w:r>
              <w:rPr>
                <w:rFonts w:eastAsia="宋体"/>
              </w:rPr>
              <w:t>)</w:t>
            </w:r>
            <w:r>
              <w:rPr>
                <w:rFonts w:eastAsia="宋体"/>
              </w:rPr>
              <w:t>投资、新华基金、上海</w:t>
            </w:r>
            <w:proofErr w:type="gramStart"/>
            <w:r>
              <w:rPr>
                <w:rFonts w:eastAsia="宋体"/>
              </w:rPr>
              <w:t>彤</w:t>
            </w:r>
            <w:proofErr w:type="gramEnd"/>
            <w:r>
              <w:rPr>
                <w:rFonts w:eastAsia="宋体"/>
              </w:rPr>
              <w:t>源投资、上海东方证券资产、中银国际证券、深圳市凯丰投资、上海铭大、汇</w:t>
            </w:r>
            <w:proofErr w:type="gramStart"/>
            <w:r>
              <w:rPr>
                <w:rFonts w:eastAsia="宋体"/>
              </w:rPr>
              <w:t>丰晋信</w:t>
            </w:r>
            <w:proofErr w:type="gramEnd"/>
            <w:r>
              <w:rPr>
                <w:rFonts w:eastAsia="宋体"/>
              </w:rPr>
              <w:t>基金、中国东方资产、宁波宝</w:t>
            </w:r>
            <w:proofErr w:type="gramStart"/>
            <w:r>
              <w:rPr>
                <w:rFonts w:eastAsia="宋体"/>
              </w:rPr>
              <w:t>隽</w:t>
            </w:r>
            <w:proofErr w:type="gramEnd"/>
            <w:r>
              <w:rPr>
                <w:rFonts w:eastAsia="宋体"/>
              </w:rPr>
              <w:t>资产、</w:t>
            </w:r>
            <w:proofErr w:type="gramStart"/>
            <w:r>
              <w:rPr>
                <w:rFonts w:eastAsia="宋体"/>
              </w:rPr>
              <w:t>浦银安</w:t>
            </w:r>
            <w:proofErr w:type="gramEnd"/>
            <w:r>
              <w:rPr>
                <w:rFonts w:eastAsia="宋体"/>
              </w:rPr>
              <w:t>盛基金、金元证券、中国东方国际资产、北京时代复兴投资、农银汇理基金、工银安盛资产、中国人寿养老保险、杭州东方嘉富资产、深圳依脉数据、国盛证券、深圳前海君安资产、天治基</w:t>
            </w:r>
            <w:r>
              <w:rPr>
                <w:rFonts w:eastAsia="宋体"/>
              </w:rPr>
              <w:t>金、北京新浪财经、华西证券、上海名</w:t>
            </w:r>
            <w:proofErr w:type="gramStart"/>
            <w:r>
              <w:rPr>
                <w:rFonts w:eastAsia="宋体"/>
              </w:rPr>
              <w:t>世</w:t>
            </w:r>
            <w:proofErr w:type="gramEnd"/>
            <w:r>
              <w:rPr>
                <w:rFonts w:eastAsia="宋体"/>
              </w:rPr>
              <w:t>私募、东北证券、广发证券、中天国富证券、大家资产、上海贵源投资、太平洋证券、中邮创业基金、爱建证券、东财证券、中邮证券、申万菱信基金、华福证券、上海名禹资产、复星联合健康保险、上海运舟私募基金、中信建投证券、深圳前海君创基金、民生证券、江海证券、东方证券、上海南土资产、上海明河投资、远致瑞信、渤海汇金证券、财信基金、佛山市联动科技、太平养老保险、群益证券投资、前海人寿保险、中国建设银行、上海摩旗投资、上海佳许投资、财通证券资产、上海山楂树甄琢资产、华美国际投资、睿远基金、</w:t>
            </w:r>
            <w:r>
              <w:rPr>
                <w:rFonts w:eastAsia="宋体"/>
              </w:rPr>
              <w:t>上海慈阳投资、上海邦客资产、中意资产、北京诚盛投资、亚太财产保险、安信基金、深圳青禾投资、永安财产保险、深圳前海华杉投资、狮城产业投资、汇鑫资本、广州产投资本、立铠精密科技、深圳市中欧瑞博投资、海南鸿盛私募、凯基证券、上海常春藤私募、深圳中安汇富私募、中信期货、长江证券（上海）资产、香港鲍尔太平、中银证券、海南禾润私募、上海九黎股权投资、上海沃胜私募、华富基金、华源证券、合晟资产、农银人寿保险股份、</w:t>
            </w:r>
            <w:r>
              <w:rPr>
                <w:rFonts w:eastAsia="宋体"/>
              </w:rPr>
              <w:t>Broad Peak Investment Advisors Pte Ltd</w:t>
            </w:r>
            <w:r>
              <w:rPr>
                <w:rFonts w:eastAsia="宋体"/>
              </w:rPr>
              <w:t>、</w:t>
            </w:r>
            <w:bookmarkStart w:id="0" w:name="OLE_LINK5"/>
            <w:r>
              <w:rPr>
                <w:rFonts w:eastAsia="宋体"/>
              </w:rPr>
              <w:t>DC INVESTMENTS (</w:t>
            </w:r>
            <w:r>
              <w:rPr>
                <w:rFonts w:eastAsia="宋体"/>
              </w:rPr>
              <w:t>HK) LIMITED</w:t>
            </w:r>
            <w:bookmarkEnd w:id="0"/>
            <w:r>
              <w:rPr>
                <w:rFonts w:eastAsia="宋体"/>
              </w:rPr>
              <w:t>、</w:t>
            </w:r>
            <w:r>
              <w:rPr>
                <w:rFonts w:eastAsia="宋体"/>
              </w:rPr>
              <w:t>HSBC Global Asset Management (Hong Kong) Limited</w:t>
            </w:r>
            <w:r>
              <w:rPr>
                <w:rFonts w:eastAsia="宋体"/>
              </w:rPr>
              <w:t>、</w:t>
            </w:r>
            <w:r>
              <w:rPr>
                <w:rFonts w:eastAsia="宋体"/>
              </w:rPr>
              <w:t xml:space="preserve">AIIM Investment </w:t>
            </w:r>
            <w:r>
              <w:rPr>
                <w:rFonts w:eastAsia="宋体"/>
              </w:rPr>
              <w:t>、</w:t>
            </w:r>
            <w:proofErr w:type="spellStart"/>
            <w:r>
              <w:rPr>
                <w:rFonts w:eastAsia="宋体"/>
              </w:rPr>
              <w:t>Torito</w:t>
            </w:r>
            <w:proofErr w:type="spellEnd"/>
            <w:r>
              <w:rPr>
                <w:rFonts w:eastAsia="宋体"/>
              </w:rPr>
              <w:t xml:space="preserve"> Capital Limited</w:t>
            </w:r>
            <w:r>
              <w:rPr>
                <w:rFonts w:eastAsia="宋体"/>
              </w:rPr>
              <w:t>、</w:t>
            </w:r>
            <w:r>
              <w:rPr>
                <w:rFonts w:eastAsia="宋体"/>
              </w:rPr>
              <w:t xml:space="preserve">Baring Asset Management (Asia) Limited </w:t>
            </w:r>
            <w:r>
              <w:rPr>
                <w:rFonts w:eastAsia="宋体"/>
              </w:rPr>
              <w:t>、</w:t>
            </w:r>
            <w:r>
              <w:rPr>
                <w:rFonts w:eastAsia="宋体"/>
              </w:rPr>
              <w:t xml:space="preserve">Hao </w:t>
            </w:r>
            <w:r>
              <w:rPr>
                <w:rFonts w:eastAsia="宋体"/>
              </w:rPr>
              <w:lastRenderedPageBreak/>
              <w:t>Advisors Management Limited</w:t>
            </w:r>
          </w:p>
        </w:tc>
      </w:tr>
      <w:tr w:rsidR="006D6D27" w14:paraId="49D9A368" w14:textId="77777777">
        <w:trPr>
          <w:trHeight w:val="580"/>
          <w:jc w:val="center"/>
        </w:trPr>
        <w:tc>
          <w:tcPr>
            <w:tcW w:w="2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62AC9" w14:textId="77777777" w:rsidR="006D6D27" w:rsidRDefault="002617BD">
            <w:pPr>
              <w:spacing w:line="420" w:lineRule="exact"/>
              <w:jc w:val="center"/>
              <w:rPr>
                <w:rFonts w:eastAsia="宋体"/>
                <w:b/>
                <w:bCs/>
              </w:rPr>
            </w:pPr>
            <w:r>
              <w:rPr>
                <w:rFonts w:eastAsia="宋体" w:hint="eastAsia"/>
                <w:b/>
                <w:bCs/>
              </w:rPr>
              <w:lastRenderedPageBreak/>
              <w:t>时间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3EA2F6" w14:textId="77777777" w:rsidR="006D6D27" w:rsidRDefault="002617BD">
            <w:pPr>
              <w:spacing w:line="420" w:lineRule="exact"/>
              <w:rPr>
                <w:rFonts w:eastAsia="宋体"/>
              </w:rPr>
            </w:pPr>
            <w:r>
              <w:rPr>
                <w:rFonts w:eastAsia="宋体" w:hint="eastAsia"/>
              </w:rPr>
              <w:t>2026</w:t>
            </w:r>
            <w:r>
              <w:rPr>
                <w:rFonts w:eastAsia="宋体" w:hint="eastAsia"/>
              </w:rPr>
              <w:t>年</w:t>
            </w:r>
            <w:r>
              <w:rPr>
                <w:rFonts w:eastAsia="宋体" w:hint="eastAsia"/>
              </w:rPr>
              <w:t>8</w:t>
            </w:r>
            <w:r>
              <w:rPr>
                <w:rFonts w:eastAsia="宋体" w:hint="eastAsia"/>
              </w:rPr>
              <w:t>月</w:t>
            </w:r>
            <w:r>
              <w:rPr>
                <w:rFonts w:eastAsia="宋体" w:hint="eastAsia"/>
              </w:rPr>
              <w:t>19</w:t>
            </w:r>
            <w:r>
              <w:rPr>
                <w:rFonts w:eastAsia="宋体" w:hint="eastAsia"/>
              </w:rPr>
              <w:t>日</w:t>
            </w:r>
          </w:p>
        </w:tc>
      </w:tr>
      <w:tr w:rsidR="006D6D27" w14:paraId="32470E57" w14:textId="77777777">
        <w:trPr>
          <w:trHeight w:val="720"/>
          <w:jc w:val="center"/>
        </w:trPr>
        <w:tc>
          <w:tcPr>
            <w:tcW w:w="2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9D202" w14:textId="77777777" w:rsidR="006D6D27" w:rsidRDefault="002617BD">
            <w:pPr>
              <w:spacing w:line="420" w:lineRule="exact"/>
              <w:jc w:val="center"/>
              <w:rPr>
                <w:rFonts w:eastAsia="宋体"/>
                <w:b/>
                <w:bCs/>
              </w:rPr>
            </w:pPr>
            <w:r>
              <w:rPr>
                <w:rFonts w:eastAsia="宋体" w:hint="eastAsia"/>
                <w:b/>
                <w:bCs/>
              </w:rPr>
              <w:t>地点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C85D4E" w14:textId="77777777" w:rsidR="006D6D27" w:rsidRDefault="002617BD">
            <w:pPr>
              <w:spacing w:line="420" w:lineRule="exact"/>
              <w:jc w:val="left"/>
              <w:rPr>
                <w:rFonts w:eastAsia="宋体"/>
              </w:rPr>
            </w:pPr>
            <w:r>
              <w:rPr>
                <w:rFonts w:eastAsia="宋体" w:hint="eastAsia"/>
              </w:rPr>
              <w:t>公司会议室</w:t>
            </w:r>
          </w:p>
        </w:tc>
      </w:tr>
      <w:tr w:rsidR="006D6D27" w14:paraId="13218405" w14:textId="77777777">
        <w:trPr>
          <w:trHeight w:val="1538"/>
          <w:jc w:val="center"/>
        </w:trPr>
        <w:tc>
          <w:tcPr>
            <w:tcW w:w="2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64D93" w14:textId="77777777" w:rsidR="006D6D27" w:rsidRDefault="002617BD">
            <w:pPr>
              <w:spacing w:line="420" w:lineRule="exact"/>
              <w:jc w:val="center"/>
              <w:rPr>
                <w:rFonts w:eastAsia="宋体"/>
                <w:b/>
                <w:bCs/>
              </w:rPr>
            </w:pPr>
            <w:r>
              <w:rPr>
                <w:rFonts w:eastAsia="宋体" w:hint="eastAsia"/>
                <w:b/>
                <w:bCs/>
              </w:rPr>
              <w:t>接待人员姓名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311B18" w14:textId="77777777" w:rsidR="006D6D27" w:rsidRDefault="002617BD">
            <w:pPr>
              <w:widowControl/>
              <w:jc w:val="left"/>
              <w:rPr>
                <w:rFonts w:eastAsia="宋体" w:cs="宋体"/>
                <w:color w:val="000000"/>
                <w:kern w:val="0"/>
                <w:lang w:bidi="ar"/>
              </w:rPr>
            </w:pPr>
            <w:r>
              <w:rPr>
                <w:rFonts w:eastAsia="宋体" w:cs="宋体" w:hint="eastAsia"/>
                <w:color w:val="000000"/>
                <w:kern w:val="0"/>
                <w:lang w:bidi="ar"/>
              </w:rPr>
              <w:t>董事长：张滨</w:t>
            </w:r>
          </w:p>
          <w:p w14:paraId="115835A0" w14:textId="77777777" w:rsidR="006D6D27" w:rsidRDefault="002617BD">
            <w:pPr>
              <w:widowControl/>
              <w:jc w:val="left"/>
              <w:rPr>
                <w:rFonts w:eastAsia="宋体" w:cs="宋体"/>
                <w:color w:val="000000"/>
                <w:kern w:val="0"/>
                <w:lang w:bidi="ar"/>
              </w:rPr>
            </w:pPr>
            <w:r>
              <w:rPr>
                <w:rFonts w:eastAsia="宋体" w:cs="宋体" w:hint="eastAsia"/>
                <w:color w:val="000000"/>
                <w:kern w:val="0"/>
                <w:lang w:bidi="ar"/>
              </w:rPr>
              <w:t>董事：谢思遥</w:t>
            </w:r>
          </w:p>
          <w:p w14:paraId="5ACD2433" w14:textId="77777777" w:rsidR="006D6D27" w:rsidRDefault="002617BD">
            <w:pPr>
              <w:widowControl/>
              <w:jc w:val="left"/>
              <w:rPr>
                <w:rFonts w:eastAsia="宋体" w:cs="宋体"/>
                <w:color w:val="000000"/>
                <w:kern w:val="0"/>
                <w:lang w:bidi="ar"/>
              </w:rPr>
            </w:pPr>
            <w:r>
              <w:rPr>
                <w:rFonts w:eastAsia="宋体" w:cs="宋体" w:hint="eastAsia"/>
                <w:color w:val="000000"/>
                <w:kern w:val="0"/>
                <w:lang w:bidi="ar"/>
              </w:rPr>
              <w:t>董事会秘书：彭娟</w:t>
            </w:r>
          </w:p>
        </w:tc>
      </w:tr>
      <w:tr w:rsidR="006D6D27" w14:paraId="13A6422F" w14:textId="77777777">
        <w:trPr>
          <w:trHeight w:val="657"/>
          <w:jc w:val="center"/>
        </w:trPr>
        <w:tc>
          <w:tcPr>
            <w:tcW w:w="2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FB4BE" w14:textId="77777777" w:rsidR="006D6D27" w:rsidRDefault="002617BD">
            <w:pPr>
              <w:spacing w:line="360" w:lineRule="auto"/>
              <w:jc w:val="center"/>
              <w:rPr>
                <w:rFonts w:eastAsia="宋体"/>
                <w:b/>
                <w:bCs/>
              </w:rPr>
            </w:pPr>
            <w:r>
              <w:rPr>
                <w:rFonts w:eastAsia="宋体" w:hint="eastAsia"/>
                <w:b/>
                <w:bCs/>
              </w:rPr>
              <w:t>投资者关系活动主要内容介绍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608C91" w14:textId="77777777" w:rsidR="006D6D27" w:rsidRDefault="002617BD">
            <w:pPr>
              <w:pStyle w:val="af2"/>
              <w:ind w:firstLine="482"/>
            </w:pPr>
            <w:r>
              <w:rPr>
                <w:rFonts w:hint="eastAsia"/>
              </w:rPr>
              <w:t>一、请公司</w:t>
            </w:r>
            <w:r>
              <w:rPr>
                <w:rFonts w:hint="eastAsia"/>
              </w:rPr>
              <w:t>2026</w:t>
            </w:r>
            <w:r>
              <w:rPr>
                <w:rFonts w:hint="eastAsia"/>
              </w:rPr>
              <w:t>年上半年经营情况如何？</w:t>
            </w:r>
          </w:p>
          <w:p w14:paraId="3F97662D" w14:textId="77777777" w:rsidR="006D6D27" w:rsidRDefault="002617BD">
            <w:pPr>
              <w:spacing w:line="480" w:lineRule="exact"/>
              <w:ind w:firstLineChars="200" w:firstLine="480"/>
            </w:pPr>
            <w:r>
              <w:t>2026</w:t>
            </w:r>
            <w:r>
              <w:t>年上半年公司整体经营呈现</w:t>
            </w:r>
            <w:r>
              <w:t>“</w:t>
            </w:r>
            <w:r>
              <w:t>营收保持高速增长、盈利能力逐步提升、研发持续高强度投入</w:t>
            </w:r>
            <w:r>
              <w:t>”</w:t>
            </w:r>
            <w:r>
              <w:t>的健康可持续发展态势。报告期内，公司实现营业收入</w:t>
            </w:r>
            <w:r>
              <w:t>80,371.43</w:t>
            </w:r>
            <w:r>
              <w:t>万元，同比增长</w:t>
            </w:r>
            <w:r>
              <w:t>81.17%</w:t>
            </w:r>
            <w:r>
              <w:t>；利润总额</w:t>
            </w:r>
            <w:r>
              <w:t>76,18</w:t>
            </w:r>
            <w:r>
              <w:rPr>
                <w:rFonts w:hint="eastAsia"/>
              </w:rPr>
              <w:t>.</w:t>
            </w:r>
            <w:r>
              <w:t>5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万</w:t>
            </w:r>
            <w:r>
              <w:t>元，同比增长</w:t>
            </w:r>
            <w:r>
              <w:t>172.61%</w:t>
            </w:r>
            <w:r>
              <w:t>；归属于上市公司股东的净利润</w:t>
            </w:r>
            <w:r>
              <w:t>4,890.99</w:t>
            </w:r>
            <w:r>
              <w:t>万元，同比增长</w:t>
            </w:r>
            <w:r>
              <w:t>59.90%</w:t>
            </w:r>
            <w:r>
              <w:t>；扣除股份支付影响后的净利润</w:t>
            </w:r>
            <w:r>
              <w:t>6,117</w:t>
            </w:r>
            <w:r>
              <w:rPr>
                <w:rFonts w:hint="eastAsia"/>
              </w:rPr>
              <w:t>.15</w:t>
            </w:r>
            <w:r>
              <w:rPr>
                <w:rFonts w:hint="eastAsia"/>
              </w:rPr>
              <w:t>万</w:t>
            </w:r>
            <w:r>
              <w:t>元，同比增长</w:t>
            </w:r>
            <w:r>
              <w:t>73.41%</w:t>
            </w:r>
            <w:r>
              <w:t>。截至报告期末，公司资产总额</w:t>
            </w:r>
            <w:r>
              <w:t>253,258.00</w:t>
            </w:r>
            <w:r>
              <w:t>万元，归属于上市公司股东的净资产</w:t>
            </w:r>
            <w:r>
              <w:t>178,743</w:t>
            </w:r>
            <w:r>
              <w:t>.95</w:t>
            </w:r>
            <w:r>
              <w:t>万元，</w:t>
            </w:r>
            <w:bookmarkStart w:id="1" w:name="OLE_LINK1"/>
            <w:r>
              <w:t>财务状况稳健</w:t>
            </w:r>
            <w:bookmarkEnd w:id="1"/>
            <w:r>
              <w:t>。公司半导体测试设备业务报告期</w:t>
            </w:r>
            <w:proofErr w:type="gramStart"/>
            <w:r>
              <w:t>内延</w:t>
            </w:r>
            <w:proofErr w:type="gramEnd"/>
            <w:r>
              <w:t>续高速增长态势，营收同比增长</w:t>
            </w:r>
            <w:r>
              <w:t>147.05%</w:t>
            </w:r>
            <w:r>
              <w:t>。</w:t>
            </w:r>
            <w:r>
              <w:t>2026</w:t>
            </w:r>
            <w:r>
              <w:t>年</w:t>
            </w:r>
            <w:r>
              <w:t>1</w:t>
            </w:r>
            <w:r>
              <w:t>月，公司披露签订金额为</w:t>
            </w:r>
            <w:r>
              <w:t>13.11</w:t>
            </w:r>
            <w:r>
              <w:t>亿元（含税）重大销售合同，为存力测试业务中长期业绩释放奠定坚实基础，进一步强化公司在国内高端存储测试设备领域的市场竞争优势。截至报告期末，前述重大合同按约定执行、陆续完成交付，对应部分业务已确认收入，为本报告期经营业绩带来积极影响。</w:t>
            </w:r>
          </w:p>
          <w:p w14:paraId="1C021D5B" w14:textId="77777777" w:rsidR="006D6D27" w:rsidRDefault="006D6D27">
            <w:pPr>
              <w:spacing w:line="480" w:lineRule="exact"/>
              <w:ind w:firstLineChars="200" w:firstLine="480"/>
            </w:pPr>
          </w:p>
          <w:p w14:paraId="37FFD7B3" w14:textId="77777777" w:rsidR="006D6D27" w:rsidRDefault="002617BD">
            <w:pPr>
              <w:pStyle w:val="af2"/>
              <w:ind w:firstLine="482"/>
            </w:pPr>
            <w:r>
              <w:rPr>
                <w:rFonts w:hint="eastAsia"/>
              </w:rPr>
              <w:t>二、请公司产品</w:t>
            </w:r>
            <w:r>
              <w:t>业务</w:t>
            </w:r>
            <w:r>
              <w:rPr>
                <w:rFonts w:hint="eastAsia"/>
              </w:rPr>
              <w:t>最新进展？</w:t>
            </w:r>
          </w:p>
          <w:p w14:paraId="73BBF7E9" w14:textId="77777777" w:rsidR="006D6D27" w:rsidRDefault="002617BD">
            <w:pPr>
              <w:spacing w:line="480" w:lineRule="exact"/>
              <w:ind w:firstLineChars="200" w:firstLine="480"/>
              <w:rPr>
                <w:rFonts w:eastAsia="宋体"/>
              </w:rPr>
            </w:pPr>
            <w:r>
              <w:rPr>
                <w:rFonts w:eastAsia="宋体" w:hint="eastAsia"/>
              </w:rPr>
              <w:t>公司产品研发进展顺利，围绕“</w:t>
            </w:r>
            <w:bookmarkStart w:id="2" w:name="OLE_LINK2"/>
            <w:r>
              <w:rPr>
                <w:rFonts w:eastAsia="宋体" w:hint="eastAsia"/>
              </w:rPr>
              <w:t>存力、算力、运力、感知</w:t>
            </w:r>
            <w:bookmarkEnd w:id="2"/>
            <w:r>
              <w:rPr>
                <w:rFonts w:eastAsia="宋体" w:hint="eastAsia"/>
              </w:rPr>
              <w:t>”四大核心赛道持续推动技术升级与产品迭代。</w:t>
            </w:r>
          </w:p>
          <w:p w14:paraId="03ABF9E5" w14:textId="77777777" w:rsidR="006D6D27" w:rsidRDefault="002617BD">
            <w:pPr>
              <w:spacing w:line="480" w:lineRule="exact"/>
              <w:ind w:firstLineChars="200" w:firstLine="480"/>
              <w:rPr>
                <w:rFonts w:eastAsia="宋体"/>
              </w:rPr>
            </w:pPr>
            <w:r>
              <w:rPr>
                <w:rFonts w:eastAsia="宋体" w:hint="eastAsia"/>
              </w:rPr>
              <w:t>在存储</w:t>
            </w:r>
            <w:r>
              <w:rPr>
                <w:rFonts w:eastAsia="宋体" w:hint="eastAsia"/>
              </w:rPr>
              <w:t>测试设备领域，公司取得</w:t>
            </w:r>
            <w:r>
              <w:rPr>
                <w:rFonts w:eastAsia="宋体" w:hint="eastAsia"/>
              </w:rPr>
              <w:t>18Gbps</w:t>
            </w:r>
            <w:r>
              <w:rPr>
                <w:rFonts w:eastAsia="宋体" w:hint="eastAsia"/>
              </w:rPr>
              <w:t>超高速</w:t>
            </w:r>
            <w:r>
              <w:rPr>
                <w:rFonts w:eastAsia="宋体" w:hint="eastAsia"/>
              </w:rPr>
              <w:t>FT</w:t>
            </w:r>
            <w:r>
              <w:rPr>
                <w:rFonts w:eastAsia="宋体" w:hint="eastAsia"/>
              </w:rPr>
              <w:t>测试</w:t>
            </w:r>
            <w:r>
              <w:rPr>
                <w:rFonts w:eastAsia="宋体" w:hint="eastAsia"/>
              </w:rPr>
              <w:lastRenderedPageBreak/>
              <w:t>设备关键技术突破，通过升级</w:t>
            </w:r>
            <w:r>
              <w:rPr>
                <w:rFonts w:eastAsia="宋体" w:hint="eastAsia"/>
              </w:rPr>
              <w:t>32 Way</w:t>
            </w:r>
            <w:r>
              <w:rPr>
                <w:rFonts w:eastAsia="宋体" w:hint="eastAsia"/>
              </w:rPr>
              <w:t>交织技术，依托自</w:t>
            </w:r>
            <w:proofErr w:type="gramStart"/>
            <w:r>
              <w:rPr>
                <w:rFonts w:eastAsia="宋体" w:hint="eastAsia"/>
              </w:rPr>
              <w:t>研</w:t>
            </w:r>
            <w:proofErr w:type="gramEnd"/>
            <w:r>
              <w:rPr>
                <w:rFonts w:eastAsia="宋体" w:hint="eastAsia"/>
              </w:rPr>
              <w:t>架构输出高频</w:t>
            </w:r>
            <w:r>
              <w:rPr>
                <w:rFonts w:eastAsia="宋体" w:hint="eastAsia"/>
              </w:rPr>
              <w:t>ALPG</w:t>
            </w:r>
            <w:r>
              <w:rPr>
                <w:rFonts w:eastAsia="宋体" w:hint="eastAsia"/>
              </w:rPr>
              <w:t>信号，精准匹配下一代</w:t>
            </w:r>
            <w:r>
              <w:rPr>
                <w:rFonts w:eastAsia="宋体" w:hint="eastAsia"/>
              </w:rPr>
              <w:t>DRAM</w:t>
            </w:r>
            <w:r>
              <w:rPr>
                <w:rFonts w:eastAsia="宋体" w:hint="eastAsia"/>
              </w:rPr>
              <w:t>高速率、大容量的测试需求。</w:t>
            </w:r>
          </w:p>
          <w:p w14:paraId="1942E63D" w14:textId="77777777" w:rsidR="006D6D27" w:rsidRDefault="002617BD">
            <w:pPr>
              <w:spacing w:line="480" w:lineRule="exact"/>
              <w:ind w:firstLineChars="200" w:firstLine="480"/>
              <w:rPr>
                <w:rFonts w:eastAsia="宋体"/>
              </w:rPr>
            </w:pPr>
            <w:r>
              <w:rPr>
                <w:rFonts w:eastAsia="宋体" w:hint="eastAsia"/>
              </w:rPr>
              <w:t>在</w:t>
            </w:r>
            <w:proofErr w:type="gramStart"/>
            <w:r>
              <w:rPr>
                <w:rFonts w:eastAsia="宋体" w:hint="eastAsia"/>
              </w:rPr>
              <w:t>高端</w:t>
            </w:r>
            <w:r>
              <w:rPr>
                <w:rFonts w:eastAsia="宋体" w:hint="eastAsia"/>
              </w:rPr>
              <w:t>算力芯片</w:t>
            </w:r>
            <w:proofErr w:type="gramEnd"/>
            <w:r>
              <w:rPr>
                <w:rFonts w:eastAsia="宋体" w:hint="eastAsia"/>
              </w:rPr>
              <w:t>测试设备领域，公司持续投入研发以攻克技术难关，</w:t>
            </w:r>
            <w:bookmarkStart w:id="3" w:name="OLE_LINK3"/>
            <w:r>
              <w:rPr>
                <w:rFonts w:eastAsia="宋体" w:hint="eastAsia"/>
              </w:rPr>
              <w:t>加速推进国产化自主突破</w:t>
            </w:r>
            <w:bookmarkEnd w:id="3"/>
            <w:r>
              <w:rPr>
                <w:rFonts w:eastAsia="宋体" w:hint="eastAsia"/>
              </w:rPr>
              <w:t>。项目目标可实现最大</w:t>
            </w:r>
            <w:r>
              <w:rPr>
                <w:rFonts w:eastAsia="宋体" w:hint="eastAsia"/>
              </w:rPr>
              <w:t>6,912</w:t>
            </w:r>
            <w:r>
              <w:rPr>
                <w:rFonts w:eastAsia="宋体" w:hint="eastAsia"/>
              </w:rPr>
              <w:t>路数字通道，通道带宽可达</w:t>
            </w:r>
            <w:r>
              <w:rPr>
                <w:rFonts w:eastAsia="宋体" w:hint="eastAsia"/>
              </w:rPr>
              <w:t>1.6Gbps</w:t>
            </w:r>
            <w:r>
              <w:rPr>
                <w:rFonts w:eastAsia="宋体" w:hint="eastAsia"/>
              </w:rPr>
              <w:t>，并具备大规模电源通道、大电流供电以及微波射频、</w:t>
            </w:r>
            <w:bookmarkStart w:id="4" w:name="OLE_LINK4"/>
            <w:r>
              <w:rPr>
                <w:rFonts w:eastAsia="宋体" w:hint="eastAsia"/>
              </w:rPr>
              <w:t>高速混合信号收发检测</w:t>
            </w:r>
            <w:bookmarkEnd w:id="4"/>
            <w:r>
              <w:rPr>
                <w:rFonts w:eastAsia="宋体" w:hint="eastAsia"/>
              </w:rPr>
              <w:t>能力，可适配逻辑电路、</w:t>
            </w:r>
            <w:r>
              <w:rPr>
                <w:rFonts w:eastAsia="宋体" w:hint="eastAsia"/>
              </w:rPr>
              <w:t>SoC</w:t>
            </w:r>
            <w:r>
              <w:rPr>
                <w:rFonts w:eastAsia="宋体" w:hint="eastAsia"/>
              </w:rPr>
              <w:t>类芯片测试</w:t>
            </w:r>
            <w:bookmarkStart w:id="5" w:name="OLE_LINK6"/>
            <w:r>
              <w:rPr>
                <w:rFonts w:eastAsia="宋体" w:hint="eastAsia"/>
              </w:rPr>
              <w:t>，</w:t>
            </w:r>
            <w:r>
              <w:rPr>
                <w:rFonts w:eastAsia="宋体"/>
              </w:rPr>
              <w:t>助力国内</w:t>
            </w:r>
            <w:proofErr w:type="gramStart"/>
            <w:r>
              <w:rPr>
                <w:rFonts w:eastAsia="宋体"/>
              </w:rPr>
              <w:t>算力基础</w:t>
            </w:r>
            <w:proofErr w:type="gramEnd"/>
            <w:r>
              <w:rPr>
                <w:rFonts w:eastAsia="宋体"/>
              </w:rPr>
              <w:t>设施自主化建设</w:t>
            </w:r>
            <w:r>
              <w:rPr>
                <w:rFonts w:eastAsia="宋体" w:hint="eastAsia"/>
              </w:rPr>
              <w:t>。</w:t>
            </w:r>
            <w:r>
              <w:rPr>
                <w:rFonts w:eastAsia="宋体"/>
              </w:rPr>
              <w:t>随着上海高端芯片测试设备及前沿技术研发中心</w:t>
            </w:r>
            <w:r>
              <w:rPr>
                <w:rFonts w:eastAsia="宋体"/>
              </w:rPr>
              <w:t>项目推进，公司将进一步联动产业</w:t>
            </w:r>
            <w:proofErr w:type="gramStart"/>
            <w:r>
              <w:rPr>
                <w:rFonts w:eastAsia="宋体"/>
              </w:rPr>
              <w:t>链资源攻坚算力</w:t>
            </w:r>
            <w:proofErr w:type="gramEnd"/>
            <w:r>
              <w:rPr>
                <w:rFonts w:eastAsia="宋体"/>
              </w:rPr>
              <w:t>芯片测试、</w:t>
            </w:r>
            <w:r>
              <w:rPr>
                <w:rFonts w:eastAsia="宋体"/>
              </w:rPr>
              <w:t>ASIC</w:t>
            </w:r>
            <w:r>
              <w:rPr>
                <w:rFonts w:eastAsia="宋体"/>
              </w:rPr>
              <w:t>主控芯片自</w:t>
            </w:r>
            <w:proofErr w:type="gramStart"/>
            <w:r>
              <w:rPr>
                <w:rFonts w:eastAsia="宋体"/>
              </w:rPr>
              <w:t>研</w:t>
            </w:r>
            <w:proofErr w:type="gramEnd"/>
            <w:r>
              <w:rPr>
                <w:rFonts w:eastAsia="宋体"/>
              </w:rPr>
              <w:t>等关键技术，完善多赛道协同布局。</w:t>
            </w:r>
          </w:p>
          <w:bookmarkEnd w:id="5"/>
          <w:p w14:paraId="77AA8FB2" w14:textId="77777777" w:rsidR="006D6D27" w:rsidRDefault="002617BD">
            <w:pPr>
              <w:spacing w:line="480" w:lineRule="exact"/>
              <w:ind w:firstLineChars="200" w:firstLine="480"/>
              <w:rPr>
                <w:rFonts w:eastAsia="宋体"/>
              </w:rPr>
            </w:pPr>
            <w:r>
              <w:rPr>
                <w:rFonts w:eastAsia="宋体" w:hint="eastAsia"/>
              </w:rPr>
              <w:t>在</w:t>
            </w:r>
            <w:r>
              <w:rPr>
                <w:rFonts w:eastAsia="宋体" w:hint="eastAsia"/>
              </w:rPr>
              <w:t>XR</w:t>
            </w:r>
            <w:r>
              <w:rPr>
                <w:rFonts w:eastAsia="宋体" w:hint="eastAsia"/>
              </w:rPr>
              <w:t>检测设备领域，</w:t>
            </w:r>
            <w:bookmarkStart w:id="6" w:name="OLE_LINK7"/>
            <w:r>
              <w:rPr>
                <w:rFonts w:eastAsia="宋体" w:hint="eastAsia"/>
              </w:rPr>
              <w:t>业务成效显著</w:t>
            </w:r>
            <w:bookmarkEnd w:id="6"/>
            <w:r>
              <w:rPr>
                <w:rFonts w:eastAsia="宋体" w:hint="eastAsia"/>
              </w:rPr>
              <w:t>，海外收入首次实现大幅增长，公司持续向海内外客户批量交付核心</w:t>
            </w:r>
            <w:r>
              <w:rPr>
                <w:rFonts w:eastAsia="宋体" w:hint="eastAsia"/>
              </w:rPr>
              <w:t>XR</w:t>
            </w:r>
            <w:r>
              <w:rPr>
                <w:rFonts w:eastAsia="宋体" w:hint="eastAsia"/>
              </w:rPr>
              <w:t>检测设备，同时成功获得国内头部</w:t>
            </w:r>
            <w:r>
              <w:rPr>
                <w:rFonts w:eastAsia="宋体" w:hint="eastAsia"/>
              </w:rPr>
              <w:t>ODM</w:t>
            </w:r>
            <w:r>
              <w:rPr>
                <w:rFonts w:eastAsia="宋体" w:hint="eastAsia"/>
              </w:rPr>
              <w:t>先进核心</w:t>
            </w:r>
            <w:proofErr w:type="gramStart"/>
            <w:r>
              <w:rPr>
                <w:rFonts w:eastAsia="宋体" w:hint="eastAsia"/>
              </w:rPr>
              <w:t>产线检测</w:t>
            </w:r>
            <w:proofErr w:type="gramEnd"/>
            <w:r>
              <w:rPr>
                <w:rFonts w:eastAsia="宋体" w:hint="eastAsia"/>
              </w:rPr>
              <w:t>设备订单，新业务增长曲线保持良好发展态势。</w:t>
            </w:r>
          </w:p>
          <w:p w14:paraId="4FEF2B41" w14:textId="77777777" w:rsidR="006D6D27" w:rsidRDefault="002617BD">
            <w:pPr>
              <w:spacing w:line="480" w:lineRule="exact"/>
              <w:ind w:firstLineChars="200" w:firstLine="480"/>
              <w:rPr>
                <w:rFonts w:eastAsia="宋体"/>
              </w:rPr>
            </w:pPr>
            <w:r>
              <w:rPr>
                <w:rFonts w:eastAsia="宋体" w:hint="eastAsia"/>
              </w:rPr>
              <w:t>在</w:t>
            </w:r>
            <w:r>
              <w:rPr>
                <w:rFonts w:eastAsia="宋体" w:hint="eastAsia"/>
              </w:rPr>
              <w:t>AMOLED</w:t>
            </w:r>
            <w:r>
              <w:rPr>
                <w:rFonts w:eastAsia="宋体" w:hint="eastAsia"/>
              </w:rPr>
              <w:t>检测设备领域，</w:t>
            </w:r>
            <w:r>
              <w:rPr>
                <w:rFonts w:eastAsia="宋体"/>
              </w:rPr>
              <w:t>公司</w:t>
            </w:r>
            <w:r>
              <w:rPr>
                <w:rFonts w:eastAsia="宋体"/>
              </w:rPr>
              <w:t>G8.6</w:t>
            </w:r>
            <w:proofErr w:type="gramStart"/>
            <w:r>
              <w:rPr>
                <w:rFonts w:eastAsia="宋体"/>
              </w:rPr>
              <w:t>产线的</w:t>
            </w:r>
            <w:proofErr w:type="gramEnd"/>
            <w:r>
              <w:rPr>
                <w:rFonts w:eastAsia="宋体"/>
              </w:rPr>
              <w:t>专用检测设备商业化进程加快，</w:t>
            </w:r>
            <w:r>
              <w:rPr>
                <w:rFonts w:eastAsia="宋体" w:hint="eastAsia"/>
              </w:rPr>
              <w:t>助力客户</w:t>
            </w:r>
            <w:r>
              <w:rPr>
                <w:rFonts w:eastAsia="宋体" w:hint="eastAsia"/>
              </w:rPr>
              <w:t>G8.6 AMOLED</w:t>
            </w:r>
            <w:r>
              <w:rPr>
                <w:rFonts w:eastAsia="宋体" w:hint="eastAsia"/>
              </w:rPr>
              <w:t>生产线</w:t>
            </w:r>
            <w:bookmarkStart w:id="7" w:name="OLE_LINK9"/>
            <w:r>
              <w:rPr>
                <w:rFonts w:eastAsia="宋体" w:hint="eastAsia"/>
              </w:rPr>
              <w:t>新产品点亮</w:t>
            </w:r>
            <w:bookmarkEnd w:id="7"/>
            <w:r>
              <w:rPr>
                <w:rFonts w:eastAsia="宋体" w:hint="eastAsia"/>
              </w:rPr>
              <w:t>并</w:t>
            </w:r>
            <w:r>
              <w:rPr>
                <w:rFonts w:eastAsia="宋体"/>
              </w:rPr>
              <w:t>稳定量产</w:t>
            </w:r>
            <w:r>
              <w:rPr>
                <w:rFonts w:eastAsia="宋体" w:hint="eastAsia"/>
              </w:rPr>
              <w:t>；完成</w:t>
            </w:r>
            <w:r>
              <w:rPr>
                <w:rFonts w:eastAsia="宋体" w:hint="eastAsia"/>
              </w:rPr>
              <w:t>3</w:t>
            </w:r>
            <w:r>
              <w:rPr>
                <w:rFonts w:eastAsia="宋体" w:hint="eastAsia"/>
              </w:rPr>
              <w:t>家头部面板厂</w:t>
            </w:r>
            <w:r>
              <w:rPr>
                <w:rFonts w:eastAsia="宋体" w:hint="eastAsia"/>
              </w:rPr>
              <w:t>G8.6</w:t>
            </w:r>
            <w:proofErr w:type="gramStart"/>
            <w:r>
              <w:rPr>
                <w:rFonts w:eastAsia="宋体" w:hint="eastAsia"/>
              </w:rPr>
              <w:t>产线核心检测</w:t>
            </w:r>
            <w:proofErr w:type="gramEnd"/>
            <w:r>
              <w:rPr>
                <w:rFonts w:eastAsia="宋体" w:hint="eastAsia"/>
              </w:rPr>
              <w:t>技术方案验证，实现新客户突破并取得新增订单</w:t>
            </w:r>
            <w:r>
              <w:rPr>
                <w:rFonts w:eastAsia="宋体" w:hint="eastAsia"/>
              </w:rPr>
              <w:t>。</w:t>
            </w:r>
          </w:p>
          <w:p w14:paraId="0F7F3A4D" w14:textId="77777777" w:rsidR="006D6D27" w:rsidRDefault="006D6D27">
            <w:pPr>
              <w:spacing w:line="480" w:lineRule="exact"/>
              <w:ind w:firstLineChars="200" w:firstLine="480"/>
              <w:rPr>
                <w:rFonts w:eastAsia="宋体"/>
              </w:rPr>
            </w:pPr>
          </w:p>
          <w:p w14:paraId="7BD3DC8F" w14:textId="77777777" w:rsidR="006D6D27" w:rsidRDefault="002617BD">
            <w:pPr>
              <w:pStyle w:val="af2"/>
              <w:ind w:firstLine="482"/>
            </w:pPr>
            <w:r>
              <w:rPr>
                <w:rFonts w:hint="eastAsia"/>
              </w:rPr>
              <w:t>三、</w:t>
            </w:r>
            <w:r>
              <w:t>请问公司</w:t>
            </w:r>
            <w:r>
              <w:rPr>
                <w:rFonts w:hint="eastAsia"/>
              </w:rPr>
              <w:t>接下来的战略规划是什么</w:t>
            </w:r>
            <w:r>
              <w:t>？</w:t>
            </w:r>
          </w:p>
          <w:p w14:paraId="152613E2" w14:textId="77777777" w:rsidR="006D6D27" w:rsidRDefault="002617BD">
            <w:pPr>
              <w:spacing w:line="480" w:lineRule="exact"/>
              <w:ind w:firstLineChars="200" w:firstLine="480"/>
              <w:rPr>
                <w:rFonts w:eastAsia="宋体"/>
              </w:rPr>
            </w:pPr>
            <w:r>
              <w:rPr>
                <w:rFonts w:eastAsia="宋体" w:hint="eastAsia"/>
              </w:rPr>
              <w:t>公</w:t>
            </w:r>
            <w:bookmarkStart w:id="8" w:name="OLE_LINK13"/>
            <w:r>
              <w:rPr>
                <w:rFonts w:eastAsia="宋体" w:hint="eastAsia"/>
              </w:rPr>
              <w:t>司已完成战略框架系统性升级</w:t>
            </w:r>
            <w:bookmarkEnd w:id="8"/>
            <w:r>
              <w:rPr>
                <w:rFonts w:eastAsia="宋体" w:hint="eastAsia"/>
              </w:rPr>
              <w:t>，确立了存力、算力、运力、</w:t>
            </w:r>
            <w:proofErr w:type="gramStart"/>
            <w:r>
              <w:rPr>
                <w:rFonts w:eastAsia="宋体" w:hint="eastAsia"/>
              </w:rPr>
              <w:t>感知四</w:t>
            </w:r>
            <w:proofErr w:type="gramEnd"/>
            <w:r>
              <w:rPr>
                <w:rFonts w:eastAsia="宋体" w:hint="eastAsia"/>
              </w:rPr>
              <w:t>大核心发展主线，</w:t>
            </w:r>
            <w:r>
              <w:rPr>
                <w:rFonts w:eastAsia="宋体"/>
              </w:rPr>
              <w:t>公司以测试检测技术为核心，致力于打造半导体测试检测平台型企业。</w:t>
            </w:r>
          </w:p>
          <w:p w14:paraId="48239B93" w14:textId="77777777" w:rsidR="006D6D27" w:rsidRDefault="002617BD">
            <w:pPr>
              <w:spacing w:line="480" w:lineRule="exact"/>
              <w:ind w:firstLineChars="200" w:firstLine="480"/>
              <w:rPr>
                <w:rFonts w:eastAsia="宋体"/>
              </w:rPr>
            </w:pPr>
            <w:proofErr w:type="gramStart"/>
            <w:r>
              <w:rPr>
                <w:rFonts w:eastAsia="宋体" w:hint="eastAsia"/>
              </w:rPr>
              <w:t>在存力领域</w:t>
            </w:r>
            <w:proofErr w:type="gramEnd"/>
            <w:r>
              <w:rPr>
                <w:rFonts w:eastAsia="宋体" w:hint="eastAsia"/>
              </w:rPr>
              <w:t>，公司依托半导体存储器测试设备及配套治具的</w:t>
            </w:r>
            <w:bookmarkStart w:id="9" w:name="OLE_LINK17"/>
            <w:r>
              <w:rPr>
                <w:rFonts w:eastAsia="宋体" w:hint="eastAsia"/>
              </w:rPr>
              <w:t>完整产品线</w:t>
            </w:r>
            <w:bookmarkEnd w:id="9"/>
            <w:r>
              <w:rPr>
                <w:rFonts w:eastAsia="宋体" w:hint="eastAsia"/>
              </w:rPr>
              <w:t>，为</w:t>
            </w:r>
            <w:r>
              <w:rPr>
                <w:rFonts w:eastAsia="宋体" w:hint="eastAsia"/>
              </w:rPr>
              <w:t>AI</w:t>
            </w:r>
            <w:r>
              <w:rPr>
                <w:rFonts w:eastAsia="宋体" w:hint="eastAsia"/>
              </w:rPr>
              <w:t>基础设施提供存储测试支撑；</w:t>
            </w:r>
            <w:proofErr w:type="gramStart"/>
            <w:r>
              <w:rPr>
                <w:rFonts w:eastAsia="宋体"/>
              </w:rPr>
              <w:t>在算力领域</w:t>
            </w:r>
            <w:proofErr w:type="gramEnd"/>
            <w:r>
              <w:rPr>
                <w:rFonts w:eastAsia="宋体"/>
              </w:rPr>
              <w:t>，持续推进</w:t>
            </w:r>
            <w:proofErr w:type="gramStart"/>
            <w:r>
              <w:rPr>
                <w:rFonts w:eastAsia="宋体"/>
              </w:rPr>
              <w:t>高端算力芯片</w:t>
            </w:r>
            <w:proofErr w:type="gramEnd"/>
            <w:r>
              <w:rPr>
                <w:rFonts w:eastAsia="宋体"/>
              </w:rPr>
              <w:t>测试设备研发，打造专业化测试解决方案，助力</w:t>
            </w:r>
            <w:r>
              <w:rPr>
                <w:rFonts w:eastAsia="宋体"/>
              </w:rPr>
              <w:t>AI</w:t>
            </w:r>
            <w:proofErr w:type="gramStart"/>
            <w:r>
              <w:rPr>
                <w:rFonts w:eastAsia="宋体"/>
              </w:rPr>
              <w:t>算力核心</w:t>
            </w:r>
            <w:proofErr w:type="gramEnd"/>
            <w:r>
              <w:rPr>
                <w:rFonts w:eastAsia="宋体"/>
              </w:rPr>
              <w:t>环节的产业化验证；</w:t>
            </w:r>
            <w:r>
              <w:rPr>
                <w:rFonts w:eastAsia="宋体" w:hint="eastAsia"/>
              </w:rPr>
              <w:t>在运力领</w:t>
            </w:r>
            <w:r>
              <w:rPr>
                <w:rFonts w:eastAsia="宋体" w:hint="eastAsia"/>
              </w:rPr>
              <w:lastRenderedPageBreak/>
              <w:t>域，公司储备高速互联测试技术，持续拓展芯片间及系统间高速互连场景，</w:t>
            </w:r>
            <w:r>
              <w:rPr>
                <w:rFonts w:eastAsia="宋体"/>
              </w:rPr>
              <w:t>为相关场景提供测试验证能力</w:t>
            </w:r>
            <w:r>
              <w:rPr>
                <w:rFonts w:eastAsia="宋体" w:hint="eastAsia"/>
              </w:rPr>
              <w:t>；在感知领域，公司已实现</w:t>
            </w:r>
            <w:r>
              <w:rPr>
                <w:rFonts w:eastAsia="宋体" w:hint="eastAsia"/>
              </w:rPr>
              <w:t>Micro LED/Micro OLED</w:t>
            </w:r>
            <w:r>
              <w:rPr>
                <w:rFonts w:eastAsia="宋体" w:hint="eastAsia"/>
              </w:rPr>
              <w:t>检测产品布局，并为海外头部</w:t>
            </w:r>
            <w:r>
              <w:rPr>
                <w:rFonts w:eastAsia="宋体" w:hint="eastAsia"/>
              </w:rPr>
              <w:t>AR/VR</w:t>
            </w:r>
            <w:r>
              <w:rPr>
                <w:rFonts w:eastAsia="宋体" w:hint="eastAsia"/>
              </w:rPr>
              <w:t>客户提供系统化检测解决方案。</w:t>
            </w:r>
          </w:p>
          <w:p w14:paraId="727F1E08" w14:textId="77777777" w:rsidR="006D6D27" w:rsidRDefault="002617BD">
            <w:pPr>
              <w:spacing w:line="480" w:lineRule="exact"/>
              <w:ind w:firstLineChars="200" w:firstLine="480"/>
              <w:rPr>
                <w:b/>
                <w:bCs/>
              </w:rPr>
            </w:pPr>
            <w:r>
              <w:rPr>
                <w:rFonts w:eastAsia="宋体" w:hint="eastAsia"/>
              </w:rPr>
              <w:t>此外，公司</w:t>
            </w:r>
            <w:proofErr w:type="gramStart"/>
            <w:r>
              <w:rPr>
                <w:rFonts w:eastAsia="宋体" w:hint="eastAsia"/>
              </w:rPr>
              <w:t>践行</w:t>
            </w:r>
            <w:proofErr w:type="gramEnd"/>
            <w:r>
              <w:rPr>
                <w:rFonts w:eastAsia="宋体" w:hint="eastAsia"/>
              </w:rPr>
              <w:t>“</w:t>
            </w:r>
            <w:bookmarkStart w:id="10" w:name="OLE_LINK18"/>
            <w:r>
              <w:rPr>
                <w:rFonts w:eastAsia="宋体" w:hint="eastAsia"/>
              </w:rPr>
              <w:t>量产一代</w:t>
            </w:r>
            <w:bookmarkEnd w:id="10"/>
            <w:r>
              <w:rPr>
                <w:rFonts w:eastAsia="宋体" w:hint="eastAsia"/>
              </w:rPr>
              <w:t>、在</w:t>
            </w:r>
            <w:proofErr w:type="gramStart"/>
            <w:r>
              <w:rPr>
                <w:rFonts w:eastAsia="宋体" w:hint="eastAsia"/>
              </w:rPr>
              <w:t>研</w:t>
            </w:r>
            <w:proofErr w:type="gramEnd"/>
            <w:r>
              <w:rPr>
                <w:rFonts w:eastAsia="宋体" w:hint="eastAsia"/>
              </w:rPr>
              <w:t>一代、预研一代</w:t>
            </w:r>
            <w:r>
              <w:rPr>
                <w:rFonts w:eastAsia="宋体"/>
              </w:rPr>
              <w:t>”</w:t>
            </w:r>
            <w:r>
              <w:rPr>
                <w:rFonts w:eastAsia="宋体" w:hint="eastAsia"/>
              </w:rPr>
              <w:t>的</w:t>
            </w:r>
            <w:r>
              <w:rPr>
                <w:rFonts w:eastAsia="宋体"/>
              </w:rPr>
              <w:t>阶梯式</w:t>
            </w:r>
            <w:r>
              <w:rPr>
                <w:rFonts w:eastAsia="宋体" w:hint="eastAsia"/>
              </w:rPr>
              <w:t>可持续研发节奏，</w:t>
            </w:r>
            <w:r>
              <w:rPr>
                <w:rFonts w:eastAsia="宋体"/>
              </w:rPr>
              <w:t>构建产业化落地与技术迭代双向赋能的良性循环，从而保障业务的持续拓展，并为长期发展奠定坚实基础。</w:t>
            </w:r>
          </w:p>
        </w:tc>
      </w:tr>
      <w:tr w:rsidR="006D6D27" w14:paraId="75A6AA33" w14:textId="77777777">
        <w:trPr>
          <w:trHeight w:val="90"/>
          <w:jc w:val="center"/>
        </w:trPr>
        <w:tc>
          <w:tcPr>
            <w:tcW w:w="2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3E77A" w14:textId="77777777" w:rsidR="006D6D27" w:rsidRDefault="002617BD">
            <w:pPr>
              <w:spacing w:line="420" w:lineRule="exact"/>
              <w:jc w:val="center"/>
              <w:rPr>
                <w:rFonts w:eastAsia="宋体"/>
                <w:b/>
                <w:bCs/>
              </w:rPr>
            </w:pPr>
            <w:r>
              <w:rPr>
                <w:rFonts w:eastAsia="宋体" w:hint="eastAsia"/>
                <w:b/>
                <w:bCs/>
              </w:rPr>
              <w:lastRenderedPageBreak/>
              <w:t>关于本次活动是否涉及应当披露重大信息的说明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9C9573" w14:textId="77777777" w:rsidR="006D6D27" w:rsidRDefault="002617BD">
            <w:pPr>
              <w:spacing w:line="420" w:lineRule="exact"/>
              <w:jc w:val="left"/>
              <w:rPr>
                <w:rFonts w:eastAsia="宋体"/>
              </w:rPr>
            </w:pPr>
            <w:r>
              <w:rPr>
                <w:rFonts w:eastAsia="宋体" w:hint="eastAsia"/>
              </w:rPr>
              <w:t>本次活动不涉及应当披露重大信息。</w:t>
            </w:r>
          </w:p>
        </w:tc>
      </w:tr>
      <w:tr w:rsidR="006D6D27" w14:paraId="36242F42" w14:textId="77777777">
        <w:trPr>
          <w:trHeight w:val="549"/>
          <w:jc w:val="center"/>
        </w:trPr>
        <w:tc>
          <w:tcPr>
            <w:tcW w:w="2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3ED58" w14:textId="77777777" w:rsidR="006D6D27" w:rsidRDefault="002617BD">
            <w:pPr>
              <w:spacing w:line="420" w:lineRule="exact"/>
              <w:jc w:val="center"/>
              <w:rPr>
                <w:rFonts w:eastAsia="宋体"/>
                <w:b/>
                <w:bCs/>
              </w:rPr>
            </w:pPr>
            <w:r>
              <w:rPr>
                <w:rFonts w:eastAsia="宋体" w:hint="eastAsia"/>
                <w:b/>
                <w:bCs/>
              </w:rPr>
              <w:t>附件清单（如有）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D424C4" w14:textId="77777777" w:rsidR="006D6D27" w:rsidRDefault="002617BD">
            <w:pPr>
              <w:spacing w:line="420" w:lineRule="exact"/>
              <w:jc w:val="left"/>
              <w:rPr>
                <w:rFonts w:eastAsia="宋体"/>
              </w:rPr>
            </w:pPr>
            <w:r>
              <w:rPr>
                <w:rFonts w:eastAsia="宋体" w:hint="eastAsia"/>
              </w:rPr>
              <w:t>无</w:t>
            </w:r>
          </w:p>
        </w:tc>
      </w:tr>
      <w:tr w:rsidR="006D6D27" w14:paraId="46A02144" w14:textId="77777777">
        <w:trPr>
          <w:trHeight w:val="360"/>
          <w:jc w:val="center"/>
        </w:trPr>
        <w:tc>
          <w:tcPr>
            <w:tcW w:w="23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9ED5D9" w14:textId="77777777" w:rsidR="006D6D27" w:rsidRDefault="002617BD">
            <w:pPr>
              <w:spacing w:line="420" w:lineRule="exact"/>
              <w:jc w:val="center"/>
              <w:rPr>
                <w:rFonts w:eastAsia="宋体"/>
                <w:b/>
                <w:bCs/>
              </w:rPr>
            </w:pPr>
            <w:r>
              <w:rPr>
                <w:rFonts w:eastAsia="宋体" w:hint="eastAsia"/>
                <w:b/>
                <w:bCs/>
              </w:rPr>
              <w:t>日期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2FEA2F" w14:textId="77777777" w:rsidR="006D6D27" w:rsidRDefault="002617BD">
            <w:pPr>
              <w:spacing w:line="420" w:lineRule="exact"/>
              <w:jc w:val="left"/>
              <w:rPr>
                <w:rFonts w:eastAsia="宋体"/>
              </w:rPr>
            </w:pPr>
            <w:r>
              <w:rPr>
                <w:rFonts w:eastAsia="宋体" w:hint="eastAsia"/>
              </w:rPr>
              <w:t>2026</w:t>
            </w:r>
            <w:r>
              <w:rPr>
                <w:rFonts w:eastAsia="宋体" w:hint="eastAsia"/>
              </w:rPr>
              <w:t>年</w:t>
            </w:r>
            <w:r>
              <w:rPr>
                <w:rFonts w:eastAsia="宋体" w:hint="eastAsia"/>
              </w:rPr>
              <w:t>8</w:t>
            </w:r>
            <w:r>
              <w:rPr>
                <w:rFonts w:eastAsia="宋体" w:hint="eastAsia"/>
              </w:rPr>
              <w:t>月</w:t>
            </w:r>
            <w:r>
              <w:rPr>
                <w:rFonts w:eastAsia="宋体" w:hint="eastAsia"/>
              </w:rPr>
              <w:t>20</w:t>
            </w:r>
            <w:r>
              <w:rPr>
                <w:rFonts w:eastAsia="宋体" w:hint="eastAsia"/>
              </w:rPr>
              <w:t>日</w:t>
            </w:r>
          </w:p>
        </w:tc>
      </w:tr>
    </w:tbl>
    <w:p w14:paraId="41F4E317" w14:textId="77777777" w:rsidR="006D6D27" w:rsidRDefault="002617BD">
      <w:pPr>
        <w:spacing w:line="460" w:lineRule="exact"/>
      </w:pPr>
      <w:r>
        <w:rPr>
          <w:rFonts w:ascii="宋体" w:eastAsia="宋体" w:hAnsi="宋体" w:hint="eastAsia"/>
        </w:rPr>
        <w:t xml:space="preserve"> </w:t>
      </w:r>
    </w:p>
    <w:sectPr w:rsidR="006D6D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WI3MGNiNmZiNjU0MWRhMzA3MGM4NThlMjUxOTM1ZTYifQ=="/>
  </w:docVars>
  <w:rsids>
    <w:rsidRoot w:val="009A3F50"/>
    <w:rsid w:val="0000102A"/>
    <w:rsid w:val="00007163"/>
    <w:rsid w:val="000143ED"/>
    <w:rsid w:val="0002308E"/>
    <w:rsid w:val="0003425C"/>
    <w:rsid w:val="00040CF0"/>
    <w:rsid w:val="0004255E"/>
    <w:rsid w:val="00063C45"/>
    <w:rsid w:val="0006583E"/>
    <w:rsid w:val="000722BA"/>
    <w:rsid w:val="000809C6"/>
    <w:rsid w:val="00091D0D"/>
    <w:rsid w:val="000B11FB"/>
    <w:rsid w:val="00116D03"/>
    <w:rsid w:val="00180FF6"/>
    <w:rsid w:val="001930D7"/>
    <w:rsid w:val="001B6AB3"/>
    <w:rsid w:val="001D6B0A"/>
    <w:rsid w:val="001F36A3"/>
    <w:rsid w:val="00224F18"/>
    <w:rsid w:val="00244AAC"/>
    <w:rsid w:val="002516CD"/>
    <w:rsid w:val="002570D5"/>
    <w:rsid w:val="002617BD"/>
    <w:rsid w:val="0026588F"/>
    <w:rsid w:val="00273B65"/>
    <w:rsid w:val="002A6741"/>
    <w:rsid w:val="002C18CD"/>
    <w:rsid w:val="002C4435"/>
    <w:rsid w:val="00313EE3"/>
    <w:rsid w:val="003148A1"/>
    <w:rsid w:val="003162BD"/>
    <w:rsid w:val="00332C31"/>
    <w:rsid w:val="00350733"/>
    <w:rsid w:val="0036083A"/>
    <w:rsid w:val="00373FA1"/>
    <w:rsid w:val="003A55FD"/>
    <w:rsid w:val="003B079D"/>
    <w:rsid w:val="003C084D"/>
    <w:rsid w:val="003C167C"/>
    <w:rsid w:val="003D42F8"/>
    <w:rsid w:val="00434D79"/>
    <w:rsid w:val="00436082"/>
    <w:rsid w:val="00475FCF"/>
    <w:rsid w:val="004D0354"/>
    <w:rsid w:val="004D2008"/>
    <w:rsid w:val="004D61A5"/>
    <w:rsid w:val="004E3CEB"/>
    <w:rsid w:val="004F4433"/>
    <w:rsid w:val="00516569"/>
    <w:rsid w:val="00535ED9"/>
    <w:rsid w:val="00555BA8"/>
    <w:rsid w:val="00580FCE"/>
    <w:rsid w:val="005B434E"/>
    <w:rsid w:val="006404FB"/>
    <w:rsid w:val="00673D2E"/>
    <w:rsid w:val="006B59DB"/>
    <w:rsid w:val="006D6D27"/>
    <w:rsid w:val="006D72FB"/>
    <w:rsid w:val="0074050F"/>
    <w:rsid w:val="007521FC"/>
    <w:rsid w:val="007563BB"/>
    <w:rsid w:val="00770936"/>
    <w:rsid w:val="007763E6"/>
    <w:rsid w:val="007926C1"/>
    <w:rsid w:val="007C1A30"/>
    <w:rsid w:val="007E40A4"/>
    <w:rsid w:val="0081021E"/>
    <w:rsid w:val="008160D6"/>
    <w:rsid w:val="0083161E"/>
    <w:rsid w:val="008332BF"/>
    <w:rsid w:val="0086505A"/>
    <w:rsid w:val="00896610"/>
    <w:rsid w:val="008A6684"/>
    <w:rsid w:val="008A74F2"/>
    <w:rsid w:val="009208D3"/>
    <w:rsid w:val="009330A7"/>
    <w:rsid w:val="009419FB"/>
    <w:rsid w:val="00995811"/>
    <w:rsid w:val="009A262A"/>
    <w:rsid w:val="009A3F50"/>
    <w:rsid w:val="009B2C69"/>
    <w:rsid w:val="009C51C0"/>
    <w:rsid w:val="00A05657"/>
    <w:rsid w:val="00AD6F00"/>
    <w:rsid w:val="00AD7E29"/>
    <w:rsid w:val="00AF56EB"/>
    <w:rsid w:val="00B10762"/>
    <w:rsid w:val="00B113D7"/>
    <w:rsid w:val="00B22F5F"/>
    <w:rsid w:val="00B40704"/>
    <w:rsid w:val="00B41E01"/>
    <w:rsid w:val="00B478BB"/>
    <w:rsid w:val="00B573F8"/>
    <w:rsid w:val="00B61A3F"/>
    <w:rsid w:val="00B95B9C"/>
    <w:rsid w:val="00BE5C51"/>
    <w:rsid w:val="00BF3D13"/>
    <w:rsid w:val="00C04C42"/>
    <w:rsid w:val="00C2151A"/>
    <w:rsid w:val="00C37DE3"/>
    <w:rsid w:val="00C422FB"/>
    <w:rsid w:val="00C7271F"/>
    <w:rsid w:val="00C75254"/>
    <w:rsid w:val="00CA0A4C"/>
    <w:rsid w:val="00CA0BCB"/>
    <w:rsid w:val="00CB2A01"/>
    <w:rsid w:val="00CC585E"/>
    <w:rsid w:val="00D24809"/>
    <w:rsid w:val="00D24C73"/>
    <w:rsid w:val="00D3361D"/>
    <w:rsid w:val="00D461BC"/>
    <w:rsid w:val="00D557F9"/>
    <w:rsid w:val="00D57474"/>
    <w:rsid w:val="00D648DB"/>
    <w:rsid w:val="00D715AD"/>
    <w:rsid w:val="00DA464B"/>
    <w:rsid w:val="00DF04ED"/>
    <w:rsid w:val="00E04124"/>
    <w:rsid w:val="00E216FE"/>
    <w:rsid w:val="00E21E3A"/>
    <w:rsid w:val="00E34E84"/>
    <w:rsid w:val="00E40E9A"/>
    <w:rsid w:val="00E80E40"/>
    <w:rsid w:val="00EA778F"/>
    <w:rsid w:val="00ED1B49"/>
    <w:rsid w:val="00EE2EA8"/>
    <w:rsid w:val="00F97AA7"/>
    <w:rsid w:val="00FC0493"/>
    <w:rsid w:val="00FC5A62"/>
    <w:rsid w:val="00FC68A5"/>
    <w:rsid w:val="00FD78A4"/>
    <w:rsid w:val="011E3D92"/>
    <w:rsid w:val="02D432A2"/>
    <w:rsid w:val="03015719"/>
    <w:rsid w:val="03BF4636"/>
    <w:rsid w:val="03E51F28"/>
    <w:rsid w:val="04B9539C"/>
    <w:rsid w:val="04D07A99"/>
    <w:rsid w:val="05F501C5"/>
    <w:rsid w:val="06672F9A"/>
    <w:rsid w:val="07F76FDC"/>
    <w:rsid w:val="0883674A"/>
    <w:rsid w:val="0892083F"/>
    <w:rsid w:val="094620D8"/>
    <w:rsid w:val="097C1F9D"/>
    <w:rsid w:val="09CA2D09"/>
    <w:rsid w:val="09D750A5"/>
    <w:rsid w:val="0B0C7351"/>
    <w:rsid w:val="0B440899"/>
    <w:rsid w:val="0BBA4FFF"/>
    <w:rsid w:val="0BBE064B"/>
    <w:rsid w:val="0BF57DE5"/>
    <w:rsid w:val="0C8606C3"/>
    <w:rsid w:val="0CD1735C"/>
    <w:rsid w:val="0CDF5E60"/>
    <w:rsid w:val="0D053EEB"/>
    <w:rsid w:val="0D194B6D"/>
    <w:rsid w:val="0DF50570"/>
    <w:rsid w:val="0E0109D3"/>
    <w:rsid w:val="0E4B1F3E"/>
    <w:rsid w:val="0E5055E0"/>
    <w:rsid w:val="0E8F62FB"/>
    <w:rsid w:val="0F7D25CB"/>
    <w:rsid w:val="0FB86718"/>
    <w:rsid w:val="0FFE24A1"/>
    <w:rsid w:val="10246863"/>
    <w:rsid w:val="10346D7C"/>
    <w:rsid w:val="106A6FF4"/>
    <w:rsid w:val="110357B4"/>
    <w:rsid w:val="1166258B"/>
    <w:rsid w:val="118714DF"/>
    <w:rsid w:val="118C4D48"/>
    <w:rsid w:val="11A025A1"/>
    <w:rsid w:val="1211524D"/>
    <w:rsid w:val="12850115"/>
    <w:rsid w:val="12A92AF0"/>
    <w:rsid w:val="12CF7B44"/>
    <w:rsid w:val="13525B1D"/>
    <w:rsid w:val="13940AFE"/>
    <w:rsid w:val="14A5684C"/>
    <w:rsid w:val="151B6448"/>
    <w:rsid w:val="154716B1"/>
    <w:rsid w:val="15A73A04"/>
    <w:rsid w:val="166013F8"/>
    <w:rsid w:val="168D3A3C"/>
    <w:rsid w:val="17313EC8"/>
    <w:rsid w:val="174720B3"/>
    <w:rsid w:val="17926790"/>
    <w:rsid w:val="187C6F87"/>
    <w:rsid w:val="18A63BCA"/>
    <w:rsid w:val="18D86AC4"/>
    <w:rsid w:val="19630A84"/>
    <w:rsid w:val="19A14B4E"/>
    <w:rsid w:val="19AB71E7"/>
    <w:rsid w:val="19D93400"/>
    <w:rsid w:val="19DC1649"/>
    <w:rsid w:val="1A3B37AF"/>
    <w:rsid w:val="1A472154"/>
    <w:rsid w:val="1AC704E3"/>
    <w:rsid w:val="1AE14356"/>
    <w:rsid w:val="1BB2184F"/>
    <w:rsid w:val="1C47468D"/>
    <w:rsid w:val="1CF7548B"/>
    <w:rsid w:val="1D077862"/>
    <w:rsid w:val="1D3C5874"/>
    <w:rsid w:val="1D814A16"/>
    <w:rsid w:val="1DF443A0"/>
    <w:rsid w:val="1E2935D2"/>
    <w:rsid w:val="1E396614"/>
    <w:rsid w:val="1E761259"/>
    <w:rsid w:val="1F6966C8"/>
    <w:rsid w:val="1FEC5FF4"/>
    <w:rsid w:val="201523AC"/>
    <w:rsid w:val="202C40EB"/>
    <w:rsid w:val="20B87907"/>
    <w:rsid w:val="221F0D41"/>
    <w:rsid w:val="225C3118"/>
    <w:rsid w:val="22C75BE0"/>
    <w:rsid w:val="235F050E"/>
    <w:rsid w:val="2422439F"/>
    <w:rsid w:val="247212EF"/>
    <w:rsid w:val="249B37C8"/>
    <w:rsid w:val="24E3748B"/>
    <w:rsid w:val="2556645E"/>
    <w:rsid w:val="25766125"/>
    <w:rsid w:val="26834513"/>
    <w:rsid w:val="26F95E44"/>
    <w:rsid w:val="27BD6C9C"/>
    <w:rsid w:val="27CB43C4"/>
    <w:rsid w:val="28071479"/>
    <w:rsid w:val="285C5774"/>
    <w:rsid w:val="2A8041BE"/>
    <w:rsid w:val="2ABE3D6C"/>
    <w:rsid w:val="2B836D64"/>
    <w:rsid w:val="2C177723"/>
    <w:rsid w:val="2C3761A3"/>
    <w:rsid w:val="2C743D62"/>
    <w:rsid w:val="2CA62D0A"/>
    <w:rsid w:val="2E0A72C8"/>
    <w:rsid w:val="2E5167EE"/>
    <w:rsid w:val="2E662F01"/>
    <w:rsid w:val="2E6E7857"/>
    <w:rsid w:val="2FC01D17"/>
    <w:rsid w:val="2FC455D7"/>
    <w:rsid w:val="30316D8E"/>
    <w:rsid w:val="30C33764"/>
    <w:rsid w:val="31254850"/>
    <w:rsid w:val="319A0963"/>
    <w:rsid w:val="31DE6AA2"/>
    <w:rsid w:val="321626E0"/>
    <w:rsid w:val="3276224D"/>
    <w:rsid w:val="32F3657D"/>
    <w:rsid w:val="33414684"/>
    <w:rsid w:val="34951FE2"/>
    <w:rsid w:val="34A55F9D"/>
    <w:rsid w:val="35354896"/>
    <w:rsid w:val="355C77BE"/>
    <w:rsid w:val="35C61D5E"/>
    <w:rsid w:val="35D46B3A"/>
    <w:rsid w:val="35F07D9F"/>
    <w:rsid w:val="362B4280"/>
    <w:rsid w:val="37050429"/>
    <w:rsid w:val="37667C65"/>
    <w:rsid w:val="378974B0"/>
    <w:rsid w:val="38141F91"/>
    <w:rsid w:val="38C70290"/>
    <w:rsid w:val="393F076E"/>
    <w:rsid w:val="399A3BE1"/>
    <w:rsid w:val="3A595C16"/>
    <w:rsid w:val="3A687850"/>
    <w:rsid w:val="3B257393"/>
    <w:rsid w:val="3B3E000B"/>
    <w:rsid w:val="3C1001A0"/>
    <w:rsid w:val="3C2974B3"/>
    <w:rsid w:val="3CEF24AB"/>
    <w:rsid w:val="3EBC63BD"/>
    <w:rsid w:val="402266F3"/>
    <w:rsid w:val="40345770"/>
    <w:rsid w:val="412C1E99"/>
    <w:rsid w:val="41967399"/>
    <w:rsid w:val="41A970CC"/>
    <w:rsid w:val="42E156C9"/>
    <w:rsid w:val="433B01F8"/>
    <w:rsid w:val="43D7658C"/>
    <w:rsid w:val="442432D6"/>
    <w:rsid w:val="444C3D3F"/>
    <w:rsid w:val="45FE72BB"/>
    <w:rsid w:val="46454EEA"/>
    <w:rsid w:val="465D66D7"/>
    <w:rsid w:val="46F838C7"/>
    <w:rsid w:val="477B2FAE"/>
    <w:rsid w:val="47A02844"/>
    <w:rsid w:val="47C3256A"/>
    <w:rsid w:val="47D92AF8"/>
    <w:rsid w:val="48912668"/>
    <w:rsid w:val="49155047"/>
    <w:rsid w:val="493A123D"/>
    <w:rsid w:val="49492F43"/>
    <w:rsid w:val="4A7E276D"/>
    <w:rsid w:val="4AE118F5"/>
    <w:rsid w:val="4C0F7417"/>
    <w:rsid w:val="4C7C4C4C"/>
    <w:rsid w:val="4C8C6177"/>
    <w:rsid w:val="4D9C4153"/>
    <w:rsid w:val="4DAB41CC"/>
    <w:rsid w:val="4DF23BA9"/>
    <w:rsid w:val="4EEE25C2"/>
    <w:rsid w:val="4F1D6A04"/>
    <w:rsid w:val="4F6C34E7"/>
    <w:rsid w:val="50A0169A"/>
    <w:rsid w:val="5156444F"/>
    <w:rsid w:val="539179C0"/>
    <w:rsid w:val="54C47921"/>
    <w:rsid w:val="5546203F"/>
    <w:rsid w:val="55F73341"/>
    <w:rsid w:val="56424FA2"/>
    <w:rsid w:val="567A6E1F"/>
    <w:rsid w:val="56D976B4"/>
    <w:rsid w:val="573C40E7"/>
    <w:rsid w:val="575E22AF"/>
    <w:rsid w:val="58A35C5E"/>
    <w:rsid w:val="5A3A490E"/>
    <w:rsid w:val="5B8028DC"/>
    <w:rsid w:val="5BFA60FE"/>
    <w:rsid w:val="5C0F1DCA"/>
    <w:rsid w:val="5CB62246"/>
    <w:rsid w:val="5D02548B"/>
    <w:rsid w:val="5DE80B25"/>
    <w:rsid w:val="5E61553A"/>
    <w:rsid w:val="5EAF096B"/>
    <w:rsid w:val="5F993E84"/>
    <w:rsid w:val="618E4F17"/>
    <w:rsid w:val="6249141B"/>
    <w:rsid w:val="6288306E"/>
    <w:rsid w:val="62992202"/>
    <w:rsid w:val="63027F93"/>
    <w:rsid w:val="63780255"/>
    <w:rsid w:val="63984453"/>
    <w:rsid w:val="639D5F0D"/>
    <w:rsid w:val="63B70D7D"/>
    <w:rsid w:val="646031C3"/>
    <w:rsid w:val="649B069F"/>
    <w:rsid w:val="65D73958"/>
    <w:rsid w:val="66AB64F3"/>
    <w:rsid w:val="6916161A"/>
    <w:rsid w:val="694035C3"/>
    <w:rsid w:val="69FA5E67"/>
    <w:rsid w:val="6B5A6FBD"/>
    <w:rsid w:val="6BEE37AA"/>
    <w:rsid w:val="6C705F6D"/>
    <w:rsid w:val="6C845EBC"/>
    <w:rsid w:val="6CF51267"/>
    <w:rsid w:val="6D35260A"/>
    <w:rsid w:val="6DA50B0D"/>
    <w:rsid w:val="6DBC6B1F"/>
    <w:rsid w:val="6E1B015A"/>
    <w:rsid w:val="6E6C2863"/>
    <w:rsid w:val="6ED32D5B"/>
    <w:rsid w:val="6F993A2D"/>
    <w:rsid w:val="705D3AD4"/>
    <w:rsid w:val="707D334E"/>
    <w:rsid w:val="70C64A2C"/>
    <w:rsid w:val="70D50A94"/>
    <w:rsid w:val="70EF7378"/>
    <w:rsid w:val="710C57F1"/>
    <w:rsid w:val="714F4CEB"/>
    <w:rsid w:val="718C3C42"/>
    <w:rsid w:val="727F4C6A"/>
    <w:rsid w:val="72CB03A1"/>
    <w:rsid w:val="730833A3"/>
    <w:rsid w:val="73B07597"/>
    <w:rsid w:val="7645046A"/>
    <w:rsid w:val="76EE7A05"/>
    <w:rsid w:val="76EF2683"/>
    <w:rsid w:val="776A3F82"/>
    <w:rsid w:val="77EA73B3"/>
    <w:rsid w:val="783C3AEF"/>
    <w:rsid w:val="78551933"/>
    <w:rsid w:val="7A633FE0"/>
    <w:rsid w:val="7B3C1668"/>
    <w:rsid w:val="7B6E3FBF"/>
    <w:rsid w:val="7B94453A"/>
    <w:rsid w:val="7C0E7550"/>
    <w:rsid w:val="7C22507F"/>
    <w:rsid w:val="7C7D510B"/>
    <w:rsid w:val="7CAD6D69"/>
    <w:rsid w:val="7D0A7011"/>
    <w:rsid w:val="7D621902"/>
    <w:rsid w:val="7E6A3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E54EFF3-DDAA-434F-A10C-940324899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Body Text" w:semiHidden="1" w:uiPriority="99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jc w:val="both"/>
    </w:pPr>
    <w:rPr>
      <w:rFonts w:eastAsiaTheme="minorEastAsia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qFormat/>
    <w:pPr>
      <w:jc w:val="left"/>
    </w:pPr>
  </w:style>
  <w:style w:type="paragraph" w:styleId="a5">
    <w:name w:val="Body Text"/>
    <w:basedOn w:val="a"/>
    <w:autoRedefine/>
    <w:uiPriority w:val="99"/>
    <w:semiHidden/>
    <w:unhideWhenUsed/>
    <w:qFormat/>
    <w:pPr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楷体" w:eastAsia="楷体" w:hAnsi="楷体"/>
      <w:color w:val="000000"/>
      <w:kern w:val="0"/>
    </w:rPr>
  </w:style>
  <w:style w:type="paragraph" w:styleId="a6">
    <w:name w:val="Balloon Text"/>
    <w:basedOn w:val="a"/>
    <w:link w:val="a7"/>
    <w:autoRedefine/>
    <w:qFormat/>
    <w:rPr>
      <w:sz w:val="18"/>
      <w:szCs w:val="18"/>
    </w:rPr>
  </w:style>
  <w:style w:type="paragraph" w:styleId="a8">
    <w:name w:val="footer"/>
    <w:basedOn w:val="a"/>
    <w:link w:val="a9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Normal (Web)"/>
    <w:basedOn w:val="a"/>
    <w:autoRedefine/>
    <w:uiPriority w:val="99"/>
    <w:semiHidden/>
    <w:unhideWhenUsed/>
    <w:qFormat/>
    <w:pPr>
      <w:spacing w:beforeAutospacing="1" w:afterAutospacing="1"/>
      <w:jc w:val="left"/>
    </w:pPr>
    <w:rPr>
      <w:rFonts w:ascii="Calibri" w:eastAsia="宋体" w:hAnsi="Calibri"/>
      <w:kern w:val="0"/>
    </w:rPr>
  </w:style>
  <w:style w:type="paragraph" w:styleId="ad">
    <w:name w:val="annotation subject"/>
    <w:basedOn w:val="a3"/>
    <w:next w:val="a3"/>
    <w:link w:val="ae"/>
    <w:autoRedefine/>
    <w:qFormat/>
    <w:rPr>
      <w:b/>
      <w:bCs/>
    </w:rPr>
  </w:style>
  <w:style w:type="character" w:styleId="af">
    <w:name w:val="Strong"/>
    <w:basedOn w:val="a0"/>
    <w:qFormat/>
    <w:rPr>
      <w:b/>
    </w:rPr>
  </w:style>
  <w:style w:type="character" w:styleId="af0">
    <w:name w:val="Hyperlink"/>
    <w:basedOn w:val="a0"/>
    <w:autoRedefine/>
    <w:uiPriority w:val="99"/>
    <w:unhideWhenUsed/>
    <w:qFormat/>
    <w:rPr>
      <w:color w:val="0000FF"/>
      <w:u w:val="single"/>
    </w:rPr>
  </w:style>
  <w:style w:type="character" w:styleId="af1">
    <w:name w:val="annotation reference"/>
    <w:basedOn w:val="a0"/>
    <w:autoRedefine/>
    <w:qFormat/>
    <w:rPr>
      <w:sz w:val="21"/>
      <w:szCs w:val="21"/>
    </w:rPr>
  </w:style>
  <w:style w:type="paragraph" w:styleId="af2">
    <w:name w:val="List Paragraph"/>
    <w:basedOn w:val="a"/>
    <w:autoRedefine/>
    <w:uiPriority w:val="34"/>
    <w:qFormat/>
    <w:pPr>
      <w:spacing w:line="480" w:lineRule="exact"/>
      <w:ind w:firstLineChars="200" w:firstLine="480"/>
    </w:pPr>
    <w:rPr>
      <w:rFonts w:eastAsia="宋体"/>
      <w:b/>
      <w:bCs/>
    </w:rPr>
  </w:style>
  <w:style w:type="paragraph" w:customStyle="1" w:styleId="005">
    <w:name w:val="005正文"/>
    <w:basedOn w:val="a"/>
    <w:autoRedefine/>
    <w:qFormat/>
    <w:pPr>
      <w:spacing w:beforeLines="50" w:before="50" w:line="360" w:lineRule="auto"/>
      <w:ind w:firstLineChars="200" w:firstLine="200"/>
    </w:pPr>
  </w:style>
  <w:style w:type="character" w:customStyle="1" w:styleId="ab">
    <w:name w:val="页眉 字符"/>
    <w:basedOn w:val="a0"/>
    <w:link w:val="aa"/>
    <w:autoRedefine/>
    <w:qFormat/>
    <w:rPr>
      <w:rFonts w:eastAsiaTheme="minorEastAsia"/>
      <w:kern w:val="2"/>
      <w:sz w:val="18"/>
      <w:szCs w:val="18"/>
    </w:rPr>
  </w:style>
  <w:style w:type="character" w:customStyle="1" w:styleId="a9">
    <w:name w:val="页脚 字符"/>
    <w:basedOn w:val="a0"/>
    <w:link w:val="a8"/>
    <w:autoRedefine/>
    <w:qFormat/>
    <w:rPr>
      <w:rFonts w:eastAsiaTheme="minorEastAsia"/>
      <w:kern w:val="2"/>
      <w:sz w:val="18"/>
      <w:szCs w:val="18"/>
    </w:rPr>
  </w:style>
  <w:style w:type="character" w:customStyle="1" w:styleId="a7">
    <w:name w:val="批注框文本 字符"/>
    <w:basedOn w:val="a0"/>
    <w:link w:val="a6"/>
    <w:autoRedefine/>
    <w:qFormat/>
    <w:rPr>
      <w:rFonts w:eastAsiaTheme="minorEastAsia"/>
      <w:kern w:val="2"/>
      <w:sz w:val="18"/>
      <w:szCs w:val="18"/>
    </w:rPr>
  </w:style>
  <w:style w:type="character" w:customStyle="1" w:styleId="a4">
    <w:name w:val="批注文字 字符"/>
    <w:basedOn w:val="a0"/>
    <w:link w:val="a3"/>
    <w:autoRedefine/>
    <w:qFormat/>
    <w:rPr>
      <w:rFonts w:eastAsiaTheme="minorEastAsia"/>
      <w:kern w:val="2"/>
      <w:sz w:val="24"/>
      <w:szCs w:val="24"/>
    </w:rPr>
  </w:style>
  <w:style w:type="character" w:customStyle="1" w:styleId="ae">
    <w:name w:val="批注主题 字符"/>
    <w:basedOn w:val="a4"/>
    <w:link w:val="ad"/>
    <w:autoRedefine/>
    <w:qFormat/>
    <w:rPr>
      <w:rFonts w:eastAsiaTheme="minorEastAsia"/>
      <w:b/>
      <w:bCs/>
      <w:kern w:val="2"/>
      <w:sz w:val="24"/>
      <w:szCs w:val="24"/>
    </w:rPr>
  </w:style>
  <w:style w:type="paragraph" w:customStyle="1" w:styleId="1">
    <w:name w:val="修订1"/>
    <w:hidden/>
    <w:uiPriority w:val="99"/>
    <w:semiHidden/>
    <w:qFormat/>
    <w:rPr>
      <w:rFonts w:eastAsiaTheme="minorEastAsia"/>
      <w:kern w:val="2"/>
      <w:sz w:val="24"/>
      <w:szCs w:val="24"/>
    </w:rPr>
  </w:style>
  <w:style w:type="paragraph" w:customStyle="1" w:styleId="2">
    <w:name w:val="修订2"/>
    <w:hidden/>
    <w:uiPriority w:val="99"/>
    <w:semiHidden/>
    <w:qFormat/>
    <w:rPr>
      <w:rFonts w:eastAsiaTheme="minorEastAsia"/>
      <w:kern w:val="2"/>
      <w:sz w:val="24"/>
      <w:szCs w:val="24"/>
    </w:rPr>
  </w:style>
  <w:style w:type="paragraph" w:customStyle="1" w:styleId="3">
    <w:name w:val="修订3"/>
    <w:hidden/>
    <w:uiPriority w:val="99"/>
    <w:unhideWhenUsed/>
    <w:rPr>
      <w:rFonts w:eastAsiaTheme="minorEastAsia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1100</TotalTime>
  <Pages>1</Pages>
  <Words>484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Thinkpad</dc:creator>
  <cp:lastModifiedBy>jzd</cp:lastModifiedBy>
  <cp:revision>44</cp:revision>
  <dcterms:created xsi:type="dcterms:W3CDTF">2025-09-02T06:48:00Z</dcterms:created>
  <dcterms:modified xsi:type="dcterms:W3CDTF">2026-08-20T11:24:00Z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6BC76B4619EB4B3585073614DFCC9C32_12</vt:lpwstr>
  </property>
  <property fmtid="{D5CDD505-2E9C-101B-9397-08002B2CF9AE}" pid="4" name="KSOTemplateDocerSaveRecord">
    <vt:lpwstr>eyJoZGlkIjoiNTM3ZTdhZmE2MzU4MmRkY2Q0OWMwOWU3NWVjMmMxYWIiLCJ1c2VySWQiOiI1NTkyNzIyNTUifQ==</vt:lpwstr>
  </property>
</Properties>
</file>