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49683" w14:textId="77777777" w:rsidR="00C56877" w:rsidRDefault="00025844">
      <w:pPr>
        <w:pStyle w:val="1"/>
        <w:rPr>
          <w:rFonts w:ascii="宋体" w:eastAsia="宋体" w:hAnsi="宋体" w:cs="宋体"/>
          <w:sz w:val="21"/>
          <w:szCs w:val="21"/>
          <w:lang w:val="en-US"/>
        </w:rPr>
      </w:pPr>
      <w:r>
        <w:rPr>
          <w:rFonts w:ascii="宋体" w:eastAsia="宋体" w:hAnsi="宋体" w:cs="宋体" w:hint="eastAsia"/>
          <w:sz w:val="20"/>
          <w:szCs w:val="20"/>
          <w:lang w:val="en-US"/>
        </w:rPr>
        <w:t xml:space="preserve">证券代码：688012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                                  </w:t>
      </w:r>
      <w:r>
        <w:rPr>
          <w:rFonts w:ascii="宋体" w:eastAsia="宋体" w:hAnsi="宋体" w:cs="宋体" w:hint="eastAsia"/>
          <w:sz w:val="20"/>
          <w:szCs w:val="20"/>
          <w:lang w:val="en-US"/>
        </w:rPr>
        <w:t>证券简称：中微公司</w:t>
      </w:r>
    </w:p>
    <w:p w14:paraId="5EFF0438" w14:textId="77777777" w:rsidR="00C56877" w:rsidRDefault="00C56877">
      <w:pPr>
        <w:spacing w:line="360" w:lineRule="auto"/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14:paraId="7851C702" w14:textId="77777777" w:rsidR="00C56877" w:rsidRPr="004B7BE8" w:rsidRDefault="00025844">
      <w:pPr>
        <w:spacing w:line="360" w:lineRule="auto"/>
        <w:jc w:val="center"/>
        <w:rPr>
          <w:rFonts w:ascii="黑体" w:eastAsia="黑体" w:hAnsi="黑体" w:cs="宋体"/>
          <w:b/>
          <w:bCs/>
          <w:sz w:val="40"/>
          <w:szCs w:val="44"/>
        </w:rPr>
      </w:pPr>
      <w:r w:rsidRPr="004B7BE8">
        <w:rPr>
          <w:rFonts w:ascii="黑体" w:eastAsia="黑体" w:hAnsi="黑体" w:cs="宋体" w:hint="eastAsia"/>
          <w:b/>
          <w:bCs/>
          <w:sz w:val="40"/>
          <w:szCs w:val="44"/>
        </w:rPr>
        <w:t>中微半导体设备(上海)股份有限公司</w:t>
      </w:r>
    </w:p>
    <w:p w14:paraId="744CA2CA" w14:textId="77777777" w:rsidR="00C56877" w:rsidRPr="004B7BE8" w:rsidRDefault="00025844">
      <w:pPr>
        <w:spacing w:line="360" w:lineRule="auto"/>
        <w:jc w:val="center"/>
        <w:rPr>
          <w:rFonts w:ascii="黑体" w:eastAsia="黑体" w:hAnsi="黑体" w:cs="宋体"/>
          <w:sz w:val="40"/>
          <w:szCs w:val="44"/>
        </w:rPr>
      </w:pPr>
      <w:r w:rsidRPr="004B7BE8">
        <w:rPr>
          <w:rFonts w:ascii="黑体" w:eastAsia="黑体" w:hAnsi="黑体" w:cs="宋体" w:hint="eastAsia"/>
          <w:b/>
          <w:bCs/>
          <w:sz w:val="40"/>
          <w:szCs w:val="44"/>
        </w:rPr>
        <w:t>投资者关系活动记录表</w:t>
      </w:r>
    </w:p>
    <w:p w14:paraId="3B0E2462" w14:textId="77777777" w:rsidR="00C56877" w:rsidRDefault="00C56877">
      <w:pPr>
        <w:spacing w:before="51" w:after="32"/>
        <w:ind w:right="619"/>
        <w:jc w:val="right"/>
        <w:rPr>
          <w:rFonts w:ascii="宋体" w:eastAsia="宋体" w:hAnsi="宋体" w:cs="宋体"/>
          <w:sz w:val="20"/>
          <w:szCs w:val="20"/>
        </w:rPr>
      </w:pP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6829"/>
      </w:tblGrid>
      <w:tr w:rsidR="00C56877" w14:paraId="7AF0C099" w14:textId="77777777" w:rsidTr="00AD3D5B">
        <w:trPr>
          <w:trHeight w:val="2801"/>
          <w:jc w:val="center"/>
        </w:trPr>
        <w:tc>
          <w:tcPr>
            <w:tcW w:w="1696" w:type="dxa"/>
            <w:vAlign w:val="center"/>
          </w:tcPr>
          <w:p w14:paraId="289686F7" w14:textId="77777777" w:rsidR="00B7272E" w:rsidRDefault="00025844" w:rsidP="00AD3D5B">
            <w:pPr>
              <w:pStyle w:val="TableParagraph"/>
              <w:spacing w:before="1"/>
              <w:ind w:left="107"/>
              <w:jc w:val="bot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投资者关系</w:t>
            </w:r>
          </w:p>
          <w:p w14:paraId="31C47086" w14:textId="77777777" w:rsidR="00C56877" w:rsidRDefault="00025844" w:rsidP="00AD3D5B">
            <w:pPr>
              <w:pStyle w:val="TableParagraph"/>
              <w:spacing w:before="1"/>
              <w:ind w:left="107"/>
              <w:jc w:val="both"/>
              <w:rPr>
                <w:rFonts w:ascii="宋体" w:eastAsia="宋体" w:hAnsi="宋体" w:cs="宋体"/>
                <w:b/>
                <w:bCs/>
                <w:sz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活动类别</w:t>
            </w:r>
          </w:p>
        </w:tc>
        <w:tc>
          <w:tcPr>
            <w:tcW w:w="6829" w:type="dxa"/>
          </w:tcPr>
          <w:p w14:paraId="581D8065" w14:textId="77777777" w:rsidR="00C56877" w:rsidRPr="00AD3D5B" w:rsidRDefault="00C56877">
            <w:pPr>
              <w:pStyle w:val="TableParagraph"/>
              <w:spacing w:before="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7ED399F9" w14:textId="619906C2" w:rsidR="00C56877" w:rsidRPr="00AD3D5B" w:rsidRDefault="00EF2431">
            <w:pPr>
              <w:pStyle w:val="TableParagraph"/>
              <w:tabs>
                <w:tab w:val="left" w:pos="2418"/>
              </w:tabs>
              <w:spacing w:before="1"/>
              <w:ind w:left="10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d w:val="24978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5752C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</w:sdtContent>
            </w:sdt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特</w:t>
            </w:r>
            <w:r w:rsidR="00025844" w:rsidRPr="00AD3D5B">
              <w:rPr>
                <w:rFonts w:ascii="Times New Roman" w:eastAsiaTheme="minorEastAsia" w:hAnsi="Times New Roman" w:cs="Times New Roman" w:hint="eastAsia"/>
                <w:spacing w:val="-3"/>
                <w:sz w:val="21"/>
                <w:szCs w:val="21"/>
              </w:rPr>
              <w:t>定</w:t>
            </w:r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对</w:t>
            </w:r>
            <w:r w:rsidR="00025844" w:rsidRPr="00AD3D5B">
              <w:rPr>
                <w:rFonts w:ascii="Times New Roman" w:eastAsiaTheme="minorEastAsia" w:hAnsi="Times New Roman" w:cs="Times New Roman" w:hint="eastAsia"/>
                <w:spacing w:val="-3"/>
                <w:sz w:val="21"/>
                <w:szCs w:val="21"/>
              </w:rPr>
              <w:t>象</w:t>
            </w:r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调研</w:t>
            </w:r>
            <w:r w:rsidR="00025844" w:rsidRPr="00AD3D5B">
              <w:rPr>
                <w:rFonts w:ascii="Times New Roman" w:eastAsiaTheme="minorEastAsia" w:hAnsi="Times New Roman" w:cs="Times New Roman"/>
                <w:sz w:val="21"/>
                <w:szCs w:val="21"/>
              </w:rPr>
              <w:tab/>
            </w:r>
            <w:sdt>
              <w:sdtPr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d w:val="-416875725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A716D">
                  <w:rPr>
                    <w:rFonts w:ascii="Times New Roman" w:eastAsiaTheme="minorEastAsia" w:hAnsi="Times New Roman" w:cs="Times New Roman"/>
                    <w:sz w:val="21"/>
                    <w:szCs w:val="21"/>
                  </w:rPr>
                  <w:sym w:font="Wingdings 2" w:char="F052"/>
                </w:r>
              </w:sdtContent>
            </w:sdt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分</w:t>
            </w:r>
            <w:r w:rsidR="00025844" w:rsidRPr="00AD3D5B">
              <w:rPr>
                <w:rFonts w:ascii="Times New Roman" w:eastAsiaTheme="minorEastAsia" w:hAnsi="Times New Roman" w:cs="Times New Roman" w:hint="eastAsia"/>
                <w:spacing w:val="-3"/>
                <w:sz w:val="21"/>
                <w:szCs w:val="21"/>
              </w:rPr>
              <w:t>析</w:t>
            </w:r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师</w:t>
            </w:r>
            <w:r w:rsidR="00025844" w:rsidRPr="00AD3D5B">
              <w:rPr>
                <w:rFonts w:ascii="Times New Roman" w:eastAsiaTheme="minorEastAsia" w:hAnsi="Times New Roman" w:cs="Times New Roman" w:hint="eastAsia"/>
                <w:spacing w:val="-3"/>
                <w:sz w:val="21"/>
                <w:szCs w:val="21"/>
              </w:rPr>
              <w:t>会</w:t>
            </w:r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议</w:t>
            </w:r>
          </w:p>
          <w:p w14:paraId="16C6EC42" w14:textId="77777777" w:rsidR="00C56877" w:rsidRPr="00AD3D5B" w:rsidRDefault="00C56877">
            <w:pPr>
              <w:pStyle w:val="TableParagraph"/>
              <w:spacing w:before="11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68624AC2" w14:textId="01760AD8" w:rsidR="00C56877" w:rsidRPr="00AD3D5B" w:rsidRDefault="00EF2431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25844" w:rsidRPr="00AD3D5B">
                  <w:rPr>
                    <w:rFonts w:ascii="Segoe UI Symbol" w:eastAsiaTheme="minorEastAsia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媒</w:t>
            </w:r>
            <w:r w:rsidR="00025844" w:rsidRPr="00AD3D5B">
              <w:rPr>
                <w:rFonts w:ascii="Times New Roman" w:eastAsiaTheme="minorEastAsia" w:hAnsi="Times New Roman" w:cs="Times New Roman" w:hint="eastAsia"/>
                <w:spacing w:val="-3"/>
                <w:sz w:val="21"/>
                <w:szCs w:val="21"/>
              </w:rPr>
              <w:t>体</w:t>
            </w:r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采访</w:t>
            </w:r>
            <w:r w:rsidR="00025844" w:rsidRPr="00AD3D5B">
              <w:rPr>
                <w:rFonts w:ascii="Times New Roman" w:eastAsiaTheme="minorEastAsia" w:hAnsi="Times New Roman" w:cs="Times New Roman"/>
                <w:sz w:val="21"/>
                <w:szCs w:val="21"/>
              </w:rPr>
              <w:tab/>
            </w:r>
            <w:sdt>
              <w:sdtPr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d w:val="-666589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A716D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</w:sdtContent>
            </w:sdt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业</w:t>
            </w:r>
            <w:r w:rsidR="00025844" w:rsidRPr="00AD3D5B">
              <w:rPr>
                <w:rFonts w:ascii="Times New Roman" w:eastAsiaTheme="minorEastAsia" w:hAnsi="Times New Roman" w:cs="Times New Roman" w:hint="eastAsia"/>
                <w:spacing w:val="-3"/>
                <w:sz w:val="21"/>
                <w:szCs w:val="21"/>
              </w:rPr>
              <w:t>绩</w:t>
            </w:r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说</w:t>
            </w:r>
            <w:r w:rsidR="00025844" w:rsidRPr="00AD3D5B">
              <w:rPr>
                <w:rFonts w:ascii="Times New Roman" w:eastAsiaTheme="minorEastAsia" w:hAnsi="Times New Roman" w:cs="Times New Roman" w:hint="eastAsia"/>
                <w:spacing w:val="-3"/>
                <w:sz w:val="21"/>
                <w:szCs w:val="21"/>
              </w:rPr>
              <w:t>明</w:t>
            </w:r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会</w:t>
            </w:r>
          </w:p>
          <w:p w14:paraId="1DDAE9D1" w14:textId="77777777" w:rsidR="00C56877" w:rsidRPr="00AD3D5B" w:rsidRDefault="00C56877">
            <w:pPr>
              <w:pStyle w:val="TableParagraph"/>
              <w:spacing w:before="8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7248BBA2" w14:textId="77777777" w:rsidR="00C56877" w:rsidRPr="00AD3D5B" w:rsidRDefault="00EF2431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25844" w:rsidRPr="00AD3D5B">
                  <w:rPr>
                    <w:rFonts w:ascii="Segoe UI Symbol" w:eastAsiaTheme="minorEastAsia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新</w:t>
            </w:r>
            <w:r w:rsidR="00025844" w:rsidRPr="00AD3D5B">
              <w:rPr>
                <w:rFonts w:ascii="Times New Roman" w:eastAsiaTheme="minorEastAsia" w:hAnsi="Times New Roman" w:cs="Times New Roman" w:hint="eastAsia"/>
                <w:spacing w:val="-3"/>
                <w:sz w:val="21"/>
                <w:szCs w:val="21"/>
              </w:rPr>
              <w:t>闻</w:t>
            </w:r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发</w:t>
            </w:r>
            <w:r w:rsidR="00025844" w:rsidRPr="00AD3D5B">
              <w:rPr>
                <w:rFonts w:ascii="Times New Roman" w:eastAsiaTheme="minorEastAsia" w:hAnsi="Times New Roman" w:cs="Times New Roman" w:hint="eastAsia"/>
                <w:spacing w:val="-3"/>
                <w:sz w:val="21"/>
                <w:szCs w:val="21"/>
              </w:rPr>
              <w:t>布</w:t>
            </w:r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会</w:t>
            </w:r>
            <w:r w:rsidR="00025844" w:rsidRPr="00AD3D5B">
              <w:rPr>
                <w:rFonts w:ascii="Times New Roman" w:eastAsiaTheme="minorEastAsia" w:hAnsi="Times New Roman" w:cs="Times New Roman"/>
                <w:sz w:val="21"/>
                <w:szCs w:val="21"/>
              </w:rPr>
              <w:tab/>
            </w:r>
            <w:sdt>
              <w:sdtPr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25844" w:rsidRPr="00AD3D5B">
                  <w:rPr>
                    <w:rFonts w:ascii="Segoe UI Symbol" w:eastAsiaTheme="minorEastAsia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路</w:t>
            </w:r>
            <w:r w:rsidR="00025844" w:rsidRPr="00AD3D5B">
              <w:rPr>
                <w:rFonts w:ascii="Times New Roman" w:eastAsiaTheme="minorEastAsia" w:hAnsi="Times New Roman" w:cs="Times New Roman" w:hint="eastAsia"/>
                <w:spacing w:val="-3"/>
                <w:sz w:val="21"/>
                <w:szCs w:val="21"/>
              </w:rPr>
              <w:t>演</w:t>
            </w:r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活动</w:t>
            </w:r>
          </w:p>
          <w:p w14:paraId="6B532558" w14:textId="77777777" w:rsidR="00C56877" w:rsidRPr="00AD3D5B" w:rsidRDefault="00C56877">
            <w:pPr>
              <w:pStyle w:val="TableParagraph"/>
              <w:spacing w:before="8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6FCC8598" w14:textId="6DA74B41" w:rsidR="00C56877" w:rsidRPr="00AD3D5B" w:rsidRDefault="00EF2431">
            <w:pPr>
              <w:pStyle w:val="TableParagraph"/>
              <w:ind w:left="10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A716D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</w:sdtContent>
            </w:sdt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现场参观</w:t>
            </w:r>
          </w:p>
          <w:p w14:paraId="142E1653" w14:textId="77777777" w:rsidR="00C56877" w:rsidRPr="00AD3D5B" w:rsidRDefault="00C56877">
            <w:pPr>
              <w:pStyle w:val="TableParagraph"/>
              <w:spacing w:before="11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  <w:p w14:paraId="471B3C9A" w14:textId="77777777" w:rsidR="00C56877" w:rsidRPr="00AD3D5B" w:rsidRDefault="00EF2431">
            <w:pPr>
              <w:pStyle w:val="TableParagraph"/>
              <w:ind w:left="107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eastAsiaTheme="minorEastAsia" w:hAnsi="Times New Roman" w:cs="Times New Roman"/>
                  <w:sz w:val="21"/>
                  <w:szCs w:val="21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25844" w:rsidRPr="00AD3D5B">
                  <w:rPr>
                    <w:rFonts w:ascii="Segoe UI Symbol" w:eastAsiaTheme="minorEastAsia" w:hAnsi="Segoe UI Symbol" w:cs="Segoe UI Symbol"/>
                    <w:sz w:val="21"/>
                    <w:szCs w:val="21"/>
                  </w:rPr>
                  <w:t>☐</w:t>
                </w:r>
              </w:sdtContent>
            </w:sdt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其他（</w:t>
            </w:r>
            <w:proofErr w:type="gramStart"/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  <w:u w:val="single"/>
              </w:rPr>
              <w:t>请文字</w:t>
            </w:r>
            <w:proofErr w:type="gramEnd"/>
            <w:r w:rsidR="00025844"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  <w:u w:val="single"/>
              </w:rPr>
              <w:t>说明其他活动内容）</w:t>
            </w:r>
          </w:p>
        </w:tc>
      </w:tr>
      <w:tr w:rsidR="00C56877" w14:paraId="06D446DA" w14:textId="77777777" w:rsidTr="00AD3D5B">
        <w:trPr>
          <w:trHeight w:val="558"/>
          <w:jc w:val="center"/>
        </w:trPr>
        <w:tc>
          <w:tcPr>
            <w:tcW w:w="1696" w:type="dxa"/>
            <w:vAlign w:val="center"/>
          </w:tcPr>
          <w:p w14:paraId="0119B9ED" w14:textId="77777777" w:rsidR="00C56877" w:rsidRDefault="00025844" w:rsidP="00AD3D5B">
            <w:pPr>
              <w:pStyle w:val="TableParagraph"/>
              <w:ind w:left="107"/>
              <w:jc w:val="both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6829" w:type="dxa"/>
            <w:vAlign w:val="center"/>
          </w:tcPr>
          <w:p w14:paraId="52FE74D1" w14:textId="4798FF78" w:rsidR="00C56877" w:rsidRPr="00AD3D5B" w:rsidRDefault="00025844" w:rsidP="00AD3D5B">
            <w:pPr>
              <w:spacing w:before="100" w:beforeAutospacing="1" w:line="36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AD3D5B">
              <w:rPr>
                <w:rFonts w:ascii="Times New Roman" w:eastAsiaTheme="minorEastAsia" w:hAnsi="Times New Roman" w:cs="Times New Roman"/>
                <w:sz w:val="21"/>
                <w:szCs w:val="21"/>
              </w:rPr>
              <w:t>202</w:t>
            </w:r>
            <w:r w:rsidR="008A1CEE">
              <w:rPr>
                <w:rFonts w:ascii="Times New Roman" w:eastAsiaTheme="minorEastAsia" w:hAnsi="Times New Roman" w:cs="Times New Roman"/>
                <w:sz w:val="21"/>
                <w:szCs w:val="21"/>
              </w:rPr>
              <w:t>6</w:t>
            </w:r>
            <w:r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年</w:t>
            </w:r>
            <w:r w:rsidRPr="00AD3D5B">
              <w:rPr>
                <w:rFonts w:ascii="Times New Roman" w:eastAsiaTheme="minorEastAsia" w:hAnsi="Times New Roman" w:cs="Times New Roman"/>
                <w:sz w:val="21"/>
                <w:szCs w:val="21"/>
              </w:rPr>
              <w:t>0</w:t>
            </w:r>
            <w:r w:rsidR="007A716D">
              <w:rPr>
                <w:rFonts w:ascii="Times New Roman" w:eastAsiaTheme="minorEastAsia" w:hAnsi="Times New Roman" w:cs="Times New Roman"/>
                <w:sz w:val="21"/>
                <w:szCs w:val="21"/>
              </w:rPr>
              <w:t>8</w:t>
            </w:r>
            <w:r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月</w:t>
            </w:r>
          </w:p>
        </w:tc>
      </w:tr>
      <w:tr w:rsidR="00C56877" w14:paraId="24CBEB93" w14:textId="77777777" w:rsidTr="00AD3D5B">
        <w:trPr>
          <w:trHeight w:val="561"/>
          <w:jc w:val="center"/>
        </w:trPr>
        <w:tc>
          <w:tcPr>
            <w:tcW w:w="1696" w:type="dxa"/>
            <w:vAlign w:val="center"/>
          </w:tcPr>
          <w:p w14:paraId="18AEDEBB" w14:textId="77777777" w:rsidR="00C56877" w:rsidRDefault="00025844" w:rsidP="00AD3D5B">
            <w:pPr>
              <w:pStyle w:val="TableParagraph"/>
              <w:ind w:left="107"/>
              <w:jc w:val="both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6829" w:type="dxa"/>
            <w:vAlign w:val="center"/>
          </w:tcPr>
          <w:p w14:paraId="07A374FE" w14:textId="1C48B94E" w:rsidR="00C56877" w:rsidRPr="00AD3D5B" w:rsidRDefault="007A716D">
            <w:pPr>
              <w:pStyle w:val="TableParagraph"/>
              <w:spacing w:before="100" w:beforeAutospacing="1" w:line="360" w:lineRule="auto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线上电话会议</w:t>
            </w:r>
          </w:p>
        </w:tc>
      </w:tr>
      <w:tr w:rsidR="00C56877" w14:paraId="584E8548" w14:textId="77777777" w:rsidTr="00AD3D5B">
        <w:trPr>
          <w:trHeight w:val="558"/>
          <w:jc w:val="center"/>
        </w:trPr>
        <w:tc>
          <w:tcPr>
            <w:tcW w:w="1696" w:type="dxa"/>
            <w:vAlign w:val="center"/>
          </w:tcPr>
          <w:p w14:paraId="3E191BD4" w14:textId="77777777" w:rsidR="00B7272E" w:rsidRDefault="00025844" w:rsidP="00AD3D5B">
            <w:pPr>
              <w:pStyle w:val="TableParagraph"/>
              <w:spacing w:before="1"/>
              <w:ind w:left="107"/>
              <w:jc w:val="bot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上市公司</w:t>
            </w:r>
          </w:p>
          <w:p w14:paraId="644D5B0C" w14:textId="77777777" w:rsidR="00C56877" w:rsidRDefault="00025844" w:rsidP="00AD3D5B">
            <w:pPr>
              <w:pStyle w:val="TableParagraph"/>
              <w:spacing w:before="1"/>
              <w:ind w:left="107"/>
              <w:jc w:val="bot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接待人员</w:t>
            </w:r>
          </w:p>
        </w:tc>
        <w:tc>
          <w:tcPr>
            <w:tcW w:w="6829" w:type="dxa"/>
            <w:vAlign w:val="center"/>
          </w:tcPr>
          <w:p w14:paraId="06AABCB2" w14:textId="77777777" w:rsidR="00C205E4" w:rsidRPr="009A0307" w:rsidRDefault="00C205E4" w:rsidP="00AD3D5B">
            <w:pPr>
              <w:pStyle w:val="TableParagraph"/>
              <w:spacing w:before="100" w:beforeAutospacing="1" w:line="360" w:lineRule="auto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9A0307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董事长、总经理：</w:t>
            </w:r>
            <w:r w:rsidRPr="009A0307">
              <w:rPr>
                <w:rFonts w:ascii="Times New Roman" w:eastAsiaTheme="minorEastAsia" w:hAnsi="Times New Roman" w:cs="Times New Roman"/>
                <w:sz w:val="21"/>
                <w:szCs w:val="21"/>
              </w:rPr>
              <w:t>尹志尧</w:t>
            </w:r>
          </w:p>
          <w:p w14:paraId="5D31D5FB" w14:textId="77777777" w:rsidR="009F70D0" w:rsidRPr="009A0307" w:rsidRDefault="009F70D0" w:rsidP="00AD3D5B">
            <w:pPr>
              <w:pStyle w:val="TableParagraph"/>
              <w:spacing w:before="100" w:beforeAutospacing="1" w:line="360" w:lineRule="auto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9A0307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董事、副总经理：陶珩</w:t>
            </w:r>
          </w:p>
          <w:p w14:paraId="5BEAF1DF" w14:textId="77777777" w:rsidR="00C205E4" w:rsidRPr="009A0307" w:rsidRDefault="00C205E4" w:rsidP="00AD3D5B">
            <w:pPr>
              <w:pStyle w:val="TableParagraph"/>
              <w:spacing w:before="100" w:beforeAutospacing="1" w:line="360" w:lineRule="auto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9A0307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副总经理、财务负责人：</w:t>
            </w:r>
            <w:r w:rsidRPr="009A0307">
              <w:rPr>
                <w:rFonts w:ascii="Times New Roman" w:eastAsiaTheme="minorEastAsia" w:hAnsi="Times New Roman" w:cs="Times New Roman"/>
                <w:sz w:val="21"/>
                <w:szCs w:val="21"/>
              </w:rPr>
              <w:t>陈伟文</w:t>
            </w:r>
          </w:p>
          <w:p w14:paraId="2A7B53E7" w14:textId="0D7CD563" w:rsidR="00C205E4" w:rsidRPr="00AD3D5B" w:rsidRDefault="00C205E4" w:rsidP="00AD3D5B">
            <w:pPr>
              <w:pStyle w:val="TableParagraph"/>
              <w:spacing w:before="100" w:beforeAutospacing="1" w:line="360" w:lineRule="auto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9A0307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副总经理、董事会秘书：</w:t>
            </w:r>
            <w:r w:rsidR="00531E2D" w:rsidRPr="009A0307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刘方</w:t>
            </w:r>
          </w:p>
        </w:tc>
      </w:tr>
      <w:tr w:rsidR="00C56877" w14:paraId="350BE163" w14:textId="77777777" w:rsidTr="00AD3D5B">
        <w:trPr>
          <w:trHeight w:val="629"/>
          <w:jc w:val="center"/>
        </w:trPr>
        <w:tc>
          <w:tcPr>
            <w:tcW w:w="1696" w:type="dxa"/>
            <w:vAlign w:val="center"/>
          </w:tcPr>
          <w:p w14:paraId="575BF61E" w14:textId="77777777" w:rsidR="00C56877" w:rsidRDefault="00025844" w:rsidP="00AD3D5B">
            <w:pPr>
              <w:pStyle w:val="TableParagraph"/>
              <w:spacing w:before="1" w:line="499" w:lineRule="auto"/>
              <w:ind w:left="107" w:right="96"/>
              <w:jc w:val="bot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投资者关系活动主要内容介绍</w:t>
            </w:r>
          </w:p>
        </w:tc>
        <w:tc>
          <w:tcPr>
            <w:tcW w:w="6829" w:type="dxa"/>
          </w:tcPr>
          <w:p w14:paraId="7DFDCA5D" w14:textId="77777777" w:rsidR="00760C12" w:rsidRPr="0035752C" w:rsidRDefault="00BC15A8" w:rsidP="00AD3D5B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  <w:r w:rsidRPr="0035752C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公司</w:t>
            </w:r>
            <w:r w:rsidR="00787382" w:rsidRPr="0035752C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近况</w:t>
            </w:r>
            <w:r w:rsidRPr="0035752C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介绍：</w:t>
            </w:r>
          </w:p>
          <w:p w14:paraId="4DFD8513" w14:textId="2AD9360B" w:rsidR="000D4C71" w:rsidRPr="000D4C71" w:rsidRDefault="000D4C71" w:rsidP="000D4C71">
            <w:pPr>
              <w:widowControl/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微公司</w:t>
            </w:r>
            <w:proofErr w:type="gramEnd"/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自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2004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年成立以来，一直致力于开发和提供等离子体刻蚀、化学薄膜、量检测等微观加工所需的高端关键设备。如今，公司已开发出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54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种高端半导体设备，包括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26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种高能和低能等离子体刻蚀机设备，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24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种各类薄膜设备</w:t>
            </w:r>
            <w:r w:rsidR="00CD211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，以及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化学机械抛光设备和量检测设备。刻蚀和薄膜设备的加工精度已经达到了原子级水平。公司于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2026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年上半年完成</w:t>
            </w:r>
            <w:proofErr w:type="gramStart"/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对众硅公司</w:t>
            </w:r>
            <w:proofErr w:type="gramEnd"/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控股权的收购，完成了对化学机械抛光（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CMP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）设备的覆盖，实现从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“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干法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”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向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“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干法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+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湿法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”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整体解决方案的关键跨越。截至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2026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6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月底，公司累计已有超过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8800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个</w:t>
            </w:r>
            <w:proofErr w:type="gramStart"/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反应台</w:t>
            </w:r>
            <w:proofErr w:type="gramEnd"/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在国内外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220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余条生产线</w:t>
            </w:r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实现量产。</w:t>
            </w:r>
          </w:p>
          <w:p w14:paraId="11E7125B" w14:textId="77777777" w:rsidR="000D4C71" w:rsidRPr="000D4C71" w:rsidRDefault="000D4C71" w:rsidP="000D4C71">
            <w:pPr>
              <w:widowControl/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  <w:p w14:paraId="68B7E879" w14:textId="77777777" w:rsidR="000D4C71" w:rsidRPr="000D4C71" w:rsidRDefault="000D4C71" w:rsidP="000D4C71">
            <w:pPr>
              <w:widowControl/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在过去十四年保持年均收入增速大于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35%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的基础上，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2026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年上半年公司收入继续保持高速增长，同比增长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34.89%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，达到约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66.91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亿元。人均年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lastRenderedPageBreak/>
              <w:t>销售额达到了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450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万元，和国际领先的设备公司持平，但中</w:t>
            </w:r>
            <w:proofErr w:type="gramStart"/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微公司</w:t>
            </w:r>
            <w:proofErr w:type="gramEnd"/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的人均成本不到国际设备公司的一半，劳动生产率远高于国际领先的设备公司。</w:t>
            </w:r>
          </w:p>
          <w:p w14:paraId="725E6BBB" w14:textId="77777777" w:rsidR="000D4C71" w:rsidRPr="000D4C71" w:rsidRDefault="000D4C71" w:rsidP="000D4C71">
            <w:pPr>
              <w:widowControl/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  <w:p w14:paraId="2B57D5DA" w14:textId="77777777" w:rsidR="000D4C71" w:rsidRPr="000D4C71" w:rsidRDefault="000D4C71" w:rsidP="000D4C71">
            <w:pPr>
              <w:widowControl/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2026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年上半年</w:t>
            </w:r>
            <w:proofErr w:type="gramStart"/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公司扣非后归母净利</w:t>
            </w:r>
            <w:proofErr w:type="gramEnd"/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润较去年同期增长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108.36%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，达到约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11.23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亿元。研发投入约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20.41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亿元，较去年同期增长约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36.86%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，研发支出占公司营业收入比例约为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30.51%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，远</w:t>
            </w:r>
            <w:proofErr w:type="gramStart"/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高于科创板</w:t>
            </w:r>
            <w:proofErr w:type="gramEnd"/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上市公司的平均研发投入水平，公司目前同时推进六大类、超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款新设备的研发。</w:t>
            </w:r>
          </w:p>
          <w:p w14:paraId="63B3DBD8" w14:textId="77777777" w:rsidR="000D4C71" w:rsidRPr="000D4C71" w:rsidRDefault="000D4C71" w:rsidP="000D4C71">
            <w:pPr>
              <w:widowControl/>
              <w:autoSpaceDE/>
              <w:autoSpaceDN/>
              <w:spacing w:line="360" w:lineRule="auto"/>
              <w:ind w:firstLineChars="200" w:firstLine="420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  <w:p w14:paraId="181F9169" w14:textId="53FA7984" w:rsidR="0073635E" w:rsidRDefault="000D4C71" w:rsidP="000D4C71">
            <w:pPr>
              <w:widowControl/>
              <w:autoSpaceDE/>
              <w:autoSpaceDN/>
              <w:spacing w:line="360" w:lineRule="auto"/>
              <w:ind w:firstLineChars="200" w:firstLine="420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微公司</w:t>
            </w:r>
            <w:proofErr w:type="gramEnd"/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开发高端先进设备一贯坚持“技术的创新、产品的差异化和知识产权保护”，这使我们开发的新设备有极强的竞争力和迅速扩大市场份额的能力。公司研发新产品的速度显著加快，过去通常需要三到五年开发一款新设备，现在只需两年或更短时间就能开发出有竞争力的新设备，并顺利进入市场，公司有望在未来几年更大规模地推出新产品。公司持续加大研发创新力度，自主开发的各类新产品对</w:t>
            </w:r>
            <w:proofErr w:type="gramStart"/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标国际</w:t>
            </w:r>
            <w:proofErr w:type="gramEnd"/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先进同类设备技术水准，多款机型经客户端验证，关键性能指标达到国际先进水平，部分指标优于</w:t>
            </w:r>
            <w:proofErr w:type="gramStart"/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海外标</w:t>
            </w:r>
            <w:proofErr w:type="gramEnd"/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配设备。目前公司的五十多种设备产品已经覆盖了超过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30%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前道</w:t>
            </w:r>
            <w:r w:rsidRP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集成电路设备产品，未来五年，公司将通过自主开发与外延并购，覆盖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60%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以上的集成电路高端设备市场和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70%</w:t>
            </w:r>
            <w:r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以上的先进封装设备市场，成为全球领先的高端设备平台型公司。</w:t>
            </w:r>
          </w:p>
          <w:p w14:paraId="4B14A627" w14:textId="77777777" w:rsidR="000D4C71" w:rsidRPr="006C1935" w:rsidRDefault="000D4C71" w:rsidP="000D4C71">
            <w:pPr>
              <w:widowControl/>
              <w:autoSpaceDE/>
              <w:autoSpaceDN/>
              <w:spacing w:line="360" w:lineRule="auto"/>
              <w:ind w:firstLineChars="200" w:firstLine="422"/>
              <w:rPr>
                <w:rFonts w:ascii="Times New Roman" w:eastAsiaTheme="minorEastAsia" w:hAnsi="Times New Roman" w:cs="Times New Roman"/>
                <w:b/>
                <w:sz w:val="21"/>
                <w:szCs w:val="21"/>
                <w:highlight w:val="yellow"/>
                <w:lang w:val="en-US" w:bidi="ar-SA"/>
              </w:rPr>
            </w:pPr>
          </w:p>
          <w:p w14:paraId="0E1A1D26" w14:textId="77777777" w:rsidR="00BC15A8" w:rsidRPr="0035752C" w:rsidRDefault="00BC15A8" w:rsidP="00AD3D5B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  <w:r w:rsidRPr="0035752C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问答环节主要内容：</w:t>
            </w:r>
          </w:p>
          <w:p w14:paraId="1ADCF088" w14:textId="77777777" w:rsidR="00BC15A8" w:rsidRPr="006C1935" w:rsidRDefault="00BC15A8" w:rsidP="00AD3D5B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b/>
                <w:sz w:val="21"/>
                <w:szCs w:val="21"/>
                <w:highlight w:val="yellow"/>
                <w:lang w:val="en-US" w:bidi="ar-SA"/>
              </w:rPr>
            </w:pPr>
          </w:p>
          <w:p w14:paraId="29044DF3" w14:textId="167F4A57" w:rsidR="00B7272E" w:rsidRPr="006C1935" w:rsidRDefault="00B7272E" w:rsidP="0073635E">
            <w:pPr>
              <w:pStyle w:val="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ind w:left="0" w:firstLineChars="0" w:firstLine="0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  <w:r w:rsidRPr="006C1935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请问</w:t>
            </w:r>
            <w:r w:rsidR="0073635E" w:rsidRPr="006C1935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公司</w:t>
            </w:r>
            <w:r w:rsidR="008A1CEE" w:rsidRPr="006C1935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如何看待全球及中国</w:t>
            </w:r>
            <w:r w:rsidR="000D4C71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晶</w:t>
            </w:r>
            <w:proofErr w:type="gramStart"/>
            <w:r w:rsidR="000D4C71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圆制造</w:t>
            </w:r>
            <w:proofErr w:type="gramEnd"/>
            <w:r w:rsidR="000D4C71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设备（</w:t>
            </w:r>
            <w:r w:rsidR="000D4C71" w:rsidRPr="006C1935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W</w:t>
            </w:r>
            <w:r w:rsidR="000D4C71" w:rsidRPr="006C1935"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  <w:t>FE</w:t>
            </w:r>
            <w:r w:rsidR="000D4C71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）</w:t>
            </w:r>
            <w:r w:rsidR="008A1CEE" w:rsidRPr="006C1935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市场的规模及增长趋势</w:t>
            </w:r>
            <w:r w:rsidR="00946B34" w:rsidRPr="006C1935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？</w:t>
            </w:r>
          </w:p>
          <w:p w14:paraId="252F3420" w14:textId="6CE243A6" w:rsidR="004443C9" w:rsidRPr="006C1935" w:rsidRDefault="00B7272E" w:rsidP="00AD3D5B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答</w:t>
            </w:r>
            <w:r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：</w:t>
            </w:r>
            <w:r w:rsidR="000D4C71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 xml:space="preserve"> </w:t>
            </w:r>
            <w:r w:rsid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人工智能</w:t>
            </w:r>
            <w:r w:rsidR="000D4C71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产业的高速增长</w:t>
            </w:r>
            <w:r w:rsid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推动算力、</w:t>
            </w:r>
            <w:r w:rsidR="000D4C71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存储芯片</w:t>
            </w:r>
            <w:r w:rsid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需求快速增长，晶</w:t>
            </w:r>
            <w:proofErr w:type="gramStart"/>
            <w:r w:rsid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圆厂</w:t>
            </w:r>
            <w:r w:rsidR="001752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持续</w:t>
            </w:r>
            <w:proofErr w:type="gramEnd"/>
            <w:r w:rsid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加大资本开支，推动全球</w:t>
            </w:r>
            <w:r w:rsidR="001752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W</w:t>
            </w:r>
            <w:r w:rsidR="009E0466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FE</w:t>
            </w:r>
            <w:r w:rsidR="000D4C7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市场规模持续走高。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根据</w:t>
            </w:r>
            <w:r w:rsidR="001752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国际半导体产业协会（</w:t>
            </w:r>
            <w:r w:rsid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SEMI</w:t>
            </w:r>
            <w:r w:rsidR="001752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）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的预测，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2026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年全球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WFE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市场规模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将增长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23.1%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至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</w:t>
            </w:r>
            <w:r w:rsidR="009E0466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,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439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亿美元。预计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2027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年再增长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21.8%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至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</w:t>
            </w:r>
            <w:r w:rsid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,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753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亿美元，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2028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年继续增长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14.1%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，突破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</w:t>
            </w:r>
            <w:r w:rsid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,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000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亿美元大关。中国市场从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2020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年成为全球第一大设备市场后，</w:t>
            </w:r>
            <w:r w:rsidR="001752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中国</w:t>
            </w:r>
            <w:r w:rsidR="00E15C0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大陆地区</w:t>
            </w:r>
            <w:r w:rsidR="006E026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约</w:t>
            </w:r>
            <w:r w:rsidR="001752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占</w:t>
            </w:r>
            <w:r w:rsidR="006E026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全球</w:t>
            </w:r>
            <w:r w:rsidR="006E026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W</w:t>
            </w:r>
            <w:r w:rsidR="006E026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FE</w:t>
            </w:r>
            <w:r w:rsidR="006E026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市场规模的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35</w:t>
            </w:r>
            <w:r w:rsidR="006E026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%</w:t>
            </w:r>
            <w:r w:rsid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~</w:t>
            </w:r>
            <w:r w:rsidR="00175201" w:rsidRPr="001752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40%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。</w:t>
            </w:r>
            <w:r w:rsidR="007B529D"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="007B529D"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微公司</w:t>
            </w:r>
            <w:proofErr w:type="gramEnd"/>
            <w:r w:rsidR="005A3CF7"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始终</w:t>
            </w:r>
            <w:r w:rsidR="007B529D"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坚持三维立体发展战略，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采取</w:t>
            </w:r>
            <w:r w:rsidR="00236006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产品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多样化</w:t>
            </w:r>
            <w:r w:rsidR="007B529D"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的</w:t>
            </w:r>
            <w:r w:rsidR="00236006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布局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策略，</w:t>
            </w:r>
            <w:r w:rsidR="007B529D"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不断开发新的</w:t>
            </w:r>
            <w:r w:rsidR="00236006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高端设备</w:t>
            </w:r>
            <w:r w:rsidR="008A1CEE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以</w:t>
            </w:r>
            <w:r w:rsidR="008A1CEE"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对冲潜在的</w:t>
            </w:r>
            <w:r w:rsidR="007B529D"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周期</w:t>
            </w:r>
            <w:r w:rsidR="008A1CEE"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风险</w:t>
            </w:r>
            <w:r w:rsidR="005A3CF7"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，实现高速稳定的可持续发展</w:t>
            </w:r>
            <w:r w:rsidR="004443C9"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。</w:t>
            </w:r>
          </w:p>
          <w:p w14:paraId="1EEF8917" w14:textId="77777777" w:rsidR="00946B34" w:rsidRPr="006C1935" w:rsidRDefault="00946B34" w:rsidP="00AD3D5B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</w:p>
          <w:p w14:paraId="666B0C8C" w14:textId="0E447894" w:rsidR="008A1CEE" w:rsidRPr="006C1935" w:rsidRDefault="00C800E4" w:rsidP="008A1CEE">
            <w:pPr>
              <w:pStyle w:val="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ind w:left="0" w:firstLineChars="0" w:firstLine="0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  <w:r w:rsidRPr="00C800E4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lastRenderedPageBreak/>
              <w:t>全球半导体设备、包括上游零</w:t>
            </w:r>
            <w:r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部件需求加速</w:t>
            </w:r>
            <w:r w:rsidRPr="00C800E4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，</w:t>
            </w:r>
            <w:r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供给逐步趋紧，</w:t>
            </w:r>
            <w:r w:rsidRPr="00C800E4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请问公司产品的交期是否发生变化，未来如何保证产品按时交付？</w:t>
            </w:r>
          </w:p>
          <w:p w14:paraId="2D6FBD0A" w14:textId="6F3B0F07" w:rsidR="00C800E4" w:rsidRDefault="008A1CEE" w:rsidP="00417A8A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答</w:t>
            </w:r>
            <w:r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：</w:t>
            </w:r>
            <w:r w:rsid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截</w:t>
            </w:r>
            <w:r w:rsidR="00C965A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至</w:t>
            </w:r>
            <w:r w:rsid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目前，中</w:t>
            </w:r>
            <w:proofErr w:type="gramStart"/>
            <w:r w:rsid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微公司</w:t>
            </w:r>
            <w:proofErr w:type="gramEnd"/>
            <w:r w:rsid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保持了</w:t>
            </w:r>
            <w:r w:rsid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1</w:t>
            </w:r>
            <w:r w:rsidR="00C800E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00%</w:t>
            </w:r>
            <w:r w:rsid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的按时交付。</w:t>
            </w:r>
            <w:r w:rsidR="00A84B3B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随着</w:t>
            </w:r>
            <w:r w:rsidR="00C800E4" w:rsidRP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客户订单</w:t>
            </w:r>
            <w:r w:rsid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进入</w:t>
            </w:r>
            <w:r w:rsidR="00E15C0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大规模</w:t>
            </w:r>
            <w:r w:rsidR="00C800E4" w:rsidRP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交付期，</w:t>
            </w:r>
            <w:r w:rsid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我们将与供应链</w:t>
            </w:r>
            <w:r w:rsidR="00E15C0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紧密</w:t>
            </w:r>
            <w:r w:rsidR="00C800E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配合，持续提升公司交付能力。</w:t>
            </w:r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微公司</w:t>
            </w:r>
            <w:proofErr w:type="gramEnd"/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与海外零部件供应商有</w:t>
            </w:r>
            <w:r w:rsidR="00E15C0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着</w:t>
            </w:r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长期、良好、稳定的合作关系，</w:t>
            </w:r>
            <w:r w:rsidR="00F37A32" w:rsidRP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是海外供应商的优先客户，我们会根据订单情况提前</w:t>
            </w:r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做好</w:t>
            </w:r>
            <w:r w:rsidR="00F37A32" w:rsidRP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海外核心零部件的战略备库</w:t>
            </w:r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</w:t>
            </w:r>
            <w:r w:rsidR="00F37A32" w:rsidRP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公司与国产供应商进行广泛合作</w:t>
            </w:r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，持续推进</w:t>
            </w:r>
            <w:r w:rsidR="00F37A32" w:rsidRP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国产方案的导入，多元化供应链结构，保证供应链的安全性、及时性和稳定性。公司</w:t>
            </w:r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与客户</w:t>
            </w:r>
            <w:r w:rsidR="000F259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也在</w:t>
            </w:r>
            <w:r w:rsidR="00F37A32" w:rsidRP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不断提升生产</w:t>
            </w:r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及验证</w:t>
            </w:r>
            <w:r w:rsidR="00F37A32" w:rsidRP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效率，缩短</w:t>
            </w:r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设备</w:t>
            </w:r>
            <w:r w:rsidR="00F37A32" w:rsidRP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生产、终测</w:t>
            </w:r>
            <w:r w:rsid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、量产调试</w:t>
            </w:r>
            <w:r w:rsidR="00F37A32" w:rsidRPr="00F37A32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时间。</w:t>
            </w:r>
          </w:p>
          <w:p w14:paraId="3E683249" w14:textId="77777777" w:rsidR="00C800E4" w:rsidRDefault="00C800E4" w:rsidP="00417A8A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  <w:p w14:paraId="349F88AA" w14:textId="118A2C83" w:rsidR="00C800E4" w:rsidRPr="009F0ADC" w:rsidRDefault="00EB0607" w:rsidP="00417A8A">
            <w:pPr>
              <w:pStyle w:val="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ind w:left="0" w:firstLineChars="0" w:firstLine="0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  <w:r w:rsidRPr="00EB0607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海外设备公司目前交期也很紧张</w:t>
            </w:r>
            <w:r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，</w:t>
            </w:r>
            <w:r w:rsidR="00A84B3B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随着</w:t>
            </w:r>
            <w:r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公司产品竞争力的不断提升</w:t>
            </w:r>
            <w:r w:rsidRPr="00EB0607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，公司的海外业务是否有新的进展？</w:t>
            </w:r>
          </w:p>
          <w:p w14:paraId="33CD44DB" w14:textId="27FD0A9B" w:rsidR="008A1CEE" w:rsidRPr="006C1935" w:rsidRDefault="001673D0" w:rsidP="00417A8A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答：中</w:t>
            </w:r>
            <w:proofErr w:type="gramStart"/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微公司</w:t>
            </w:r>
            <w:proofErr w:type="gramEnd"/>
            <w:r w:rsidRPr="001673D0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自</w:t>
            </w:r>
            <w:r w:rsidRPr="001673D0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成立以来一贯的发展目标是成为全球第一梯队的半导体设备公司，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一直</w:t>
            </w:r>
            <w:r w:rsidRPr="001673D0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致力于研发和生产有国际竞争力的</w:t>
            </w:r>
            <w:r w:rsidR="000F259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高端</w:t>
            </w:r>
            <w:r w:rsidRPr="001673D0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半导体设备。公司具备较好的海外客户基础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，目前</w:t>
            </w:r>
            <w:r w:rsidRPr="001673D0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在海外最先进逻辑客户已经累计交付约</w:t>
            </w:r>
            <w:r w:rsidRPr="001673D0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800</w:t>
            </w:r>
            <w:r w:rsidRPr="001673D0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个反应台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</w:t>
            </w:r>
            <w:r w:rsidRPr="001673D0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公司强调完全自主知识产权，产品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的国际</w:t>
            </w:r>
            <w:r w:rsidRPr="001673D0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竞争力在不断提升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，实现更小的占地面积，更高的输出量。公司</w:t>
            </w:r>
            <w:r w:rsidRPr="001673D0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在持续对接更多</w:t>
            </w:r>
            <w:r w:rsidR="000F259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海外</w:t>
            </w:r>
            <w:r w:rsidRPr="001673D0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意向客户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</w:t>
            </w:r>
            <w:r w:rsidR="000F259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持续拓展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海外</w:t>
            </w:r>
            <w:r w:rsidRPr="001673D0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市场。</w:t>
            </w:r>
          </w:p>
          <w:p w14:paraId="64D751E9" w14:textId="77777777" w:rsidR="008A1CEE" w:rsidRPr="006C1935" w:rsidRDefault="008A1CEE" w:rsidP="00AD3D5B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</w:p>
          <w:p w14:paraId="5904740E" w14:textId="7D46BDFA" w:rsidR="009F0ADC" w:rsidRPr="009F0ADC" w:rsidRDefault="004443C9" w:rsidP="009F0ADC">
            <w:pPr>
              <w:pStyle w:val="af"/>
              <w:numPr>
                <w:ilvl w:val="0"/>
                <w:numId w:val="1"/>
              </w:numPr>
              <w:spacing w:line="360" w:lineRule="auto"/>
              <w:ind w:left="357" w:firstLineChars="0" w:hanging="357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  <w:r w:rsidRPr="001673D0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请问</w:t>
            </w:r>
            <w:r w:rsidR="00757B9D" w:rsidRPr="001673D0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公司</w:t>
            </w:r>
            <w:r w:rsidR="009F0ADC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未来</w:t>
            </w:r>
            <w:r w:rsidR="001673D0" w:rsidRPr="001673D0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产能</w:t>
            </w:r>
            <w:r w:rsidR="00974D6C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及资本开支</w:t>
            </w:r>
            <w:r w:rsidR="009F0ADC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的规划如何</w:t>
            </w:r>
            <w:r w:rsidR="001673D0" w:rsidRPr="001673D0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？</w:t>
            </w:r>
          </w:p>
          <w:p w14:paraId="47CED4A4" w14:textId="51B65012" w:rsidR="00307C79" w:rsidRDefault="004443C9" w:rsidP="006E5AB9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  <w:r w:rsidRPr="009F0AD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答</w:t>
            </w:r>
            <w:r w:rsidRPr="009F0AD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：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</w:t>
            </w:r>
            <w:r w:rsidR="00974D6C" w:rsidRPr="00974D6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公司</w:t>
            </w:r>
            <w:proofErr w:type="gramEnd"/>
            <w:r w:rsidR="00974D6C" w:rsidRPr="00974D6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目前有金桥、临港一期</w:t>
            </w:r>
            <w:r w:rsidR="00D502E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以及</w:t>
            </w:r>
            <w:r w:rsidR="00974D6C" w:rsidRPr="00974D6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南昌三大生产基地</w:t>
            </w:r>
            <w:r w:rsidR="00D502E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。上海</w:t>
            </w:r>
            <w:r w:rsidR="00974D6C" w:rsidRPr="00974D6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临港滴水湖畔的</w:t>
            </w:r>
            <w:r w:rsidR="00EB15B9" w:rsidRPr="00EB15B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总部大楼暨研发中心已于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2026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8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月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日举办落成典礼</w:t>
            </w:r>
            <w:r w:rsidR="00974D6C" w:rsidRPr="00974D6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。</w:t>
            </w:r>
            <w:r w:rsidR="00EB15B9" w:rsidRPr="00EB15B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广州华南总部研发及生产基地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计划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2027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上半年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投产；成都研发及生产基地暨西南总部预计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2027</w:t>
            </w:r>
            <w:r w:rsidR="00EB15B9" w:rsidRPr="00EB15B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上半年投产。目前，</w:t>
            </w:r>
            <w:r w:rsidR="0000790E" w:rsidRP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公司厂房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建筑</w:t>
            </w:r>
            <w:r w:rsidR="0000790E" w:rsidRP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面积达到</w:t>
            </w:r>
            <w:r w:rsidR="0000790E" w:rsidRPr="0000790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60</w:t>
            </w:r>
            <w:r w:rsidR="0000790E" w:rsidRPr="0000790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万平方米。</w:t>
            </w:r>
            <w:r w:rsidR="0000790E" w:rsidRP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临港二期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的</w:t>
            </w:r>
            <w:r w:rsidR="0000790E" w:rsidRPr="0000790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生产和研发基地拟于</w:t>
            </w:r>
            <w:r w:rsidR="0000790E" w:rsidRPr="0000790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2026</w:t>
            </w:r>
            <w:r w:rsidR="0000790E" w:rsidRPr="0000790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年下半年开工建设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。未来</w:t>
            </w:r>
            <w:r w:rsidR="0000790E" w:rsidRP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五年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，公司的厂房建筑面积将</w:t>
            </w:r>
            <w:r w:rsidR="0000790E" w:rsidRP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增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至</w:t>
            </w:r>
            <w:r w:rsidR="0000790E" w:rsidRPr="0000790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90</w:t>
            </w:r>
            <w:r w:rsidR="0000790E" w:rsidRPr="0000790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万平方米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</w:t>
            </w:r>
            <w:r w:rsidR="0000790E" w:rsidRPr="0000790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公司的生产能力</w:t>
            </w:r>
            <w:r w:rsidR="000F259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将持续匹配</w:t>
            </w:r>
            <w:r w:rsidR="0000790E" w:rsidRPr="0000790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发展的需求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</w:t>
            </w:r>
            <w:r w:rsidR="0000790E" w:rsidRP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为</w:t>
            </w:r>
            <w:r w:rsid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公司的</w:t>
            </w:r>
            <w:r w:rsidR="000F259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大</w:t>
            </w:r>
            <w:r w:rsidR="0000790E" w:rsidRPr="0000790E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发展夯实基础。</w:t>
            </w:r>
          </w:p>
          <w:p w14:paraId="45394E23" w14:textId="77777777" w:rsidR="006E5AB9" w:rsidRDefault="006E5AB9" w:rsidP="006E5AB9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</w:p>
          <w:p w14:paraId="6C43FD6C" w14:textId="3BE79D91" w:rsidR="006E5AB9" w:rsidRDefault="00F15ADE" w:rsidP="006E5AB9">
            <w:pPr>
              <w:pStyle w:val="af"/>
              <w:numPr>
                <w:ilvl w:val="0"/>
                <w:numId w:val="1"/>
              </w:numPr>
              <w:spacing w:line="360" w:lineRule="auto"/>
              <w:ind w:left="0" w:firstLineChars="0" w:firstLine="0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请问公司如何看待中国</w:t>
            </w:r>
            <w:proofErr w:type="gramStart"/>
            <w:r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先进制程的</w:t>
            </w:r>
            <w:proofErr w:type="gramEnd"/>
            <w:r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发展，针对国内半导体行业的创新，比如多重曝光、立体堆叠等技术，公司有哪些产品的布局？</w:t>
            </w:r>
            <w:r w:rsidR="0035752C"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  <w:t xml:space="preserve"> </w:t>
            </w:r>
          </w:p>
          <w:p w14:paraId="3B55E8D2" w14:textId="1A304321" w:rsidR="00ED3A88" w:rsidRPr="00ED3A88" w:rsidRDefault="006E5AB9" w:rsidP="007B5889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6C193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答</w:t>
            </w:r>
            <w:r w:rsidRPr="006C1935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：</w:t>
            </w:r>
            <w:r w:rsidR="008E27C8" w:rsidRPr="008E27C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除了</w:t>
            </w:r>
            <w:proofErr w:type="gramStart"/>
            <w:r w:rsidR="008E27C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先进制程</w:t>
            </w:r>
            <w:r w:rsidR="008E27C8" w:rsidRPr="008E27C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采用</w:t>
            </w:r>
            <w:proofErr w:type="gramEnd"/>
            <w:r w:rsidR="008E27C8" w:rsidRPr="008E27C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多重曝光技术</w:t>
            </w:r>
            <w:r w:rsidR="008E27C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不断进步</w:t>
            </w:r>
            <w:r w:rsidR="008E27C8" w:rsidRPr="008E27C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，存储器件</w:t>
            </w:r>
            <w:r w:rsidR="008E27C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也从</w:t>
            </w:r>
            <w:r w:rsidR="008E27C8" w:rsidRPr="008E27C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2D</w:t>
            </w:r>
            <w:r w:rsidR="008E27C8" w:rsidRPr="008E27C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到</w:t>
            </w:r>
            <w:r w:rsidR="008E27C8" w:rsidRPr="008E27C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3D</w:t>
            </w:r>
            <w:proofErr w:type="gramStart"/>
            <w:r w:rsidR="008E27C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化快</w:t>
            </w:r>
            <w:proofErr w:type="gramEnd"/>
            <w:r w:rsidR="008E27C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速推进。</w:t>
            </w:r>
            <w:r w:rsidR="008E27C8" w:rsidRPr="008E27C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多重曝光以及未来芯片器件的</w:t>
            </w:r>
            <w:r w:rsidR="008E27C8" w:rsidRPr="008E27C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3D</w:t>
            </w:r>
            <w:r w:rsidR="008E27C8" w:rsidRPr="008E27C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化，将大幅增加刻蚀、薄膜沉积、量检测以及部分湿法设备的工艺步骤。</w:t>
            </w:r>
            <w:r w:rsidR="00546627" w:rsidRPr="00546627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中</w:t>
            </w:r>
            <w:proofErr w:type="gramStart"/>
            <w:r w:rsidR="00546627" w:rsidRPr="00546627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微公司</w:t>
            </w:r>
            <w:proofErr w:type="gramEnd"/>
            <w:r w:rsidR="00546627" w:rsidRPr="00546627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专注于高端微观加工设备的自主研发和创新</w:t>
            </w:r>
            <w:r w:rsid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</w:t>
            </w:r>
            <w:r w:rsidR="00546627" w:rsidRP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更高深宽比、</w:t>
            </w:r>
            <w:proofErr w:type="gramStart"/>
            <w:r w:rsidR="00546627" w:rsidRP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高选</w:t>
            </w:r>
            <w:proofErr w:type="gramEnd"/>
            <w:r w:rsidR="00546627" w:rsidRP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择比</w:t>
            </w:r>
            <w:r w:rsidR="000F259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的</w:t>
            </w:r>
            <w:r w:rsidR="00546627" w:rsidRP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刻蚀机</w:t>
            </w:r>
            <w:r w:rsidR="00EE078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将为</w:t>
            </w:r>
            <w:r w:rsid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公司带</w:t>
            </w:r>
            <w:r w:rsid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lastRenderedPageBreak/>
              <w:t>来新的增长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动能</w:t>
            </w:r>
            <w:r w:rsid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。随着芯片越做越小，</w:t>
            </w:r>
            <w:r w:rsid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E</w:t>
            </w:r>
            <w:r w:rsidR="00546627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PI</w:t>
            </w:r>
            <w:r w:rsid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设备的需求也将显著提升，</w:t>
            </w:r>
            <w:r w:rsidR="00546627" w:rsidRP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公司的减压外延设备已在</w:t>
            </w:r>
            <w:proofErr w:type="gramStart"/>
            <w:r w:rsidR="00546627" w:rsidRP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成熟制程客户端</w:t>
            </w:r>
            <w:proofErr w:type="gramEnd"/>
            <w:r w:rsidR="00546627" w:rsidRP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验证成功，也已付运多家</w:t>
            </w:r>
            <w:proofErr w:type="gramStart"/>
            <w:r w:rsidR="00546627" w:rsidRP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先进制程客户</w:t>
            </w:r>
            <w:proofErr w:type="gramEnd"/>
            <w:r w:rsidR="00546627" w:rsidRP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端</w:t>
            </w:r>
            <w:r w:rsidR="0054662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验证，</w:t>
            </w:r>
            <w:r w:rsidR="00A1659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进展顺利。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此外，我们也在持续推进包括方波技术</w:t>
            </w:r>
            <w:r w:rsidR="005F342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、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ALE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技术和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ALD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技术在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ICP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等离子体刻蚀设备上的应用研发</w:t>
            </w:r>
            <w:r w:rsid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以满足三维逻辑、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DRAM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和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NAND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等器件对更先进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ICP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刻蚀设备的持续需求。</w:t>
            </w:r>
            <w:r w:rsidR="00ED3A88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="00ED3A88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微公司</w:t>
            </w:r>
            <w:proofErr w:type="gramEnd"/>
            <w:r w:rsid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在先进封装类设备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展开</w:t>
            </w:r>
            <w:r w:rsidR="00ED3A88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布局，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随着国内</w:t>
            </w:r>
            <w:r w:rsid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先进封装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市场的大发展，</w:t>
            </w:r>
            <w:r w:rsidR="00ED3A88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对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TSV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硅通孔、</w:t>
            </w:r>
            <w:proofErr w:type="spellStart"/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CuBS</w:t>
            </w:r>
            <w:proofErr w:type="spellEnd"/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 xml:space="preserve"> PVD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集成设备、镀铜设备、量检测设备、</w:t>
            </w:r>
            <w:proofErr w:type="gramStart"/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混合键合</w:t>
            </w:r>
            <w:proofErr w:type="gramEnd"/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等设备均有拉动。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2026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年上半年，公司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在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先进封装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领域</w:t>
            </w:r>
            <w:r w:rsidR="00ED3A88"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的新签订单同比实现大幅增长</w:t>
            </w:r>
            <w:r w:rsid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</w:t>
            </w:r>
          </w:p>
          <w:p w14:paraId="49836188" w14:textId="77777777" w:rsidR="007B5889" w:rsidRDefault="007B5889" w:rsidP="007B5889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  <w:p w14:paraId="625C0693" w14:textId="46C72447" w:rsidR="00ED3A88" w:rsidRPr="00ED3A88" w:rsidRDefault="005907D3" w:rsidP="00325A91">
            <w:pPr>
              <w:pStyle w:val="af"/>
              <w:widowControl/>
              <w:numPr>
                <w:ilvl w:val="0"/>
                <w:numId w:val="1"/>
              </w:numPr>
              <w:autoSpaceDE/>
              <w:autoSpaceDN/>
              <w:spacing w:line="360" w:lineRule="auto"/>
              <w:ind w:left="0" w:firstLineChars="0" w:firstLine="0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ED3A88"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  <w:t>请问公司下一代</w:t>
            </w:r>
            <w:r w:rsidR="00C608E1" w:rsidRPr="00ED3A88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超</w:t>
            </w:r>
            <w:r w:rsidRPr="00ED3A88"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  <w:t>高</w:t>
            </w:r>
            <w:proofErr w:type="gramStart"/>
            <w:r w:rsidRPr="00ED3A88"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  <w:t>深宽比产品</w:t>
            </w:r>
            <w:proofErr w:type="gramEnd"/>
            <w:r w:rsidR="00FD454D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、薄膜类产品</w:t>
            </w:r>
            <w:r w:rsidR="00ED3A88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在先进存储客户</w:t>
            </w:r>
            <w:r w:rsidRPr="00ED3A88"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  <w:t>的进展如何？</w:t>
            </w:r>
          </w:p>
          <w:p w14:paraId="09DCA902" w14:textId="6E43A899" w:rsidR="005907D3" w:rsidRPr="00ED3A88" w:rsidRDefault="005907D3" w:rsidP="00ED3A88">
            <w:pPr>
              <w:pStyle w:val="af"/>
              <w:widowControl/>
              <w:autoSpaceDE/>
              <w:autoSpaceDN/>
              <w:spacing w:line="360" w:lineRule="auto"/>
              <w:ind w:firstLineChars="0" w:firstLine="0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答</w:t>
            </w:r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：中</w:t>
            </w:r>
            <w:proofErr w:type="gramStart"/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微</w:t>
            </w:r>
            <w:r w:rsidR="00C608E1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</w:t>
            </w:r>
            <w:proofErr w:type="gramEnd"/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所开发的拥有完全自主知识产权的</w:t>
            </w:r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60:1</w:t>
            </w:r>
            <w:proofErr w:type="gramStart"/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高深宽比刻蚀</w:t>
            </w:r>
            <w:proofErr w:type="gramEnd"/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设备已经成为客户首选</w:t>
            </w:r>
            <w:r w:rsid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，实现大批量的量产</w:t>
            </w:r>
            <w:r w:rsidR="00236006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</w:t>
            </w:r>
            <w:r w:rsid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产品的</w:t>
            </w:r>
            <w:r w:rsid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u</w:t>
            </w:r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ptime</w:t>
            </w:r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超过</w:t>
            </w:r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90%</w:t>
            </w:r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，设备性能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和稳定性</w:t>
            </w:r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得到客户高度认可。下一代</w:t>
            </w:r>
            <w:r w:rsid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9</w:t>
            </w:r>
            <w:r w:rsid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0</w:t>
            </w:r>
            <w:r w:rsid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:</w:t>
            </w:r>
            <w:r w:rsid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</w:t>
            </w:r>
            <w:r w:rsidR="00C608E1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超</w:t>
            </w:r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高</w:t>
            </w:r>
            <w:proofErr w:type="gramStart"/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深宽比刻蚀</w:t>
            </w:r>
            <w:proofErr w:type="gramEnd"/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设备在性能、生产效率和稳定性方面</w:t>
            </w:r>
            <w:r w:rsidR="00236006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全面升级</w:t>
            </w:r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，目前</w:t>
            </w:r>
            <w:r w:rsidR="00C608E1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已</w:t>
            </w:r>
            <w:r w:rsidR="00FD45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在</w:t>
            </w:r>
            <w:r w:rsidR="00236006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客户</w:t>
            </w:r>
            <w:r w:rsidR="00FD45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端验证</w:t>
            </w:r>
            <w:r w:rsidRPr="00ED3A8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。</w:t>
            </w:r>
            <w:r w:rsidR="00FD45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应客户要求，</w:t>
            </w:r>
            <w:r w:rsidR="000A1AFD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="000A1AFD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</w:t>
            </w:r>
            <w:r w:rsidR="00336EBA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</w:t>
            </w:r>
            <w:proofErr w:type="gramEnd"/>
            <w:r w:rsidR="00FD45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正在开发</w:t>
            </w:r>
            <w:r w:rsidR="00FD45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P</w:t>
            </w:r>
            <w:r w:rsidR="00FD45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ECVD</w:t>
            </w:r>
            <w:r w:rsidR="00FD45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、</w:t>
            </w:r>
            <w:r w:rsidR="00FD45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PVD</w:t>
            </w:r>
            <w:r w:rsidR="00B82C3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、</w:t>
            </w:r>
            <w:r w:rsidR="00B82C3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A</w:t>
            </w:r>
            <w:r w:rsidR="00B82C3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LD</w:t>
            </w:r>
            <w:r w:rsidR="00B82C3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等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多款</w:t>
            </w:r>
            <w:r w:rsidR="00FD45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薄膜设备</w:t>
            </w:r>
            <w:r w:rsidR="00B82C3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，其中</w:t>
            </w:r>
            <w:r w:rsidR="00B82C3C" w:rsidRPr="00B82C3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钨系列薄膜沉积产品</w:t>
            </w:r>
            <w:r w:rsidR="00B82C3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已经取得了大批量的订单，实现规模化量产。</w:t>
            </w:r>
            <w:r w:rsidR="00B82C3C" w:rsidRPr="00B82C3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新的</w:t>
            </w:r>
            <w:r w:rsidR="00B82C3C" w:rsidRPr="00B82C3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PECVD</w:t>
            </w:r>
            <w:r w:rsidR="00B82C3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设备在沉积速度、均匀性</w:t>
            </w:r>
            <w:r w:rsidR="00B82C3C" w:rsidRPr="00B82C3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、</w:t>
            </w:r>
            <w:r w:rsidR="00146DE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输出量等关键指标已经达到国际领先水平；</w:t>
            </w:r>
            <w:r w:rsidR="00B82C3C" w:rsidRPr="00B82C3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ALD</w:t>
            </w:r>
            <w:proofErr w:type="gramStart"/>
            <w:r w:rsidR="00B82C3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钼</w:t>
            </w:r>
            <w:proofErr w:type="gramEnd"/>
            <w:r w:rsidR="00146DE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也</w:t>
            </w:r>
            <w:r w:rsidR="00B82C3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已经</w:t>
            </w:r>
            <w:r w:rsidR="00146DE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进入生产线</w:t>
            </w:r>
            <w:r w:rsidR="00B82C3C" w:rsidRPr="00B82C3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验证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，目前进展顺利</w:t>
            </w:r>
            <w:r w:rsidR="00146DE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</w:t>
            </w:r>
            <w:r w:rsidR="000A1AFD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="000A1AFD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</w:t>
            </w:r>
            <w:r w:rsidR="00336EBA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</w:t>
            </w:r>
            <w:proofErr w:type="gramEnd"/>
            <w:r w:rsidR="000A1AFD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有能力为客户</w:t>
            </w:r>
            <w:r w:rsidR="00146DE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的关键工艺</w:t>
            </w:r>
            <w:r w:rsidR="000A1AFD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提供集成的、整体工艺解决方案</w:t>
            </w:r>
            <w:r w:rsidR="00C608E1" w:rsidRPr="00ED3A8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</w:t>
            </w:r>
          </w:p>
          <w:p w14:paraId="4243829F" w14:textId="77777777" w:rsidR="003963AE" w:rsidRDefault="003963AE" w:rsidP="005907D3">
            <w:pPr>
              <w:widowControl/>
              <w:autoSpaceDE/>
              <w:autoSpaceDN/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  <w:p w14:paraId="473634E7" w14:textId="404DE964" w:rsidR="009F5263" w:rsidRPr="009F5263" w:rsidRDefault="00D509DC" w:rsidP="00325A91">
            <w:pPr>
              <w:pStyle w:val="af"/>
              <w:numPr>
                <w:ilvl w:val="0"/>
                <w:numId w:val="1"/>
              </w:numPr>
              <w:spacing w:line="360" w:lineRule="auto"/>
              <w:ind w:left="0" w:firstLineChars="0" w:firstLine="0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请问公司薄膜</w:t>
            </w:r>
            <w:r w:rsidR="002648AA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沉积</w:t>
            </w:r>
            <w:r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产品</w:t>
            </w:r>
            <w:r w:rsidR="00C2124D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在先进逻辑与存储客户端的验证进展如何</w:t>
            </w:r>
            <w:r w:rsidR="009F5263" w:rsidRPr="009F5263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？</w:t>
            </w:r>
            <w:r w:rsidR="00C2124D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未来如何看待薄膜</w:t>
            </w:r>
            <w:r w:rsidR="002648AA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沉积</w:t>
            </w:r>
            <w:r w:rsidR="00C2124D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产品在总收入的占比？</w:t>
            </w:r>
          </w:p>
          <w:p w14:paraId="47CCEFC4" w14:textId="75F613BA" w:rsidR="00C75C16" w:rsidRDefault="003963AE" w:rsidP="006E5AB9">
            <w:pPr>
              <w:pStyle w:val="af"/>
              <w:spacing w:line="360" w:lineRule="auto"/>
              <w:ind w:firstLineChars="0" w:firstLine="0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9F526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答</w:t>
            </w:r>
            <w:r w:rsidRPr="009F5263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：</w:t>
            </w:r>
            <w:r w:rsidR="00C2124D" w:rsidRP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中</w:t>
            </w:r>
            <w:proofErr w:type="gramStart"/>
            <w:r w:rsidR="00C2124D" w:rsidRP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微公司</w:t>
            </w:r>
            <w:proofErr w:type="gramEnd"/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自</w:t>
            </w:r>
            <w:r w:rsidR="00C2124D" w:rsidRP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2010</w:t>
            </w:r>
            <w:r w:rsidR="00C2124D" w:rsidRP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年开始</w:t>
            </w:r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M</w:t>
            </w:r>
            <w:r w:rsid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O</w:t>
            </w:r>
            <w:r w:rsidR="00C2124D" w:rsidRP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CVD</w:t>
            </w:r>
            <w:r w:rsidR="00C2124D" w:rsidRP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设备研发，并且在氮化镓基</w:t>
            </w:r>
            <w:r w:rsidR="00C2124D" w:rsidRP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MOCVD</w:t>
            </w:r>
            <w:r w:rsidR="00C2124D" w:rsidRP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设备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领域</w:t>
            </w:r>
            <w:r w:rsidR="00C2124D" w:rsidRP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取得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了</w:t>
            </w:r>
            <w:r w:rsidR="00C2124D" w:rsidRP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全球领先的地位。</w:t>
            </w:r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目前，公司已开发出包括全系列的金属栅极、</w:t>
            </w:r>
            <w:proofErr w:type="gramStart"/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钨系列</w:t>
            </w:r>
            <w:proofErr w:type="gramEnd"/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薄膜沉积产品、</w:t>
            </w:r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P</w:t>
            </w:r>
            <w:r w:rsid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ECVD</w:t>
            </w:r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及</w:t>
            </w:r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E</w:t>
            </w:r>
            <w:r w:rsidR="00C2124D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PI</w:t>
            </w:r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等</w:t>
            </w:r>
            <w:r w:rsidR="004D67DB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多</w:t>
            </w:r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种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薄膜类</w:t>
            </w:r>
            <w:r w:rsidR="00C2124D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产品。</w:t>
            </w:r>
            <w:r w:rsidR="002648A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其中，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 xml:space="preserve">CVD 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钨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、极高深</w:t>
            </w:r>
            <w:proofErr w:type="gramStart"/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宽比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钨</w:t>
            </w:r>
            <w:proofErr w:type="gramEnd"/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和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ALD</w:t>
            </w:r>
            <w:r w:rsid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 xml:space="preserve"> </w:t>
            </w:r>
            <w:proofErr w:type="gramStart"/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钨设</w:t>
            </w:r>
            <w:proofErr w:type="gramEnd"/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备</w:t>
            </w:r>
            <w:r w:rsidR="002648A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一经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推出，就在国内存储大厂实现批量销售</w:t>
            </w:r>
            <w:r w:rsidR="002648A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，薄膜沉积业务保持高速增长的趋势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。</w:t>
            </w:r>
            <w:r w:rsidR="002648A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公司新开发的</w:t>
            </w:r>
            <w:r w:rsidR="002648AA" w:rsidRPr="002648A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等离子体增强原子层沉积（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PEALD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）设备</w:t>
            </w:r>
            <w:r w:rsidR="00432F3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将</w:t>
            </w:r>
            <w:r w:rsidR="002648A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覆盖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介质薄膜</w:t>
            </w:r>
            <w:r w:rsidR="002648A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材料，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该设备已交付国内先进逻辑芯片客户验证</w:t>
            </w:r>
            <w:r w:rsidR="0051001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，验证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进度良好。此外，公司仅用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18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个月就成功开发出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OLED 8.6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代线大平板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PECVD</w:t>
            </w:r>
            <w:r w:rsidR="002648AA" w:rsidRPr="002648AA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设，并顺利进入大生产线认证。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微公司</w:t>
            </w:r>
            <w:proofErr w:type="gramEnd"/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的</w:t>
            </w:r>
            <w:r w:rsidR="002648A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薄膜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类设备在手订单饱满，</w:t>
            </w:r>
            <w:r w:rsidR="002648A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将保持高速的增长，成为公司业绩增长的</w:t>
            </w:r>
            <w:r w:rsidR="00472913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重要</w:t>
            </w:r>
            <w:r w:rsidR="002648AA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驱动。</w:t>
            </w:r>
          </w:p>
          <w:p w14:paraId="33E97A61" w14:textId="77777777" w:rsidR="002648AA" w:rsidRDefault="002648AA" w:rsidP="006E5AB9">
            <w:pPr>
              <w:pStyle w:val="af"/>
              <w:spacing w:line="360" w:lineRule="auto"/>
              <w:ind w:firstLineChars="0" w:firstLine="0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  <w:p w14:paraId="3382AEFF" w14:textId="555D2094" w:rsidR="008356B5" w:rsidRDefault="009F5263" w:rsidP="00325A91">
            <w:pPr>
              <w:pStyle w:val="af"/>
              <w:numPr>
                <w:ilvl w:val="0"/>
                <w:numId w:val="1"/>
              </w:numPr>
              <w:spacing w:line="360" w:lineRule="auto"/>
              <w:ind w:left="0" w:firstLineChars="0" w:firstLine="0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4A0964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请问</w:t>
            </w:r>
            <w:r w:rsidR="0060006C" w:rsidRPr="004A0964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公司</w:t>
            </w:r>
            <w:r w:rsidR="002648AA" w:rsidRPr="004A0964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在</w:t>
            </w:r>
            <w:r w:rsidR="002648AA" w:rsidRPr="004A0964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M</w:t>
            </w:r>
            <w:r w:rsidR="002648AA" w:rsidRPr="004A0964"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  <w:t>OCVD</w:t>
            </w:r>
            <w:r w:rsidR="002648AA" w:rsidRPr="004A0964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、先进封装以及量检测产品的最近进展如何？</w:t>
            </w:r>
            <w:r w:rsidR="0060006C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答</w:t>
            </w:r>
            <w:r w:rsidR="0060006C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：</w:t>
            </w:r>
            <w:r w:rsidR="00A15903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公司的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MOCVD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产品全面覆盖</w:t>
            </w:r>
            <w:r w:rsidR="00A15903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下游应用，包含蓝光照明、深紫外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LED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、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Mini-LED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、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Micro-LED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、</w:t>
            </w:r>
            <w:proofErr w:type="spellStart"/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SiC</w:t>
            </w:r>
            <w:proofErr w:type="spellEnd"/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、</w:t>
            </w:r>
            <w:proofErr w:type="spellStart"/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GaN</w:t>
            </w:r>
            <w:proofErr w:type="spellEnd"/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功率器件等外延设备</w:t>
            </w:r>
            <w:r w:rsidR="00A15903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</w:t>
            </w:r>
            <w:r w:rsidR="00432F38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截</w:t>
            </w:r>
            <w:r w:rsidR="00C965A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至</w:t>
            </w:r>
            <w:r w:rsidR="00432F38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2025</w:t>
            </w:r>
            <w:r w:rsidR="00432F38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年，公司持续保持国际氮化镓基</w:t>
            </w:r>
            <w:r w:rsidR="00432F38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MOCVD</w:t>
            </w:r>
            <w:r w:rsidR="00432F38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设备市场领先地位。</w:t>
            </w:r>
            <w:r w:rsidR="00A15903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在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2025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年全球半导体设备厂商的评比中，</w:t>
            </w:r>
            <w:r w:rsidR="004A0964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凭借产品优异的性能与领先的性价比，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中</w:t>
            </w:r>
            <w:proofErr w:type="gramStart"/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微</w:t>
            </w:r>
            <w:r w:rsidR="00F65665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</w:t>
            </w:r>
            <w:proofErr w:type="gramEnd"/>
            <w:r w:rsidR="00F65665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的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薄膜设备</w:t>
            </w:r>
            <w:r w:rsidR="004A0964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多次</w:t>
            </w:r>
            <w:r w:rsidR="00EA2FB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被</w:t>
            </w:r>
            <w:r w:rsidR="004A0964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评</w:t>
            </w:r>
            <w:r w:rsidR="00EA2FB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为</w:t>
            </w:r>
            <w:r w:rsidR="00A15903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第一名</w:t>
            </w:r>
            <w:r w:rsidR="004A0964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。此外，公司正在推进应用于红黄光</w:t>
            </w:r>
            <w:r w:rsidR="004A0964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LED</w:t>
            </w:r>
            <w:r w:rsidR="004A0964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的</w:t>
            </w:r>
            <w:r w:rsidR="004A0964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MOCVD</w:t>
            </w:r>
            <w:r w:rsidR="004A0964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设备开发，实验室已实现了优良的</w:t>
            </w:r>
            <w:r w:rsidR="004A0964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LED</w:t>
            </w:r>
            <w:r w:rsidR="004A0964" w:rsidRPr="004A0964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波长均匀性能</w:t>
            </w:r>
            <w:r w:rsidR="004A0964" w:rsidRPr="004A0964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，样机已送至国内领先客户开展生产验证，目前样机验证进展顺利。</w:t>
            </w:r>
          </w:p>
          <w:p w14:paraId="2DCA9FD0" w14:textId="2DA6EA04" w:rsidR="004A0964" w:rsidRDefault="004A0964" w:rsidP="004A0964">
            <w:pPr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  <w:p w14:paraId="776C5465" w14:textId="2CF86E90" w:rsidR="004A0964" w:rsidRDefault="00A112DC" w:rsidP="004A0964">
            <w:pPr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A112D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的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T</w:t>
            </w:r>
            <w:r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SV</w:t>
            </w:r>
            <w:r w:rsidR="004727A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刻蚀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设备</w:t>
            </w:r>
            <w:r w:rsidR="004727A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持续</w:t>
            </w:r>
            <w:r w:rsidR="00A869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获得批量订单，</w:t>
            </w:r>
            <w:r w:rsidR="00A869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2</w:t>
            </w:r>
            <w:r w:rsid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026</w:t>
            </w:r>
            <w:r w:rsidR="00A869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年上半年先进封装类刻蚀设备保持高增长。</w:t>
            </w:r>
            <w:r w:rsidR="00A86901" w:rsidRPr="00A869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先进封装所用的</w:t>
            </w:r>
            <w:r w:rsidR="00A86901"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 xml:space="preserve">TSV </w:t>
            </w:r>
            <w:proofErr w:type="spellStart"/>
            <w:r w:rsidR="00A86901"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CuBS</w:t>
            </w:r>
            <w:proofErr w:type="spellEnd"/>
            <w:r w:rsidR="00A86901"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 xml:space="preserve"> PVD </w:t>
            </w:r>
            <w:r w:rsidR="00A86901"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集成设备开发顺利，报告期内</w:t>
            </w:r>
            <w:r w:rsidR="00A00E2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获得</w:t>
            </w:r>
            <w:r w:rsidR="00A86901"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了优良的工艺结果，正与多家领先客户开展商务洽谈。同时，公司已启动</w:t>
            </w:r>
            <w:r w:rsidR="00A86901"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UBM PVD</w:t>
            </w:r>
            <w:r w:rsidR="00A86901"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集成设备研发，进一步完善先进封装平台化产品布局。</w:t>
            </w:r>
            <w:r w:rsidR="00A869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未来五年</w:t>
            </w:r>
            <w:r w:rsidR="00A86901" w:rsidRPr="00A112DC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公司将通过自主开发与外延并购，覆盖</w:t>
            </w:r>
            <w:r w:rsidR="00A86901" w:rsidRPr="00A112D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70%</w:t>
            </w:r>
            <w:r w:rsidR="00A86901" w:rsidRPr="00A112DC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以上的先进封装设备市场</w:t>
            </w:r>
            <w:r w:rsidR="00A869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</w:t>
            </w:r>
          </w:p>
          <w:p w14:paraId="0CD06ADB" w14:textId="32A0138C" w:rsidR="00A86901" w:rsidRDefault="00A86901" w:rsidP="004A0964">
            <w:pPr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  <w:p w14:paraId="547D6741" w14:textId="1BFD584E" w:rsidR="00A112DC" w:rsidRDefault="00A86901" w:rsidP="004A0964">
            <w:pPr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公司已经全面布局光学量检测及电子束量检测设备。</w:t>
            </w:r>
            <w:r w:rsidRPr="00A869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Pr="00A869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微公司</w:t>
            </w:r>
            <w:proofErr w:type="gramEnd"/>
            <w:r w:rsidR="004727A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现已</w:t>
            </w:r>
            <w:r w:rsidRPr="00A8690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开发出</w:t>
            </w:r>
            <w:r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CD-SEM</w:t>
            </w:r>
            <w:r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的</w:t>
            </w:r>
            <w:r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alpha</w:t>
            </w:r>
            <w:r w:rsidRPr="00A8690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机台，</w:t>
            </w:r>
            <w:r w:rsidR="004678BF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目前在</w:t>
            </w:r>
            <w:r w:rsidR="00C965A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实验室</w:t>
            </w:r>
            <w:r w:rsidR="004678BF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已经实现良好的测试结果</w:t>
            </w:r>
            <w:r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</w:t>
            </w:r>
            <w:r w:rsidR="004678BF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</w:t>
            </w:r>
            <w:r w:rsidR="004727A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已规划</w:t>
            </w:r>
            <w:r w:rsidR="004678BF" w:rsidRPr="004678BF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开发</w:t>
            </w:r>
            <w:r w:rsidR="004678BF" w:rsidRPr="004678BF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HV-SEM</w:t>
            </w:r>
            <w:r w:rsidR="004678BF" w:rsidRPr="004678BF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、</w:t>
            </w:r>
            <w:r w:rsidR="004678BF" w:rsidRPr="004678BF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DR-SEM</w:t>
            </w:r>
            <w:r w:rsidR="004678BF" w:rsidRPr="004678BF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（缺陷复检）等机台，</w:t>
            </w:r>
            <w:r w:rsidR="004678BF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未来</w:t>
            </w:r>
            <w:r w:rsidR="004678BF" w:rsidRPr="004678BF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中</w:t>
            </w:r>
            <w:proofErr w:type="gramStart"/>
            <w:r w:rsidR="004678BF" w:rsidRPr="004678BF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微</w:t>
            </w:r>
            <w:r w:rsidR="004678BF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</w:t>
            </w:r>
            <w:proofErr w:type="gramEnd"/>
            <w:r w:rsidR="004678BF" w:rsidRPr="004678BF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将通过</w:t>
            </w:r>
            <w:r w:rsidR="004678BF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自主研发、投资</w:t>
            </w:r>
            <w:r w:rsidR="004678BF" w:rsidRPr="004678BF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并购实现对光学</w:t>
            </w:r>
            <w:r w:rsidR="004678BF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量检测</w:t>
            </w:r>
            <w:r w:rsidR="004678BF" w:rsidRPr="004678BF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和电子束量检测设备的全面覆盖。</w:t>
            </w:r>
          </w:p>
          <w:p w14:paraId="17D3E71D" w14:textId="70FD2F08" w:rsidR="00A112DC" w:rsidRPr="004A0964" w:rsidRDefault="00A112DC" w:rsidP="004A0964">
            <w:pPr>
              <w:spacing w:line="360" w:lineRule="auto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  <w:p w14:paraId="5672050F" w14:textId="45EC030F" w:rsidR="008356B5" w:rsidRPr="008356B5" w:rsidRDefault="008356B5" w:rsidP="00935805">
            <w:pPr>
              <w:pStyle w:val="af"/>
              <w:numPr>
                <w:ilvl w:val="0"/>
                <w:numId w:val="1"/>
              </w:numPr>
              <w:spacing w:line="360" w:lineRule="auto"/>
              <w:ind w:left="-61" w:firstLineChars="28" w:firstLine="59"/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</w:pPr>
            <w:r w:rsidRPr="008356B5">
              <w:rPr>
                <w:rFonts w:ascii="Times New Roman" w:eastAsiaTheme="minorEastAsia" w:hAnsi="Times New Roman" w:cs="Times New Roman"/>
                <w:b/>
                <w:sz w:val="21"/>
                <w:szCs w:val="21"/>
                <w:lang w:val="en-US" w:bidi="ar-SA"/>
              </w:rPr>
              <w:t>请问</w:t>
            </w:r>
            <w:r w:rsidR="000F28E8">
              <w:rPr>
                <w:rFonts w:ascii="Times New Roman" w:eastAsiaTheme="minorEastAsia" w:hAnsi="Times New Roman" w:cs="Times New Roman" w:hint="eastAsia"/>
                <w:b/>
                <w:sz w:val="21"/>
                <w:szCs w:val="21"/>
                <w:lang w:val="en-US" w:bidi="ar-SA"/>
              </w:rPr>
              <w:t>如何展望未来公司人员规模的增长？</w:t>
            </w:r>
          </w:p>
          <w:p w14:paraId="6760A8C6" w14:textId="6B2E2424" w:rsidR="00723E98" w:rsidRPr="007918D9" w:rsidRDefault="008356B5" w:rsidP="008356B5">
            <w:pPr>
              <w:pStyle w:val="af"/>
              <w:spacing w:line="360" w:lineRule="auto"/>
              <w:ind w:firstLineChars="0" w:firstLine="0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8356B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答：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截</w:t>
            </w:r>
            <w:r w:rsidR="00C965A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至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2</w:t>
            </w:r>
            <w:r w:rsidR="000F28E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026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年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6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月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3</w:t>
            </w:r>
            <w:r w:rsidR="000F28E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0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日，公司的人员规模达到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3,</w:t>
            </w:r>
            <w:r w:rsidR="000F28E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680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人。其中研发人员规模达到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1</w:t>
            </w:r>
            <w:r w:rsidR="000F28E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,908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人，研发人员占总人数比例达到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5</w:t>
            </w:r>
            <w:r w:rsidR="000F28E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1.85%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，研发人员中，硕士、博士研究生占比达到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5</w:t>
            </w:r>
            <w:r w:rsidR="000F28E8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9.59%</w:t>
            </w:r>
            <w:r w:rsidR="000F28E8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</w:t>
            </w:r>
            <w:r w:rsidR="00325A9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中</w:t>
            </w:r>
            <w:proofErr w:type="gramStart"/>
            <w:r w:rsidR="00325A9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微公司</w:t>
            </w:r>
            <w:proofErr w:type="gramEnd"/>
            <w:r w:rsidR="00325A91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的发展</w:t>
            </w:r>
            <w:r w:rsidR="00C24B46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注重人员效率，</w:t>
            </w:r>
            <w:r w:rsidR="004727A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2</w:t>
            </w:r>
            <w:r w:rsidR="004727A9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025</w:t>
            </w:r>
            <w:r w:rsidR="004727A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年</w:t>
            </w:r>
            <w:r w:rsidR="00C24B46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公司的</w:t>
            </w:r>
            <w:r w:rsidR="00C24B46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人均年销售额达到了</w:t>
            </w:r>
            <w:r w:rsidR="00C24B46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450</w:t>
            </w:r>
            <w:r w:rsidR="00C24B46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万元，</w:t>
            </w:r>
            <w:r w:rsidR="004727A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同时</w:t>
            </w:r>
            <w:r w:rsidR="00C24B46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中</w:t>
            </w:r>
            <w:proofErr w:type="gramStart"/>
            <w:r w:rsidR="00C24B46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微公</w:t>
            </w:r>
            <w:proofErr w:type="gramEnd"/>
            <w:r w:rsidR="00C24B46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司的人均成本</w:t>
            </w:r>
            <w:r w:rsidR="004727A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相比</w:t>
            </w:r>
            <w:r w:rsidR="00C24B46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设备公司</w:t>
            </w:r>
            <w:r w:rsidR="004727A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更低</w:t>
            </w:r>
            <w:r w:rsidR="00C24B46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，劳动生产率高于</w:t>
            </w:r>
            <w:r w:rsidR="004727A9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海外</w:t>
            </w:r>
            <w:r w:rsidR="00C24B46" w:rsidRPr="000D4C71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设备公司</w:t>
            </w:r>
            <w:r w:rsidR="0093580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。未来，</w:t>
            </w:r>
            <w:r w:rsidR="00C24B46" w:rsidRPr="00C24B46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公司将继续</w:t>
            </w:r>
            <w:r w:rsidR="00C24B46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聚焦</w:t>
            </w:r>
            <w:r w:rsidR="006C29E7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员工</w:t>
            </w:r>
            <w:r w:rsidR="00C24B46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效率</w:t>
            </w:r>
            <w:r w:rsidR="00935805">
              <w:rPr>
                <w:rFonts w:ascii="Times New Roman" w:eastAsiaTheme="minorEastAsia" w:hAnsi="Times New Roman" w:cs="Times New Roman" w:hint="eastAsia"/>
                <w:sz w:val="21"/>
                <w:szCs w:val="21"/>
                <w:lang w:val="en-US" w:bidi="ar-SA"/>
              </w:rPr>
              <w:t>，</w:t>
            </w:r>
            <w:r w:rsidR="00C24B46" w:rsidRPr="00C24B46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保持稳健的人员扩张计划，根据产品、市场情况灵活调整人员策略。</w:t>
            </w:r>
          </w:p>
          <w:p w14:paraId="0851613C" w14:textId="0F1F6C12" w:rsidR="008356B5" w:rsidRPr="008356B5" w:rsidRDefault="008356B5" w:rsidP="00227710">
            <w:pPr>
              <w:pStyle w:val="af"/>
              <w:spacing w:line="360" w:lineRule="auto"/>
              <w:ind w:firstLineChars="0" w:firstLine="0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</w:tc>
      </w:tr>
      <w:tr w:rsidR="00C56877" w14:paraId="25FBB018" w14:textId="77777777" w:rsidTr="00AD3D5B">
        <w:trPr>
          <w:trHeight w:val="988"/>
          <w:jc w:val="center"/>
        </w:trPr>
        <w:tc>
          <w:tcPr>
            <w:tcW w:w="1696" w:type="dxa"/>
            <w:vAlign w:val="center"/>
          </w:tcPr>
          <w:p w14:paraId="23D25B59" w14:textId="77777777" w:rsidR="00C56877" w:rsidRDefault="00025844" w:rsidP="00B7272E">
            <w:pPr>
              <w:pStyle w:val="TableParagraph"/>
              <w:spacing w:before="1"/>
              <w:ind w:left="107"/>
              <w:rPr>
                <w:rFonts w:asciiTheme="minorEastAsia" w:eastAsiaTheme="minorEastAsia" w:hAnsiTheme="minorEastAsia" w:cs="宋体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lastRenderedPageBreak/>
              <w:t>关于本次活动是否涉及应披露重大信息的说明</w:t>
            </w:r>
          </w:p>
        </w:tc>
        <w:tc>
          <w:tcPr>
            <w:tcW w:w="6829" w:type="dxa"/>
            <w:vAlign w:val="center"/>
          </w:tcPr>
          <w:p w14:paraId="58072AA4" w14:textId="77777777" w:rsidR="00C56877" w:rsidRPr="00AD3D5B" w:rsidRDefault="00025844">
            <w:pPr>
              <w:pStyle w:val="TableParagrap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AD3D5B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本次活动不涉及未公开披露的重大信息。</w:t>
            </w:r>
          </w:p>
        </w:tc>
      </w:tr>
    </w:tbl>
    <w:p w14:paraId="439F4C61" w14:textId="0FBA9C7C" w:rsidR="00C56877" w:rsidRDefault="00C56877">
      <w:pPr>
        <w:rPr>
          <w:rFonts w:ascii="宋体" w:eastAsia="宋体" w:hAnsi="宋体" w:cs="宋体"/>
          <w:sz w:val="28"/>
          <w:szCs w:val="36"/>
        </w:rPr>
      </w:pPr>
    </w:p>
    <w:p w14:paraId="0511F1AE" w14:textId="77777777" w:rsidR="005D2A18" w:rsidRDefault="005D2A18">
      <w:pPr>
        <w:rPr>
          <w:rFonts w:ascii="宋体" w:eastAsia="宋体" w:hAnsi="宋体" w:cs="宋体" w:hint="eastAsia"/>
          <w:sz w:val="28"/>
          <w:szCs w:val="36"/>
        </w:rPr>
      </w:pPr>
    </w:p>
    <w:p w14:paraId="5141FFE7" w14:textId="5AF54FEC" w:rsidR="00C205E4" w:rsidRDefault="00BC15A8">
      <w:pPr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AD3D5B">
        <w:rPr>
          <w:rFonts w:ascii="Times New Roman" w:eastAsiaTheme="minorEastAsia" w:hAnsi="Times New Roman" w:cs="Times New Roman" w:hint="eastAsia"/>
          <w:b/>
          <w:sz w:val="20"/>
          <w:szCs w:val="20"/>
        </w:rPr>
        <w:lastRenderedPageBreak/>
        <w:t>附件</w:t>
      </w:r>
      <w:r w:rsidRPr="00AD3D5B">
        <w:rPr>
          <w:rFonts w:ascii="Times New Roman" w:eastAsiaTheme="minorEastAsia" w:hAnsi="Times New Roman" w:cs="Times New Roman"/>
          <w:b/>
          <w:sz w:val="20"/>
          <w:szCs w:val="20"/>
        </w:rPr>
        <w:t>-</w:t>
      </w:r>
      <w:r w:rsidR="00C205E4" w:rsidRPr="00AD3D5B">
        <w:rPr>
          <w:rFonts w:ascii="Times New Roman" w:eastAsiaTheme="minorEastAsia" w:hAnsi="Times New Roman" w:cs="Times New Roman" w:hint="eastAsia"/>
          <w:b/>
          <w:sz w:val="20"/>
          <w:szCs w:val="20"/>
        </w:rPr>
        <w:t>参会机构列表：</w:t>
      </w:r>
    </w:p>
    <w:p w14:paraId="5DD7C1F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ACG Management</w:t>
      </w:r>
    </w:p>
    <w:p w14:paraId="39391FC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Ashler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Capital</w:t>
      </w:r>
    </w:p>
    <w:p w14:paraId="5F86246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Aviva Investors Global Services Limited</w:t>
      </w:r>
    </w:p>
    <w:p w14:paraId="3830A72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Balyasny Asset Management (Hong Kong) Ltd.</w:t>
      </w:r>
    </w:p>
    <w:p w14:paraId="3D89E53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BNP PARIBAS</w:t>
      </w:r>
    </w:p>
    <w:p w14:paraId="6E2BBC4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Capital Group</w:t>
      </w:r>
    </w:p>
    <w:p w14:paraId="1EE30AA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Causeway Capital Management</w:t>
      </w:r>
    </w:p>
    <w:p w14:paraId="071D2D5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Citadel Asia Limited</w:t>
      </w:r>
    </w:p>
    <w:p w14:paraId="0561600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Coatue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Management LLC</w:t>
      </w:r>
    </w:p>
    <w:p w14:paraId="03AE15A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Comgest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Far East Limited</w:t>
      </w:r>
    </w:p>
    <w:p w14:paraId="4881A67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Eastspring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Investments (Hong Kong) Limited</w:t>
      </w:r>
    </w:p>
    <w:p w14:paraId="30DB4A2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EVALUESERVE</w:t>
      </w:r>
    </w:p>
    <w:p w14:paraId="67B8220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Freemont Capital</w:t>
      </w:r>
    </w:p>
    <w:p w14:paraId="522918B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Government of Singapore Investment Corporation Pte Ltd</w:t>
      </w:r>
    </w:p>
    <w:p w14:paraId="0DA72B3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Harding </w:t>
      </w: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Loevner</w:t>
      </w:r>
      <w:proofErr w:type="spellEnd"/>
    </w:p>
    <w:p w14:paraId="61325A1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HSBC</w:t>
      </w:r>
    </w:p>
    <w:p w14:paraId="63B6EE2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HSBC Asset Management</w:t>
      </w:r>
    </w:p>
    <w:p w14:paraId="7BDB718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HSZ Group</w:t>
      </w:r>
    </w:p>
    <w:p w14:paraId="2C9E878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J.P. Morgan Securities (Asia Pacific) Limited</w:t>
      </w:r>
    </w:p>
    <w:p w14:paraId="58C2374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Jain Global (Singapore) Pte. Ltd.</w:t>
      </w:r>
    </w:p>
    <w:p w14:paraId="2DCECA6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Jefferies </w:t>
      </w: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HongKong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Limited</w:t>
      </w:r>
    </w:p>
    <w:p w14:paraId="71387D3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Jellola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Investments Pte. Ltd.</w:t>
      </w:r>
    </w:p>
    <w:p w14:paraId="1F282A4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JPMorgan Asset Management Taiwan</w:t>
      </w:r>
    </w:p>
    <w:p w14:paraId="62EABF5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Lygh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Capital</w:t>
      </w:r>
    </w:p>
    <w:p w14:paraId="62BAFC0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MACQUARIE EQUITIES LIMITED</w:t>
      </w:r>
    </w:p>
    <w:p w14:paraId="3A63F58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Maple-Brown Abbott</w:t>
      </w:r>
    </w:p>
    <w:p w14:paraId="27CE48F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Marshall Wace Asia Limited</w:t>
      </w:r>
    </w:p>
    <w:p w14:paraId="2FD1927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Millennium Capital </w:t>
      </w:r>
      <w:proofErr w:type="gram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Management(</w:t>
      </w:r>
      <w:proofErr w:type="gram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Singapore) Pte Ltd</w:t>
      </w:r>
    </w:p>
    <w:p w14:paraId="15ED4A5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Mizuho</w:t>
      </w:r>
    </w:p>
    <w:p w14:paraId="4B4A5E7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MSIM</w:t>
      </w:r>
    </w:p>
    <w:p w14:paraId="7F16300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Nippon Life Global Investors</w:t>
      </w:r>
    </w:p>
    <w:p w14:paraId="113C621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North Rock Capital Management (HK) Ltd</w:t>
      </w:r>
    </w:p>
    <w:p w14:paraId="548CE4F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PineBridge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Investments Asia Limited</w:t>
      </w:r>
    </w:p>
    <w:p w14:paraId="3C38262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Point72 Hong Kong Limited</w:t>
      </w:r>
    </w:p>
    <w:p w14:paraId="511B906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Point State Capital</w:t>
      </w:r>
    </w:p>
    <w:p w14:paraId="297EFBF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Polymer Capital Singapore Pte. Ltd.</w:t>
      </w:r>
    </w:p>
    <w:p w14:paraId="0795BA1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SANFORD BERNSTEIN</w:t>
      </w:r>
    </w:p>
    <w:p w14:paraId="1611633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Tekne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CapitalManagement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, LLC</w:t>
      </w:r>
    </w:p>
    <w:p w14:paraId="3417304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THE PUTNAM ADVISORY COMPANY, LLC</w:t>
      </w:r>
    </w:p>
    <w:p w14:paraId="78A4200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TT Intl Investment </w:t>
      </w: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Mgmt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Ltd</w:t>
      </w:r>
    </w:p>
    <w:p w14:paraId="4B6EBA7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UPAMC</w:t>
      </w:r>
    </w:p>
    <w:p w14:paraId="71F51B8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USS Investment Management Ltd</w:t>
      </w:r>
    </w:p>
    <w:p w14:paraId="632F281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spellStart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Vontobel</w:t>
      </w:r>
      <w:proofErr w:type="spellEnd"/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 xml:space="preserve"> Asset Management Asia Pacific Ltd.</w:t>
      </w:r>
    </w:p>
    <w:p w14:paraId="26CDB02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爱建证券有限责任公司</w:t>
      </w:r>
    </w:p>
    <w:p w14:paraId="3BEC265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安信基金管理有限责任公司</w:t>
      </w:r>
    </w:p>
    <w:p w14:paraId="6D87540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巴富罗（海南）私募基金管理有限公司</w:t>
      </w:r>
    </w:p>
    <w:p w14:paraId="7BAEB55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百达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世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瑞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上海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私募基金管理有限公司</w:t>
      </w:r>
    </w:p>
    <w:p w14:paraId="78703BC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百年保险资产管理有限责任公司</w:t>
      </w:r>
    </w:p>
    <w:p w14:paraId="04B2F5E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宝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盈基金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60913F7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北京方圆金鼎投资管理有限公司</w:t>
      </w:r>
    </w:p>
    <w:p w14:paraId="3F3CA52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北京格雷资产管理中心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有限合伙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</w:p>
    <w:p w14:paraId="14998D3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北京汉和汉华资本管理有限公司</w:t>
      </w:r>
    </w:p>
    <w:p w14:paraId="61CC012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北京宏道投资管理有限公司</w:t>
      </w:r>
    </w:p>
    <w:p w14:paraId="6A5409A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北京沃虎私募基金管理有限公司</w:t>
      </w:r>
    </w:p>
    <w:p w14:paraId="3503547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北京橡果资产管理有限公司</w:t>
      </w:r>
    </w:p>
    <w:p w14:paraId="5BCD0CC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北京衍航投资管理有限公司</w:t>
      </w:r>
    </w:p>
    <w:p w14:paraId="6471536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北京泽铭投资有限公司</w:t>
      </w:r>
    </w:p>
    <w:p w14:paraId="6A98F64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lastRenderedPageBreak/>
        <w:t>北京遵道资产管理有限公司</w:t>
      </w:r>
    </w:p>
    <w:p w14:paraId="092CB83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倍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晟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股权投资有限公司</w:t>
      </w:r>
    </w:p>
    <w:p w14:paraId="13A304B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本營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國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際有限公司</w:t>
      </w:r>
    </w:p>
    <w:p w14:paraId="6FF7F2C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碧云银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霞投资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管理咨询（上海）有限公司</w:t>
      </w:r>
    </w:p>
    <w:p w14:paraId="1629E5D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博道基金管理有限公司</w:t>
      </w:r>
    </w:p>
    <w:p w14:paraId="6063DE7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博时基金管理有限公司</w:t>
      </w:r>
    </w:p>
    <w:p w14:paraId="725B831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博裕资本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有限公司</w:t>
      </w:r>
    </w:p>
    <w:p w14:paraId="3BC17BE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财通基金管理有限公司</w:t>
      </w:r>
    </w:p>
    <w:p w14:paraId="08BAFF5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财通证券资产管理有限公司</w:t>
      </w:r>
    </w:p>
    <w:p w14:paraId="08E2B62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创金合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信基金管理有限公司</w:t>
      </w:r>
    </w:p>
    <w:p w14:paraId="7C73A2B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淳厚基金管理有限公司</w:t>
      </w:r>
    </w:p>
    <w:p w14:paraId="7B35C2B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大和日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上海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企业咨询有限公司</w:t>
      </w:r>
    </w:p>
    <w:p w14:paraId="587C7D2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淡水泉投资</w:t>
      </w:r>
    </w:p>
    <w:p w14:paraId="3AD995A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道明资产管理公司</w:t>
      </w:r>
    </w:p>
    <w:p w14:paraId="484E539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道朴资本</w:t>
      </w:r>
      <w:proofErr w:type="gramEnd"/>
    </w:p>
    <w:p w14:paraId="7FE9F60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第一创业证券股份有限公司</w:t>
      </w:r>
    </w:p>
    <w:p w14:paraId="4D91A9B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第一上海證券有限公司</w:t>
      </w:r>
    </w:p>
    <w:p w14:paraId="6828AC8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东北证券股份有限公司</w:t>
      </w:r>
    </w:p>
    <w:p w14:paraId="7B6F386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东方阿尔法基金管理有限公司</w:t>
      </w:r>
    </w:p>
    <w:p w14:paraId="74D3388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东方基金</w:t>
      </w:r>
    </w:p>
    <w:p w14:paraId="662BA78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东方马拉松</w:t>
      </w:r>
    </w:p>
    <w:p w14:paraId="33C6807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东方证券股份有限公司</w:t>
      </w:r>
    </w:p>
    <w:p w14:paraId="613C402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东吴基金管理有限公司</w:t>
      </w:r>
    </w:p>
    <w:p w14:paraId="5F771FD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东吴人寿保险股份有限公司</w:t>
      </w:r>
    </w:p>
    <w:p w14:paraId="780C7F7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东吴证券股份有限公司</w:t>
      </w:r>
    </w:p>
    <w:p w14:paraId="12832A0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东兴证券股份有限公司</w:t>
      </w:r>
    </w:p>
    <w:p w14:paraId="4CF0767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东亚前海证券有限责任公司</w:t>
      </w:r>
    </w:p>
    <w:p w14:paraId="3FFD428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法国巴黎银行（中国）有限公司</w:t>
      </w:r>
    </w:p>
    <w:p w14:paraId="71ED9DE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法国巴黎银行资管</w:t>
      </w:r>
    </w:p>
    <w:p w14:paraId="43CF08C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方瀛研究與投資（香港）有限公司</w:t>
      </w:r>
    </w:p>
    <w:p w14:paraId="7891535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方正证券股份有限公司</w:t>
      </w:r>
    </w:p>
    <w:p w14:paraId="7A3763F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冯源（宁波）私募基金管理有限公司</w:t>
      </w:r>
    </w:p>
    <w:p w14:paraId="3A038EB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复星国际资产管理有限公司</w:t>
      </w:r>
    </w:p>
    <w:p w14:paraId="3585F58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富达基金管理（中国）有限公司</w:t>
      </w:r>
    </w:p>
    <w:p w14:paraId="6F2995C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富达利泰管理咨询（上海）有限公司</w:t>
      </w:r>
    </w:p>
    <w:p w14:paraId="2964140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富達基金（香港）有限公司</w:t>
      </w:r>
    </w:p>
    <w:p w14:paraId="7F60A8C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富敦投资管理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上海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3A36E30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富兰克林邓普顿投资管理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上海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793FA0B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高盛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亞洲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有限責任公司</w:t>
      </w:r>
    </w:p>
    <w:p w14:paraId="1905EA5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高盛資產管理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香港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12FC05A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高维私募基金管理（上海）有限公司</w:t>
      </w:r>
    </w:p>
    <w:p w14:paraId="6972207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耕霁（上海）投资管理有限公司</w:t>
      </w:r>
    </w:p>
    <w:p w14:paraId="5A54BA5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光大理财</w:t>
      </w:r>
    </w:p>
    <w:p w14:paraId="7F7E7E0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光大证券股份有限公司</w:t>
      </w:r>
    </w:p>
    <w:p w14:paraId="32B53F7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广东惠正私募基金管理有限公司</w:t>
      </w:r>
    </w:p>
    <w:p w14:paraId="6E4F796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广东温氏投资有限公司</w:t>
      </w:r>
    </w:p>
    <w:p w14:paraId="79F0B2A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广发证券股份有限公司</w:t>
      </w:r>
    </w:p>
    <w:p w14:paraId="22030C9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广发证券资产管理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广东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6A068E7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广州金鹰资产管理有限公司</w:t>
      </w:r>
    </w:p>
    <w:p w14:paraId="1894390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国都证券股份有限公司</w:t>
      </w:r>
    </w:p>
    <w:p w14:paraId="095BCA0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海证券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股份有限公司</w:t>
      </w:r>
    </w:p>
    <w:p w14:paraId="2162799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国华兴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益保险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资产管理有限公司</w:t>
      </w:r>
    </w:p>
    <w:p w14:paraId="59E0344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国金证券</w:t>
      </w:r>
    </w:p>
    <w:p w14:paraId="09437DF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lastRenderedPageBreak/>
        <w:t>国联民生证券股份有限公司</w:t>
      </w:r>
    </w:p>
    <w:p w14:paraId="7D450AB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国联证券股份有限公司</w:t>
      </w:r>
    </w:p>
    <w:p w14:paraId="5CB98E2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国寿安保基金管理有限公司</w:t>
      </w:r>
    </w:p>
    <w:p w14:paraId="558EA54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国泰海通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证券股份有限公司</w:t>
      </w:r>
    </w:p>
    <w:p w14:paraId="5C66DF4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国泰基金管理有限公司</w:t>
      </w:r>
    </w:p>
    <w:p w14:paraId="719125E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国投安信期货有限公司</w:t>
      </w:r>
    </w:p>
    <w:p w14:paraId="6868BB3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投产业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研究院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/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产业研究所</w:t>
      </w:r>
    </w:p>
    <w:p w14:paraId="14E3A0E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投瑞银基金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7B9F6E1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国投泰康信托有限公司</w:t>
      </w:r>
    </w:p>
    <w:p w14:paraId="2E4E60F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国投证券股份有限公司</w:t>
      </w:r>
    </w:p>
    <w:p w14:paraId="0FEA8EA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国新证券股份有限公司</w:t>
      </w:r>
    </w:p>
    <w:p w14:paraId="346FECA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国信证券股份有限公司</w:t>
      </w:r>
    </w:p>
    <w:p w14:paraId="44D73EF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國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泰人壽保險股份有限公司</w:t>
      </w:r>
    </w:p>
    <w:p w14:paraId="1096E08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國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泰證券投資信託股份有限公司</w:t>
      </w:r>
    </w:p>
    <w:p w14:paraId="07302BE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海富通基金管理有限公司</w:t>
      </w:r>
    </w:p>
    <w:p w14:paraId="5E1111B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海南晓煜投资有限公司</w:t>
      </w:r>
    </w:p>
    <w:p w14:paraId="4FE24AD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海通国际研究有限公司</w:t>
      </w:r>
    </w:p>
    <w:p w14:paraId="375CEE8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瀚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亚投资管理（上海）有限公司</w:t>
      </w:r>
    </w:p>
    <w:p w14:paraId="03373FC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杭州博衍私募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基金管理合伙企业（有限合伙）</w:t>
      </w:r>
    </w:p>
    <w:p w14:paraId="7997935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杭州军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璐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投资有限公司</w:t>
      </w:r>
    </w:p>
    <w:p w14:paraId="46FCFBE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杭州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遂玖资产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7257ADD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杭州涨不停基金</w:t>
      </w:r>
    </w:p>
    <w:p w14:paraId="28B51FC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杭州正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鑫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私募基金管理有限公司</w:t>
      </w:r>
    </w:p>
    <w:p w14:paraId="47909C6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合信资本</w:t>
      </w:r>
    </w:p>
    <w:p w14:paraId="11CD4BC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合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众资产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管理股份有限公司</w:t>
      </w:r>
    </w:p>
    <w:p w14:paraId="0BE1C14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和谐健康保险股份有限公司</w:t>
      </w:r>
    </w:p>
    <w:p w14:paraId="6EC0976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恒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洵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投资</w:t>
      </w:r>
    </w:p>
    <w:p w14:paraId="6D7D701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弘鼎資本有限公司</w:t>
      </w:r>
    </w:p>
    <w:p w14:paraId="0041C6D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红土创新基金管理有限公司</w:t>
      </w:r>
    </w:p>
    <w:p w14:paraId="767637F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宏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利基金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304ED7D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宏利投資管理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香港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5BBBA07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泓德基金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48088A2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花旗环球金融亚洲有限公司</w:t>
      </w:r>
    </w:p>
    <w:p w14:paraId="0AA9544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华安财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保资产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管理有限责任公司</w:t>
      </w:r>
    </w:p>
    <w:p w14:paraId="1D1344F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宝基金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074AA14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华宝信托有限责任公司</w:t>
      </w:r>
    </w:p>
    <w:p w14:paraId="55194AC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华创证券有限责任公司</w:t>
      </w:r>
    </w:p>
    <w:p w14:paraId="46567A0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福证券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有限责任公司</w:t>
      </w:r>
    </w:p>
    <w:p w14:paraId="7E9522A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龙证券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股份有限公司</w:t>
      </w:r>
    </w:p>
    <w:p w14:paraId="3A6064D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华能贵诚信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托有限公司</w:t>
      </w:r>
    </w:p>
    <w:p w14:paraId="1F0A9C0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华强集团有限公司</w:t>
      </w:r>
    </w:p>
    <w:p w14:paraId="750F6F6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华商基金管理有限公司</w:t>
      </w:r>
    </w:p>
    <w:p w14:paraId="6C32E17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华泰金融控股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香港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76FFB07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华泰证券股份有限公司</w:t>
      </w:r>
    </w:p>
    <w:p w14:paraId="4A21041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华泰资产管理有限公司</w:t>
      </w:r>
    </w:p>
    <w:p w14:paraId="6FA7D2B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华西证券股份有限公司</w:t>
      </w:r>
    </w:p>
    <w:p w14:paraId="144C35F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华夏基金管理有限公司</w:t>
      </w:r>
    </w:p>
    <w:p w14:paraId="4ABFEDA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华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源证券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股份有限公司</w:t>
      </w:r>
    </w:p>
    <w:p w14:paraId="400DB34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晖锐私募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基金管理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三亚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68A2A14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汇安基金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管理有限责任公司</w:t>
      </w:r>
    </w:p>
    <w:p w14:paraId="4212D4E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汇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丰晋信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基金管理有限公司</w:t>
      </w:r>
    </w:p>
    <w:p w14:paraId="677E51C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汇丰前海证券有限责任公司</w:t>
      </w:r>
    </w:p>
    <w:p w14:paraId="7414DB9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汇添富基金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管理股份有限公司</w:t>
      </w:r>
    </w:p>
    <w:p w14:paraId="5F384F6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lastRenderedPageBreak/>
        <w:t>惠理基金</w:t>
      </w:r>
      <w:proofErr w:type="gramEnd"/>
    </w:p>
    <w:p w14:paraId="0E4BC4E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滙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豐環球投資管理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香港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0BCE275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混沌投资</w:t>
      </w:r>
    </w:p>
    <w:p w14:paraId="7EC70DE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嘉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实基金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356CB7E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建信保险资产管理有限公司</w:t>
      </w:r>
    </w:p>
    <w:p w14:paraId="26D7C4E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建銀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國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際證券有限公司</w:t>
      </w:r>
    </w:p>
    <w:p w14:paraId="3EA99D4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江苏羿鹏私募基金管理有限公司</w:t>
      </w:r>
    </w:p>
    <w:p w14:paraId="0C043C1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交银施罗德基金管理有限公司</w:t>
      </w:r>
    </w:p>
    <w:p w14:paraId="1982CD4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交銀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國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際控股有限公司</w:t>
      </w:r>
    </w:p>
    <w:p w14:paraId="4A0AAF4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交銀施羅德資產管理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香港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16F237D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金鹰基金管理有限公司</w:t>
      </w:r>
    </w:p>
    <w:p w14:paraId="6555FEA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静瑞资本</w:t>
      </w:r>
      <w:proofErr w:type="gramEnd"/>
    </w:p>
    <w:p w14:paraId="2F17906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九泰基金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360AC42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开源证券股份有限公司</w:t>
      </w:r>
    </w:p>
    <w:p w14:paraId="56143A7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開域資本有限公司</w:t>
      </w:r>
    </w:p>
    <w:p w14:paraId="61133AA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考斯韦（上海）信息咨询有限公司</w:t>
      </w:r>
    </w:p>
    <w:p w14:paraId="39BDC93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昆仑健康保险股份有限公司</w:t>
      </w:r>
    </w:p>
    <w:p w14:paraId="40DD5E2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昆山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玉侨合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投资管理有限公司</w:t>
      </w:r>
    </w:p>
    <w:p w14:paraId="0772053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立格资本</w:t>
      </w:r>
      <w:proofErr w:type="gramEnd"/>
    </w:p>
    <w:p w14:paraId="3C3DE86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陆家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嘴国际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信托有限公司</w:t>
      </w:r>
    </w:p>
    <w:p w14:paraId="2E0A0C8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路博迈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亚洲有限公司</w:t>
      </w:r>
    </w:p>
    <w:p w14:paraId="528EEDE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麦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格理资本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股份有限公司</w:t>
      </w:r>
    </w:p>
    <w:p w14:paraId="5049C1D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美林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亚太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389DFF7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民生加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银基金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205D5D9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民生证券股份有限公司</w:t>
      </w:r>
    </w:p>
    <w:p w14:paraId="38DBD43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明景资本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有限公司</w:t>
      </w:r>
    </w:p>
    <w:p w14:paraId="646895C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摩根大通证券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中国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1B46A05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摩根士丹利管理服务（上海）有限公司</w:t>
      </w:r>
    </w:p>
    <w:p w14:paraId="7F81705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摩根士丹利基金管理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中国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23C05BF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摩根士丹利证券（中国）有限公司</w:t>
      </w:r>
    </w:p>
    <w:p w14:paraId="2594741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沐德资产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北京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4B363EA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南方基金管理股份有限公司</w:t>
      </w:r>
    </w:p>
    <w:p w14:paraId="7B0EF55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南京市创新投资集团有限责任公司</w:t>
      </w:r>
    </w:p>
    <w:p w14:paraId="07E6246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南京证券股份有限公司</w:t>
      </w:r>
    </w:p>
    <w:p w14:paraId="230F668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宁波宝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隽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资产管理有限公司</w:t>
      </w:r>
    </w:p>
    <w:p w14:paraId="20DDEE9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宁波泽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添投资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管理合伙企业（有限合伙）</w:t>
      </w:r>
    </w:p>
    <w:p w14:paraId="7D17CA2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农银汇理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基金管理有限公司</w:t>
      </w:r>
    </w:p>
    <w:p w14:paraId="14B2770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农银人寿</w:t>
      </w:r>
    </w:p>
    <w:p w14:paraId="1D8D515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诺安基金管理有限公司</w:t>
      </w:r>
    </w:p>
    <w:p w14:paraId="51762B8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诺德基金管理有限公司</w:t>
      </w:r>
    </w:p>
    <w:p w14:paraId="3D6FD6D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磐石资产管理有限公司</w:t>
      </w:r>
    </w:p>
    <w:p w14:paraId="0691F44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磐泽资产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285569D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鹏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安基金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6FCB18D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鹏华基金管理有限公司</w:t>
      </w:r>
    </w:p>
    <w:p w14:paraId="5D854DA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平安基金管理有限公司</w:t>
      </w:r>
    </w:p>
    <w:p w14:paraId="5E01774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平安证券股份有限公司</w:t>
      </w:r>
    </w:p>
    <w:p w14:paraId="794AD18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平安资产管理有限责任公司</w:t>
      </w:r>
    </w:p>
    <w:p w14:paraId="46556BA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浦银安盛基金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5610D63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七叶树资产</w:t>
      </w:r>
    </w:p>
    <w:p w14:paraId="5EF7CEC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前海人寿保险股份有限公司</w:t>
      </w:r>
    </w:p>
    <w:p w14:paraId="63C59D3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青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骊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投资管理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上海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2F2CFB6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青银理财有限责任公司</w:t>
      </w:r>
    </w:p>
    <w:p w14:paraId="6BB68A7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清池资本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香港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54EBF45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lastRenderedPageBreak/>
        <w:t>泉果基金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7B089AA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群益证券投资信托股份有限公司</w:t>
      </w:r>
    </w:p>
    <w:p w14:paraId="14228AC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瑞士百達資產管理（香港）有限公司</w:t>
      </w:r>
    </w:p>
    <w:p w14:paraId="0C31F90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瑞穗證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亞洲有限公司</w:t>
      </w:r>
    </w:p>
    <w:p w14:paraId="742BAFD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瑞银证券有限责任公司</w:t>
      </w:r>
    </w:p>
    <w:p w14:paraId="4B051E8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瑞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银资产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管理（香港）有限公司</w:t>
      </w:r>
    </w:p>
    <w:p w14:paraId="1E70D1A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睿远基金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692888E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三井住友德思資產管理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香港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5318E27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山西证券股份有限公司</w:t>
      </w:r>
    </w:p>
    <w:p w14:paraId="7CB4627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上海百勋资产管理有限公司</w:t>
      </w:r>
    </w:p>
    <w:p w14:paraId="2F335A4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上海博笃投资管理有限公司</w:t>
      </w:r>
    </w:p>
    <w:p w14:paraId="601A71C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上海诚熠私募基金管理中心（有限合伙）</w:t>
      </w:r>
    </w:p>
    <w:p w14:paraId="718B333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上海道仁资产管理有限公司</w:t>
      </w:r>
    </w:p>
    <w:p w14:paraId="0439662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上海道子天资产管理有限公司</w:t>
      </w:r>
    </w:p>
    <w:p w14:paraId="290FD80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上海德汇集团有限公司</w:t>
      </w:r>
    </w:p>
    <w:p w14:paraId="5FDF6EC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上海东方证券资产管理有限公司</w:t>
      </w:r>
    </w:p>
    <w:p w14:paraId="19AA2AF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上海笃诚私募基金管理有限公司</w:t>
      </w:r>
    </w:p>
    <w:p w14:paraId="303E97E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高毅资产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管理合伙企业（有限合伙）</w:t>
      </w:r>
    </w:p>
    <w:p w14:paraId="6C553FE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上海觀全资座管理有限公司</w:t>
      </w:r>
    </w:p>
    <w:p w14:paraId="1D82088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上海国泰君安证券资产管理有限公司</w:t>
      </w:r>
    </w:p>
    <w:p w14:paraId="208D8A6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上海合道资产管理有限公司</w:t>
      </w:r>
    </w:p>
    <w:p w14:paraId="7103016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上海和谐汇一资产管理有限公司</w:t>
      </w:r>
    </w:p>
    <w:p w14:paraId="1B58EB6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上海鹤禧私募基金管理有限公司</w:t>
      </w:r>
    </w:p>
    <w:p w14:paraId="3D4B064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上海健顺投资管理有限公司</w:t>
      </w:r>
    </w:p>
    <w:p w14:paraId="023C154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上海江天私募基金管理有限公司</w:t>
      </w:r>
    </w:p>
    <w:p w14:paraId="56081B1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上海玖鹏资产管理中心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有限合伙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</w:p>
    <w:p w14:paraId="1003BE8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上海君和立成投资管理中心（有限合伙）</w:t>
      </w:r>
    </w:p>
    <w:p w14:paraId="7AB075D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上海科技创业投资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集团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5EA49EA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上海昆仑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磐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升私募基金管理有限公司</w:t>
      </w:r>
    </w:p>
    <w:p w14:paraId="6C68454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上海朗程投资管理有限公司</w:t>
      </w:r>
    </w:p>
    <w:p w14:paraId="7736033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上海理成资产管理有限公司</w:t>
      </w:r>
    </w:p>
    <w:p w14:paraId="6E253F5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上海理臻投资管理有限公司</w:t>
      </w:r>
    </w:p>
    <w:p w14:paraId="25FC1D5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瓴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仁私募基金管理合伙企业（有限合伙）</w:t>
      </w:r>
    </w:p>
    <w:p w14:paraId="53FF3F2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上海聆泽私募基金管理有限公司</w:t>
      </w:r>
    </w:p>
    <w:p w14:paraId="0226376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上海隆象私募基金管理有限公司</w:t>
      </w:r>
    </w:p>
    <w:p w14:paraId="0F2900E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上海明河投资管理有限公司</w:t>
      </w:r>
    </w:p>
    <w:p w14:paraId="3315640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上海摩旗投资管理有限公司</w:t>
      </w:r>
    </w:p>
    <w:p w14:paraId="56AA7E6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上海盘京投资管理中心（有限合伙）</w:t>
      </w:r>
    </w:p>
    <w:p w14:paraId="65BF77C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上海汽车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集团金控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7D61EE2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上海乾瞻资产管理有限公司</w:t>
      </w:r>
    </w:p>
    <w:p w14:paraId="30F9E2C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上海勤辰私募基金管理合伙企业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有限合伙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</w:p>
    <w:p w14:paraId="7D7D9DF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上海尚颀投资管理合伙企业（有限合伙）</w:t>
      </w:r>
    </w:p>
    <w:p w14:paraId="57221D5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上海申银万国证券研究所有限公司</w:t>
      </w:r>
    </w:p>
    <w:p w14:paraId="52CC825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上海世亨私募基金管理有限公司</w:t>
      </w:r>
    </w:p>
    <w:p w14:paraId="0AB07D5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上海泰旸资产管理有限公司</w:t>
      </w:r>
    </w:p>
    <w:p w14:paraId="2FC4A47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上海彤舜科技有限公司</w:t>
      </w:r>
    </w:p>
    <w:p w14:paraId="25E5E50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上海彤源投资发展有限公司</w:t>
      </w:r>
    </w:p>
    <w:p w14:paraId="7F905D8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上海途灵资产管理有限公司</w:t>
      </w:r>
    </w:p>
    <w:p w14:paraId="6060633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犀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浦</w:t>
      </w:r>
    </w:p>
    <w:p w14:paraId="6CCB6CA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上海喜世润投资管理有限公司</w:t>
      </w:r>
    </w:p>
    <w:p w14:paraId="53133E0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上海湘禾投资有限公司</w:t>
      </w:r>
    </w:p>
    <w:p w14:paraId="2440190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上海瀛赐私募基金管理有限公司</w:t>
      </w:r>
    </w:p>
    <w:p w14:paraId="4A0C934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于翼资产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管理合伙企业（有限合伙）</w:t>
      </w:r>
    </w:p>
    <w:p w14:paraId="5F7C03E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lastRenderedPageBreak/>
        <w:t>上海渊泓投资</w:t>
      </w:r>
      <w:proofErr w:type="gramEnd"/>
    </w:p>
    <w:p w14:paraId="33AEBCB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上海远海私募基金管理有限公司</w:t>
      </w:r>
    </w:p>
    <w:p w14:paraId="51898AD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上海錾义创业投资有限公司</w:t>
      </w:r>
    </w:p>
    <w:p w14:paraId="24A16C2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上海兆顺私募基金管理有限公司</w:t>
      </w:r>
    </w:p>
    <w:p w14:paraId="5FBFA1A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上海证券有限责任公司</w:t>
      </w:r>
    </w:p>
    <w:p w14:paraId="55AA9E4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申万宏源证券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有限公司</w:t>
      </w:r>
    </w:p>
    <w:p w14:paraId="0D86CC4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申万菱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信基金管理有限公司</w:t>
      </w:r>
    </w:p>
    <w:p w14:paraId="0756B7E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深圳国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源信达资本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24D8D32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深圳河床投资管理有限公司</w:t>
      </w:r>
    </w:p>
    <w:p w14:paraId="2D2A7E8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红年资产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5243D8D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深圳宽源私募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证券基金管理有限公司</w:t>
      </w:r>
    </w:p>
    <w:p w14:paraId="0FE21F2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深圳前海百川基金管理有限公司</w:t>
      </w:r>
    </w:p>
    <w:p w14:paraId="70D2B2D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深圳前海道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谊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投资控股有限公司</w:t>
      </w:r>
    </w:p>
    <w:p w14:paraId="5E2517A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深圳前海荣金资产管理有限公司</w:t>
      </w:r>
    </w:p>
    <w:p w14:paraId="500A8C6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深圳市国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晖投资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有限公司</w:t>
      </w:r>
    </w:p>
    <w:p w14:paraId="3FB8767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深圳市前海世传国际投资管理有限公司</w:t>
      </w:r>
    </w:p>
    <w:p w14:paraId="22A4F45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深圳市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睿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德信投资集团有限公司</w:t>
      </w:r>
    </w:p>
    <w:p w14:paraId="2D3F84C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深圳市晓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喆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私募证券基金管理有限公司</w:t>
      </w:r>
    </w:p>
    <w:p w14:paraId="78D59CD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深圳市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鑫融长弘投资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35EE8FB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深圳市興億投資管理有限公司</w:t>
      </w:r>
    </w:p>
    <w:p w14:paraId="1C0C2E8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深圳市易同投资有限公司</w:t>
      </w:r>
    </w:p>
    <w:p w14:paraId="1A61E31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深圳市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裕晋投资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有限公司</w:t>
      </w:r>
    </w:p>
    <w:p w14:paraId="3851880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深圳市长青藤资产管理有限公司</w:t>
      </w:r>
    </w:p>
    <w:p w14:paraId="2ADB4D0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深圳市中才中环投资管理有限公司</w:t>
      </w:r>
    </w:p>
    <w:p w14:paraId="3A25F38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深圳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鑫泰禾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私募基金有限公司</w:t>
      </w:r>
    </w:p>
    <w:p w14:paraId="5CFB9B6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盛博香港有限公司</w:t>
      </w:r>
      <w:proofErr w:type="gramEnd"/>
    </w:p>
    <w:p w14:paraId="3B852B0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施羅德投資管理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香港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7ECFEA3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拾贝投资管理（北京）有限公司</w:t>
      </w:r>
    </w:p>
    <w:p w14:paraId="0958BE1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世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嘉控股集团（杭州）有限公司</w:t>
      </w:r>
    </w:p>
    <w:p w14:paraId="2C81FD5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苏新基金管理有限公司</w:t>
      </w:r>
    </w:p>
    <w:p w14:paraId="11E0727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苏州龙远投资管理有限公司</w:t>
      </w:r>
    </w:p>
    <w:p w14:paraId="6A93BE6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太平基金管理有限公司</w:t>
      </w:r>
    </w:p>
    <w:p w14:paraId="40FC75B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太平洋证券股份有限公司</w:t>
      </w:r>
    </w:p>
    <w:p w14:paraId="303C064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太平洋资产管理有限责任公司</w:t>
      </w:r>
    </w:p>
    <w:p w14:paraId="09CAB39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太平资产管理有限公司</w:t>
      </w:r>
    </w:p>
    <w:p w14:paraId="40590FE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泰康基金管理有限公司</w:t>
      </w:r>
    </w:p>
    <w:p w14:paraId="33C425E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天风证券股份有限公司</w:t>
      </w:r>
    </w:p>
    <w:p w14:paraId="06EDE01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天弘基金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6EBB74E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天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隼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投资管理咨询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上海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2881916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天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治基金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0DB2CB4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威靈頓管理香港有限公司</w:t>
      </w:r>
    </w:p>
    <w:p w14:paraId="1F2DD7A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伟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星资产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上海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3CB738F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无锡市创新投资集团有限公司</w:t>
      </w:r>
    </w:p>
    <w:p w14:paraId="5C1091D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西安瀑布资产管理有限公司</w:t>
      </w:r>
    </w:p>
    <w:p w14:paraId="02B82E4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西部利得基金管理有限公司</w:t>
      </w:r>
    </w:p>
    <w:p w14:paraId="6ED49B6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西部证券股份有限公司</w:t>
      </w:r>
    </w:p>
    <w:p w14:paraId="6D5ACC6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香港上海汇丰银行有限公司</w:t>
      </w:r>
    </w:p>
    <w:p w14:paraId="4F60AAA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小悟空私募基金管理（海南）有限公司</w:t>
      </w:r>
    </w:p>
    <w:p w14:paraId="4A7F2EF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新华资产管理股份有限公司</w:t>
      </w:r>
    </w:p>
    <w:p w14:paraId="0C39AE5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信安私募基金管理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上海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1BE14B8B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信达澳亚基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金管理有限公司</w:t>
      </w:r>
    </w:p>
    <w:p w14:paraId="2D1BDF7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信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达证券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股份有限公司</w:t>
      </w:r>
    </w:p>
    <w:p w14:paraId="215905D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星展唯高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達香港有限公司</w:t>
      </w:r>
    </w:p>
    <w:p w14:paraId="6F41DD9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lastRenderedPageBreak/>
        <w:t>兴业证券股份有限公司</w:t>
      </w:r>
    </w:p>
    <w:p w14:paraId="4CE018C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兴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银基金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管理有限责任公司</w:t>
      </w:r>
    </w:p>
    <w:p w14:paraId="4C2308B8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阳光资产管理股份有限公司</w:t>
      </w:r>
    </w:p>
    <w:p w14:paraId="77125BC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野村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國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際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香港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1658A2F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野村證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投資信託股份有限公司</w:t>
      </w:r>
    </w:p>
    <w:p w14:paraId="617088F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益安资本</w:t>
      </w:r>
    </w:p>
    <w:p w14:paraId="35433E2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银华基金管理股份有限公司</w:t>
      </w:r>
    </w:p>
    <w:p w14:paraId="6FB4308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永赢基金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6EB6035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甬兴证券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有限公司</w:t>
      </w:r>
    </w:p>
    <w:p w14:paraId="57AAA38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圆信永丰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基金管理有限公司</w:t>
      </w:r>
    </w:p>
    <w:p w14:paraId="48504F2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圓方資本管理有限公司</w:t>
      </w:r>
    </w:p>
    <w:p w14:paraId="4BFA691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粤开证券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股份有限公司</w:t>
      </w:r>
    </w:p>
    <w:p w14:paraId="609E2E8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雲富投資集團有限公司</w:t>
      </w:r>
    </w:p>
    <w:p w14:paraId="2F6B0FF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长城财富保险资产管理股份有限公司</w:t>
      </w:r>
    </w:p>
    <w:p w14:paraId="394F347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长城基金管理有限公司</w:t>
      </w:r>
    </w:p>
    <w:p w14:paraId="2E9BAD1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长城证券股份有限公司</w:t>
      </w:r>
    </w:p>
    <w:p w14:paraId="254D181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长江养老保险股份有限公司</w:t>
      </w:r>
    </w:p>
    <w:p w14:paraId="19A2DD9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长江证券股份有限公司</w:t>
      </w:r>
    </w:p>
    <w:p w14:paraId="525EB6F2" w14:textId="53352CF0" w:rsidR="00432F38" w:rsidRPr="00432F38" w:rsidRDefault="00432F38" w:rsidP="00432F38">
      <w:pPr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长盛基金管理有限公司</w:t>
      </w:r>
    </w:p>
    <w:p w14:paraId="169D3CC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招商基金管理有限公司</w:t>
      </w:r>
    </w:p>
    <w:p w14:paraId="29326AF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招商信诺资产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0E3EBEE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招商证券股份有限公司</w:t>
      </w:r>
    </w:p>
    <w:p w14:paraId="182D913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招商资管</w:t>
      </w:r>
    </w:p>
    <w:p w14:paraId="2728856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招銀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國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際環球市場有限公司</w:t>
      </w:r>
    </w:p>
    <w:p w14:paraId="5893AB5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招銀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國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際證券有限公司</w:t>
      </w:r>
    </w:p>
    <w:p w14:paraId="3422304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浙江秘银投资管理有限公司</w:t>
      </w:r>
    </w:p>
    <w:p w14:paraId="1EA2182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浙江省创新投资私募基金管理有限公司</w:t>
      </w:r>
    </w:p>
    <w:p w14:paraId="4B85C1F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浙江圣熙资产管理有限公司</w:t>
      </w:r>
    </w:p>
    <w:p w14:paraId="656F489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浙江鑫厚投资管理有限公司</w:t>
      </w:r>
    </w:p>
    <w:p w14:paraId="793FDE14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浙商证券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股份有限公司</w:t>
      </w:r>
    </w:p>
    <w:p w14:paraId="2237ABB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证券投资总部</w:t>
      </w:r>
    </w:p>
    <w:p w14:paraId="4CC253A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中财招商投资集团有限公司</w:t>
      </w:r>
    </w:p>
    <w:p w14:paraId="561124C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中国船舶集团投资有限公司</w:t>
      </w:r>
    </w:p>
    <w:p w14:paraId="6ABC0B8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中国国际金融股份有限公司</w:t>
      </w:r>
    </w:p>
    <w:p w14:paraId="4B1421B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中国平安</w:t>
      </w:r>
    </w:p>
    <w:p w14:paraId="5E5DA51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中国平安保险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集团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股份有限公司</w:t>
      </w:r>
    </w:p>
    <w:p w14:paraId="4992839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中国人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保资产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14CF592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中国人寿</w:t>
      </w:r>
    </w:p>
    <w:p w14:paraId="719CEFF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中国人寿养老保险股份有限公司</w:t>
      </w:r>
    </w:p>
    <w:p w14:paraId="2CAE7753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中国人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寿资产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3C248597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中国太平洋保险</w:t>
      </w:r>
    </w:p>
    <w:p w14:paraId="6025D4E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中国银河证券股份有限公司</w:t>
      </w:r>
    </w:p>
    <w:p w14:paraId="2665CD6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中国长城资产管理股份有限公司</w:t>
      </w:r>
    </w:p>
    <w:p w14:paraId="2A86C62F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中航信托股份有限公司</w:t>
      </w:r>
    </w:p>
    <w:p w14:paraId="0F6DCF0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中航证券有限公司</w:t>
      </w:r>
    </w:p>
    <w:p w14:paraId="100E664A" w14:textId="0545F801" w:rsidR="00432F38" w:rsidRPr="00432F38" w:rsidRDefault="00432F38" w:rsidP="00432F38">
      <w:pPr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中加基金管理有限公司</w:t>
      </w:r>
    </w:p>
    <w:p w14:paraId="1376DFA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金资管</w:t>
      </w:r>
      <w:proofErr w:type="gramEnd"/>
    </w:p>
    <w:p w14:paraId="526DFD8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中欧基金</w:t>
      </w:r>
    </w:p>
    <w:p w14:paraId="60A4F0C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中青城投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广东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资本管理有限公司</w:t>
      </w:r>
    </w:p>
    <w:p w14:paraId="32B6B58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中泰证券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上海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资产管理有限公司</w:t>
      </w:r>
    </w:p>
    <w:p w14:paraId="265DBED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中泰证券股份有限公司</w:t>
      </w:r>
    </w:p>
    <w:p w14:paraId="4F83F47D" w14:textId="587B989E" w:rsidR="00432F38" w:rsidRPr="00432F38" w:rsidRDefault="00432F38" w:rsidP="00432F38">
      <w:pPr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中投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國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際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(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香港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)</w:t>
      </w:r>
      <w:r w:rsidRPr="00432F38">
        <w:rPr>
          <w:rFonts w:ascii="Times New Roman" w:eastAsiaTheme="minorEastAsia" w:hAnsi="Times New Roman" w:cs="Times New Roman"/>
          <w:sz w:val="20"/>
          <w:szCs w:val="20"/>
          <w:lang w:val="en-US"/>
        </w:rPr>
        <w:t>有限公司</w:t>
      </w:r>
    </w:p>
    <w:p w14:paraId="144745FD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信保诚基金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0D54C7F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lastRenderedPageBreak/>
        <w:t>中信保诚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资产管理有限责任公司</w:t>
      </w:r>
    </w:p>
    <w:p w14:paraId="0887118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中信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建投基金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40B89C5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中信里昂证券有限公司</w:t>
      </w:r>
    </w:p>
    <w:p w14:paraId="0551D0AE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中信证券股份有限公司</w:t>
      </w:r>
    </w:p>
    <w:p w14:paraId="2EBF635A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中银国际证券股份有限公司</w:t>
      </w:r>
    </w:p>
    <w:p w14:paraId="7F5339C0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银基金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管理有限公司</w:t>
      </w:r>
    </w:p>
    <w:p w14:paraId="36DB749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中銀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國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際英國保誠資產管理有限公司</w:t>
      </w:r>
    </w:p>
    <w:p w14:paraId="1C145F7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中英人寿</w:t>
      </w:r>
    </w:p>
    <w:p w14:paraId="549ED17C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邮创业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基金管理股份有限公司</w:t>
      </w:r>
    </w:p>
    <w:p w14:paraId="6BD774E9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</w:t>
      </w: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邮证券</w:t>
      </w:r>
      <w:proofErr w:type="gramEnd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有限责任公司</w:t>
      </w:r>
    </w:p>
    <w:p w14:paraId="43ACF9F1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proofErr w:type="gramStart"/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中域资产</w:t>
      </w:r>
      <w:proofErr w:type="gramEnd"/>
    </w:p>
    <w:p w14:paraId="5DFD7096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洲和资本有限公司</w:t>
      </w:r>
    </w:p>
    <w:p w14:paraId="5ED502C2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朱雀基金管理有限公司</w:t>
      </w:r>
    </w:p>
    <w:p w14:paraId="2CD7A545" w14:textId="77777777" w:rsidR="00432F38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珠海景瑞私募基金管理有限公司</w:t>
      </w:r>
    </w:p>
    <w:p w14:paraId="1007F777" w14:textId="67EC04E8" w:rsidR="002648AA" w:rsidRPr="00432F38" w:rsidRDefault="00432F38" w:rsidP="00432F38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  <w:r w:rsidRPr="00432F38">
        <w:rPr>
          <w:rFonts w:ascii="Times New Roman" w:eastAsiaTheme="minorEastAsia" w:hAnsi="Times New Roman" w:cs="Times New Roman" w:hint="eastAsia"/>
          <w:sz w:val="20"/>
          <w:szCs w:val="20"/>
          <w:lang w:val="en-US"/>
        </w:rPr>
        <w:t>资衡（上海）商业管理有限公司</w:t>
      </w:r>
    </w:p>
    <w:p w14:paraId="3E1CA92D" w14:textId="6C930700" w:rsidR="002648AA" w:rsidRDefault="002648AA">
      <w:pPr>
        <w:rPr>
          <w:rFonts w:ascii="Times New Roman" w:eastAsiaTheme="minorEastAsia" w:hAnsi="Times New Roman" w:cs="Times New Roman"/>
          <w:b/>
          <w:sz w:val="20"/>
          <w:szCs w:val="20"/>
        </w:rPr>
      </w:pPr>
    </w:p>
    <w:p w14:paraId="44F71B34" w14:textId="375E99A3" w:rsidR="00C205E4" w:rsidRPr="002648AA" w:rsidRDefault="00C205E4" w:rsidP="00566124">
      <w:pPr>
        <w:rPr>
          <w:rFonts w:ascii="Times New Roman" w:eastAsiaTheme="minorEastAsia" w:hAnsi="Times New Roman" w:cs="Times New Roman"/>
          <w:sz w:val="20"/>
          <w:szCs w:val="20"/>
          <w:lang w:val="en-US"/>
        </w:rPr>
      </w:pPr>
    </w:p>
    <w:sectPr w:rsidR="00C205E4" w:rsidRPr="002648AA">
      <w:type w:val="continuous"/>
      <w:pgSz w:w="1191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E0532" w14:textId="77777777" w:rsidR="00EF2431" w:rsidRDefault="00EF2431" w:rsidP="007E2923">
      <w:r>
        <w:separator/>
      </w:r>
    </w:p>
  </w:endnote>
  <w:endnote w:type="continuationSeparator" w:id="0">
    <w:p w14:paraId="06001B1E" w14:textId="77777777" w:rsidR="00EF2431" w:rsidRDefault="00EF2431" w:rsidP="007E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1B407" w14:textId="77777777" w:rsidR="00EF2431" w:rsidRDefault="00EF2431" w:rsidP="007E2923">
      <w:r>
        <w:separator/>
      </w:r>
    </w:p>
  </w:footnote>
  <w:footnote w:type="continuationSeparator" w:id="0">
    <w:p w14:paraId="0E36DFA8" w14:textId="77777777" w:rsidR="00EF2431" w:rsidRDefault="00EF2431" w:rsidP="007E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371F"/>
    <w:multiLevelType w:val="hybridMultilevel"/>
    <w:tmpl w:val="BD2CB3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671A86"/>
    <w:multiLevelType w:val="hybridMultilevel"/>
    <w:tmpl w:val="C32289B0"/>
    <w:lvl w:ilvl="0" w:tplc="300CCAC8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27081F"/>
    <w:multiLevelType w:val="hybridMultilevel"/>
    <w:tmpl w:val="D78E0A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7D40837"/>
    <w:multiLevelType w:val="hybridMultilevel"/>
    <w:tmpl w:val="BD2CB3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301D32"/>
    <w:rsid w:val="0000790E"/>
    <w:rsid w:val="000159AD"/>
    <w:rsid w:val="00025844"/>
    <w:rsid w:val="00026CC3"/>
    <w:rsid w:val="00036089"/>
    <w:rsid w:val="00046D3D"/>
    <w:rsid w:val="00053CFA"/>
    <w:rsid w:val="00054B2B"/>
    <w:rsid w:val="000577BB"/>
    <w:rsid w:val="000633EC"/>
    <w:rsid w:val="00063804"/>
    <w:rsid w:val="000665A2"/>
    <w:rsid w:val="00071E66"/>
    <w:rsid w:val="00076690"/>
    <w:rsid w:val="000877AB"/>
    <w:rsid w:val="000A1AFD"/>
    <w:rsid w:val="000A3047"/>
    <w:rsid w:val="000B7C08"/>
    <w:rsid w:val="000D12CF"/>
    <w:rsid w:val="000D2D88"/>
    <w:rsid w:val="000D4C71"/>
    <w:rsid w:val="000E12B4"/>
    <w:rsid w:val="000E4B20"/>
    <w:rsid w:val="000E5424"/>
    <w:rsid w:val="000F2597"/>
    <w:rsid w:val="000F28E8"/>
    <w:rsid w:val="0011418F"/>
    <w:rsid w:val="001238B4"/>
    <w:rsid w:val="00146DE3"/>
    <w:rsid w:val="001673D0"/>
    <w:rsid w:val="00172C24"/>
    <w:rsid w:val="00175201"/>
    <w:rsid w:val="00182859"/>
    <w:rsid w:val="001E59D1"/>
    <w:rsid w:val="001E5EA4"/>
    <w:rsid w:val="001F097D"/>
    <w:rsid w:val="002042A7"/>
    <w:rsid w:val="00205911"/>
    <w:rsid w:val="002146AD"/>
    <w:rsid w:val="00227710"/>
    <w:rsid w:val="00236006"/>
    <w:rsid w:val="002648AA"/>
    <w:rsid w:val="00274D09"/>
    <w:rsid w:val="00275CB6"/>
    <w:rsid w:val="002800B5"/>
    <w:rsid w:val="00295B29"/>
    <w:rsid w:val="002965EE"/>
    <w:rsid w:val="0029667A"/>
    <w:rsid w:val="002A61DA"/>
    <w:rsid w:val="002C066E"/>
    <w:rsid w:val="002D4073"/>
    <w:rsid w:val="002E5DA0"/>
    <w:rsid w:val="002E7098"/>
    <w:rsid w:val="002F0AB7"/>
    <w:rsid w:val="002F36D7"/>
    <w:rsid w:val="00301D32"/>
    <w:rsid w:val="00307C79"/>
    <w:rsid w:val="00310690"/>
    <w:rsid w:val="003155C2"/>
    <w:rsid w:val="00321B64"/>
    <w:rsid w:val="00325A91"/>
    <w:rsid w:val="003308B0"/>
    <w:rsid w:val="00336EBA"/>
    <w:rsid w:val="003542F3"/>
    <w:rsid w:val="0035752C"/>
    <w:rsid w:val="00361A8C"/>
    <w:rsid w:val="00363DFA"/>
    <w:rsid w:val="00366FAD"/>
    <w:rsid w:val="0037105B"/>
    <w:rsid w:val="003879D1"/>
    <w:rsid w:val="00391377"/>
    <w:rsid w:val="003963AE"/>
    <w:rsid w:val="003975BA"/>
    <w:rsid w:val="003A74E6"/>
    <w:rsid w:val="003B73DD"/>
    <w:rsid w:val="003B7A1D"/>
    <w:rsid w:val="003D011C"/>
    <w:rsid w:val="003D2333"/>
    <w:rsid w:val="003E307E"/>
    <w:rsid w:val="003F32F2"/>
    <w:rsid w:val="004108C7"/>
    <w:rsid w:val="00412DC2"/>
    <w:rsid w:val="00417A8A"/>
    <w:rsid w:val="00432F38"/>
    <w:rsid w:val="00440041"/>
    <w:rsid w:val="004443C9"/>
    <w:rsid w:val="00445643"/>
    <w:rsid w:val="00451268"/>
    <w:rsid w:val="004515AD"/>
    <w:rsid w:val="00451857"/>
    <w:rsid w:val="00453516"/>
    <w:rsid w:val="00454A23"/>
    <w:rsid w:val="00454A78"/>
    <w:rsid w:val="00457548"/>
    <w:rsid w:val="004678BF"/>
    <w:rsid w:val="00470DB2"/>
    <w:rsid w:val="004727A9"/>
    <w:rsid w:val="00472913"/>
    <w:rsid w:val="00473508"/>
    <w:rsid w:val="004925E7"/>
    <w:rsid w:val="00495B11"/>
    <w:rsid w:val="004A0964"/>
    <w:rsid w:val="004B7BE8"/>
    <w:rsid w:val="004D67DB"/>
    <w:rsid w:val="004F6FF3"/>
    <w:rsid w:val="004F7158"/>
    <w:rsid w:val="00503EED"/>
    <w:rsid w:val="0051001C"/>
    <w:rsid w:val="00531E2D"/>
    <w:rsid w:val="00546627"/>
    <w:rsid w:val="005611F7"/>
    <w:rsid w:val="00566124"/>
    <w:rsid w:val="00571B49"/>
    <w:rsid w:val="00573E6A"/>
    <w:rsid w:val="005743AE"/>
    <w:rsid w:val="0057762F"/>
    <w:rsid w:val="005907D3"/>
    <w:rsid w:val="005A264E"/>
    <w:rsid w:val="005A3CF7"/>
    <w:rsid w:val="005A701A"/>
    <w:rsid w:val="005B3A60"/>
    <w:rsid w:val="005B68CD"/>
    <w:rsid w:val="005B7053"/>
    <w:rsid w:val="005C6ECD"/>
    <w:rsid w:val="005D2A18"/>
    <w:rsid w:val="005D419F"/>
    <w:rsid w:val="005D64CA"/>
    <w:rsid w:val="005E5717"/>
    <w:rsid w:val="005E6DB2"/>
    <w:rsid w:val="005F3429"/>
    <w:rsid w:val="0060006C"/>
    <w:rsid w:val="006067A2"/>
    <w:rsid w:val="0061343F"/>
    <w:rsid w:val="0061433E"/>
    <w:rsid w:val="0062751D"/>
    <w:rsid w:val="006354AA"/>
    <w:rsid w:val="00637B77"/>
    <w:rsid w:val="00640C61"/>
    <w:rsid w:val="00661AFA"/>
    <w:rsid w:val="006726BF"/>
    <w:rsid w:val="006735C5"/>
    <w:rsid w:val="00677B77"/>
    <w:rsid w:val="0068718A"/>
    <w:rsid w:val="00696D26"/>
    <w:rsid w:val="006A2739"/>
    <w:rsid w:val="006A4B0F"/>
    <w:rsid w:val="006B5C95"/>
    <w:rsid w:val="006C1935"/>
    <w:rsid w:val="006C29E7"/>
    <w:rsid w:val="006E0268"/>
    <w:rsid w:val="006E14B0"/>
    <w:rsid w:val="006E2F78"/>
    <w:rsid w:val="006E5AB9"/>
    <w:rsid w:val="006F0108"/>
    <w:rsid w:val="00704AE6"/>
    <w:rsid w:val="00710B8B"/>
    <w:rsid w:val="007153A2"/>
    <w:rsid w:val="00723E98"/>
    <w:rsid w:val="00724A68"/>
    <w:rsid w:val="007271BF"/>
    <w:rsid w:val="00730DD3"/>
    <w:rsid w:val="00733224"/>
    <w:rsid w:val="0073635E"/>
    <w:rsid w:val="00757B9D"/>
    <w:rsid w:val="00760C12"/>
    <w:rsid w:val="00764128"/>
    <w:rsid w:val="00770493"/>
    <w:rsid w:val="007824B8"/>
    <w:rsid w:val="00787382"/>
    <w:rsid w:val="007910DD"/>
    <w:rsid w:val="007918D9"/>
    <w:rsid w:val="007A36B9"/>
    <w:rsid w:val="007A3EC1"/>
    <w:rsid w:val="007A716D"/>
    <w:rsid w:val="007B0AA5"/>
    <w:rsid w:val="007B3368"/>
    <w:rsid w:val="007B529D"/>
    <w:rsid w:val="007B5889"/>
    <w:rsid w:val="007C27B3"/>
    <w:rsid w:val="007D0A69"/>
    <w:rsid w:val="007D6DC4"/>
    <w:rsid w:val="007D78A9"/>
    <w:rsid w:val="007E2923"/>
    <w:rsid w:val="007E67B3"/>
    <w:rsid w:val="00800ADD"/>
    <w:rsid w:val="008356B5"/>
    <w:rsid w:val="00853463"/>
    <w:rsid w:val="00860D98"/>
    <w:rsid w:val="00893F25"/>
    <w:rsid w:val="00895035"/>
    <w:rsid w:val="008A1CEE"/>
    <w:rsid w:val="008B2B14"/>
    <w:rsid w:val="008C6AED"/>
    <w:rsid w:val="008C7604"/>
    <w:rsid w:val="008C7B2D"/>
    <w:rsid w:val="008E1B27"/>
    <w:rsid w:val="008E27C8"/>
    <w:rsid w:val="00903379"/>
    <w:rsid w:val="00906975"/>
    <w:rsid w:val="00917F0B"/>
    <w:rsid w:val="00917F8B"/>
    <w:rsid w:val="0093043F"/>
    <w:rsid w:val="00935805"/>
    <w:rsid w:val="00946B34"/>
    <w:rsid w:val="00960964"/>
    <w:rsid w:val="0096133A"/>
    <w:rsid w:val="00965E4D"/>
    <w:rsid w:val="00974D6C"/>
    <w:rsid w:val="00995FFD"/>
    <w:rsid w:val="009962CB"/>
    <w:rsid w:val="009A0307"/>
    <w:rsid w:val="009B1D5C"/>
    <w:rsid w:val="009C2E31"/>
    <w:rsid w:val="009E0466"/>
    <w:rsid w:val="009E1955"/>
    <w:rsid w:val="009F0ADC"/>
    <w:rsid w:val="009F5263"/>
    <w:rsid w:val="009F70D0"/>
    <w:rsid w:val="00A00E25"/>
    <w:rsid w:val="00A05405"/>
    <w:rsid w:val="00A112DC"/>
    <w:rsid w:val="00A15903"/>
    <w:rsid w:val="00A1659A"/>
    <w:rsid w:val="00A37E37"/>
    <w:rsid w:val="00A527AA"/>
    <w:rsid w:val="00A5684D"/>
    <w:rsid w:val="00A75C61"/>
    <w:rsid w:val="00A84B3B"/>
    <w:rsid w:val="00A86901"/>
    <w:rsid w:val="00A9601B"/>
    <w:rsid w:val="00AD100E"/>
    <w:rsid w:val="00AD1CD7"/>
    <w:rsid w:val="00AD3D5B"/>
    <w:rsid w:val="00AD6B56"/>
    <w:rsid w:val="00AE1E36"/>
    <w:rsid w:val="00AF74AA"/>
    <w:rsid w:val="00B03C2F"/>
    <w:rsid w:val="00B03F9E"/>
    <w:rsid w:val="00B15064"/>
    <w:rsid w:val="00B23E2C"/>
    <w:rsid w:val="00B340A3"/>
    <w:rsid w:val="00B4003E"/>
    <w:rsid w:val="00B410F5"/>
    <w:rsid w:val="00B57CB0"/>
    <w:rsid w:val="00B6280C"/>
    <w:rsid w:val="00B65A42"/>
    <w:rsid w:val="00B671A4"/>
    <w:rsid w:val="00B725E1"/>
    <w:rsid w:val="00B7272E"/>
    <w:rsid w:val="00B72CD4"/>
    <w:rsid w:val="00B80C20"/>
    <w:rsid w:val="00B82C3C"/>
    <w:rsid w:val="00B85B00"/>
    <w:rsid w:val="00BC15A8"/>
    <w:rsid w:val="00BC6E0A"/>
    <w:rsid w:val="00BF132F"/>
    <w:rsid w:val="00BF4C82"/>
    <w:rsid w:val="00C057D0"/>
    <w:rsid w:val="00C13878"/>
    <w:rsid w:val="00C205E4"/>
    <w:rsid w:val="00C2124D"/>
    <w:rsid w:val="00C24B46"/>
    <w:rsid w:val="00C3636C"/>
    <w:rsid w:val="00C56877"/>
    <w:rsid w:val="00C56FE0"/>
    <w:rsid w:val="00C608E1"/>
    <w:rsid w:val="00C75C16"/>
    <w:rsid w:val="00C800E4"/>
    <w:rsid w:val="00C965A7"/>
    <w:rsid w:val="00CA1705"/>
    <w:rsid w:val="00CC0222"/>
    <w:rsid w:val="00CD211A"/>
    <w:rsid w:val="00CD5932"/>
    <w:rsid w:val="00CE1A54"/>
    <w:rsid w:val="00CF5FB6"/>
    <w:rsid w:val="00CF6C99"/>
    <w:rsid w:val="00D01137"/>
    <w:rsid w:val="00D02518"/>
    <w:rsid w:val="00D17454"/>
    <w:rsid w:val="00D25AB3"/>
    <w:rsid w:val="00D31DB2"/>
    <w:rsid w:val="00D32B3F"/>
    <w:rsid w:val="00D33FBC"/>
    <w:rsid w:val="00D42E8B"/>
    <w:rsid w:val="00D502ED"/>
    <w:rsid w:val="00D509DC"/>
    <w:rsid w:val="00D7535C"/>
    <w:rsid w:val="00D76302"/>
    <w:rsid w:val="00D85F65"/>
    <w:rsid w:val="00DA0953"/>
    <w:rsid w:val="00DA168F"/>
    <w:rsid w:val="00DA5CE2"/>
    <w:rsid w:val="00DC4DD4"/>
    <w:rsid w:val="00DC792B"/>
    <w:rsid w:val="00DE10E8"/>
    <w:rsid w:val="00DE296C"/>
    <w:rsid w:val="00DF55C5"/>
    <w:rsid w:val="00E12605"/>
    <w:rsid w:val="00E15C0A"/>
    <w:rsid w:val="00E16FDA"/>
    <w:rsid w:val="00E33915"/>
    <w:rsid w:val="00E35F58"/>
    <w:rsid w:val="00E44183"/>
    <w:rsid w:val="00E45BD9"/>
    <w:rsid w:val="00E66FFC"/>
    <w:rsid w:val="00E67D27"/>
    <w:rsid w:val="00E759D6"/>
    <w:rsid w:val="00E81BE9"/>
    <w:rsid w:val="00E84A8C"/>
    <w:rsid w:val="00E93977"/>
    <w:rsid w:val="00E976DE"/>
    <w:rsid w:val="00EA2FB7"/>
    <w:rsid w:val="00EA3657"/>
    <w:rsid w:val="00EB0607"/>
    <w:rsid w:val="00EB15B9"/>
    <w:rsid w:val="00EB308E"/>
    <w:rsid w:val="00EC0F83"/>
    <w:rsid w:val="00ED0F75"/>
    <w:rsid w:val="00ED3A88"/>
    <w:rsid w:val="00ED61C5"/>
    <w:rsid w:val="00EE078D"/>
    <w:rsid w:val="00EE3187"/>
    <w:rsid w:val="00EF2431"/>
    <w:rsid w:val="00EF499B"/>
    <w:rsid w:val="00F11D97"/>
    <w:rsid w:val="00F14977"/>
    <w:rsid w:val="00F15ADE"/>
    <w:rsid w:val="00F37A32"/>
    <w:rsid w:val="00F65665"/>
    <w:rsid w:val="00F82F4A"/>
    <w:rsid w:val="00F933CC"/>
    <w:rsid w:val="00FB1258"/>
    <w:rsid w:val="00FB4A08"/>
    <w:rsid w:val="00FC0C2A"/>
    <w:rsid w:val="00FD454D"/>
    <w:rsid w:val="00FD7F8E"/>
    <w:rsid w:val="00FF11E4"/>
    <w:rsid w:val="031552A3"/>
    <w:rsid w:val="04B072D4"/>
    <w:rsid w:val="05F575D4"/>
    <w:rsid w:val="064249C6"/>
    <w:rsid w:val="08641132"/>
    <w:rsid w:val="09186774"/>
    <w:rsid w:val="09FE00CA"/>
    <w:rsid w:val="0A71587A"/>
    <w:rsid w:val="0B792C38"/>
    <w:rsid w:val="0C28640C"/>
    <w:rsid w:val="0E90599A"/>
    <w:rsid w:val="0ED720CD"/>
    <w:rsid w:val="10C831A1"/>
    <w:rsid w:val="12070CAE"/>
    <w:rsid w:val="12E01761"/>
    <w:rsid w:val="145F688C"/>
    <w:rsid w:val="15DD2205"/>
    <w:rsid w:val="17A67110"/>
    <w:rsid w:val="1864189B"/>
    <w:rsid w:val="18D73A7D"/>
    <w:rsid w:val="19557370"/>
    <w:rsid w:val="1BD06B6A"/>
    <w:rsid w:val="1DB377EF"/>
    <w:rsid w:val="1F782BDE"/>
    <w:rsid w:val="214D627C"/>
    <w:rsid w:val="23317869"/>
    <w:rsid w:val="25650CAE"/>
    <w:rsid w:val="26406598"/>
    <w:rsid w:val="272222D4"/>
    <w:rsid w:val="28080056"/>
    <w:rsid w:val="282D0E20"/>
    <w:rsid w:val="28734C1A"/>
    <w:rsid w:val="28C72DDD"/>
    <w:rsid w:val="29EE0E64"/>
    <w:rsid w:val="2EF90F16"/>
    <w:rsid w:val="2F125C63"/>
    <w:rsid w:val="302C3D0A"/>
    <w:rsid w:val="30D3678C"/>
    <w:rsid w:val="33DE31BB"/>
    <w:rsid w:val="389C49C0"/>
    <w:rsid w:val="39BC78F4"/>
    <w:rsid w:val="3EF1250A"/>
    <w:rsid w:val="3F1E2F72"/>
    <w:rsid w:val="40567DB0"/>
    <w:rsid w:val="40FF5CD2"/>
    <w:rsid w:val="42DB40B0"/>
    <w:rsid w:val="43B71B0A"/>
    <w:rsid w:val="44FA0589"/>
    <w:rsid w:val="45A663E3"/>
    <w:rsid w:val="46357180"/>
    <w:rsid w:val="469F09AF"/>
    <w:rsid w:val="49EB3070"/>
    <w:rsid w:val="4B756271"/>
    <w:rsid w:val="4C8E1CA8"/>
    <w:rsid w:val="4D6D36A4"/>
    <w:rsid w:val="510903EF"/>
    <w:rsid w:val="53F137F4"/>
    <w:rsid w:val="543A6906"/>
    <w:rsid w:val="56850CBB"/>
    <w:rsid w:val="5A666D76"/>
    <w:rsid w:val="5B2253C2"/>
    <w:rsid w:val="603269D2"/>
    <w:rsid w:val="61A52BCA"/>
    <w:rsid w:val="64A206F6"/>
    <w:rsid w:val="67ED7463"/>
    <w:rsid w:val="681A546A"/>
    <w:rsid w:val="69CB37D4"/>
    <w:rsid w:val="6A0D5B9B"/>
    <w:rsid w:val="6A3B23B1"/>
    <w:rsid w:val="6AEA32DC"/>
    <w:rsid w:val="6CC24AB5"/>
    <w:rsid w:val="6F134790"/>
    <w:rsid w:val="72446028"/>
    <w:rsid w:val="73076EC0"/>
    <w:rsid w:val="74210CA6"/>
    <w:rsid w:val="788C25F5"/>
    <w:rsid w:val="7BF43D33"/>
    <w:rsid w:val="7DD3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01D88F"/>
  <w15:docId w15:val="{5793047D-0AE0-41CA-89C6-7EBDF403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b">
    <w:name w:val="页眉 字符"/>
    <w:basedOn w:val="a0"/>
    <w:link w:val="aa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9">
    <w:name w:val="页脚 字符"/>
    <w:basedOn w:val="a0"/>
    <w:link w:val="a8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d">
    <w:name w:val="批注主题 字符"/>
    <w:basedOn w:val="a4"/>
    <w:link w:val="ac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7">
    <w:name w:val="批注框文本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paragraph" w:styleId="af">
    <w:name w:val="List Paragraph"/>
    <w:basedOn w:val="a"/>
    <w:uiPriority w:val="99"/>
    <w:rsid w:val="00B7272E"/>
    <w:pPr>
      <w:ind w:firstLineChars="200" w:firstLine="420"/>
    </w:pPr>
  </w:style>
  <w:style w:type="paragraph" w:styleId="af0">
    <w:name w:val="Revision"/>
    <w:hidden/>
    <w:uiPriority w:val="99"/>
    <w:semiHidden/>
    <w:rsid w:val="00227710"/>
    <w:rPr>
      <w:rFonts w:ascii="仿宋" w:eastAsia="仿宋" w:hAnsi="仿宋" w:cs="仿宋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D99CB-CCEE-4C5F-A54C-979C3B36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jie.huang</dc:creator>
  <cp:lastModifiedBy>Jansen Zhang</cp:lastModifiedBy>
  <cp:revision>20</cp:revision>
  <dcterms:created xsi:type="dcterms:W3CDTF">2026-08-24T06:14:00Z</dcterms:created>
  <dcterms:modified xsi:type="dcterms:W3CDTF">2026-08-24T08:21:00Z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57D148DF2F764966BF4E1C38A6255FA2</vt:lpwstr>
  </property>
  <property fmtid="{D5CDD505-2E9C-101B-9397-08002B2CF9AE}" pid="4" name="EagleCloud">
    <vt:lpwstr>61676334b4e8422151e43967553014381f5e06876ebe2bbce66cedec39aecaac9e60da91a32bcea9066488722440b91e234ae78d9291757889ead03b1be5a8e439364240fb3cb2ed3f5b47b5a74b7b51a25764ae878ac962dccb75a9c75e043e13d00dbf35132fcc3552a51b0163a2d169b482f5ce5de74dd807041cb3a81ba</vt:lpwstr>
  </property>
  <property fmtid="{D5CDD505-2E9C-101B-9397-08002B2CF9AE}" pid="5" name="EagleCloud1">
    <vt:lpwstr>25fa9a631acb257cdcdd08ffd73ad6cc6f3f86fa7341c856653c3a143e0b511d7c88ab9bb8de6091d0f61f6eca3298981ca591320ee6077ba7cfbf7d7ab80ff744b4f3535f56d6489c154758c90135d38d6d0c6504fbf436ed2a150575271ed0552ceb3a4777f27e8150a89f020a04a256d23cca156b30cf7e8be61c75dc84c</vt:lpwstr>
  </property>
  <property fmtid="{D5CDD505-2E9C-101B-9397-08002B2CF9AE}" pid="6" name="EagleCloud2">
    <vt:lpwstr>1f11814bdc48606a16db32ca17bafba86ebf862bc4fb028a556230bf9d51e2f75662264067876f643c8646c20ad30c24f853ffb496939986afc63eb0f04b6fdcdea28defe90ab0d67e7bd0ba646f98d8a006474084db3f18c756bbdc57da9c85282952e98437b6e918419b997d39d8fad3d52b57504d031e0e0cff5c86331fb</vt:lpwstr>
  </property>
  <property fmtid="{D5CDD505-2E9C-101B-9397-08002B2CF9AE}" pid="7" name="EagleCloud3">
    <vt:lpwstr>9cbf23a6dd26e96361165d749b83ae75189310744ca17afc7a904e3efdcdb3ebc4f9ab2c3bd248c0b2d699da6f30e132505c6823a611443dda4eb4580136b03c3efdee91d548a8631f391ab27fa7927762fe8962281f9b9dda6076a2032a9b2773ba5cb3c3939af3b35c8a89f2ec03e3dcaa84be8685e7996b82dff79ff26a8</vt:lpwstr>
  </property>
  <property fmtid="{D5CDD505-2E9C-101B-9397-08002B2CF9AE}" pid="8" name="EagleCloud4">
    <vt:lpwstr>c3bb66cc77bf2c19782e4ea9eb4920fc4206093e33b88d982ab871908957803d3ee4178ceadfda68b39d0b809e32f606e4f51b6dbb361b90a32eb640a8f90dec161662aae64d0b434996ec1fa24af6a4ed3dec41e01d526e28f4a9f5d6dac3db377ed160e978ec70f1ba077b2073fb3725d5279e7c27e5f7c0d551f28248f8b</vt:lpwstr>
  </property>
  <property fmtid="{D5CDD505-2E9C-101B-9397-08002B2CF9AE}" pid="9" name="EagleCloud5">
    <vt:lpwstr>c30e08b8b4388004f7929de9b4686049861fbc45559defc445185a7e17bc40d3f0202daae2e648009d0fd07ff9d30ffcdce1d8592484efad56ee82c6ca3ff0e62f05e928ff7064034a4046fe170d6193fbcb38e912d0e0fe731f5059fb120de9bec5c9f17d2d5c19b2a85a0c0d2bdcb9f315f86fe01e0c2e30c32c7756ead16</vt:lpwstr>
  </property>
  <property fmtid="{D5CDD505-2E9C-101B-9397-08002B2CF9AE}" pid="10" name="EagleCloud6">
    <vt:lpwstr>4a7b1ab71750a90a97fc23d9ee2bdf73b830616eb27a51e7ecb9a37c951f8102af2b22e5a378b8e609f87e28453ecb8f41f93cd9c927237bcb39820a6e1500e6b21204d786b638dfdb2184a37e146185e374d84396cb11095bdeb1cd73e803ced20f46a3e3f288285b434ac7c00bd1cfda96d74e9950ed52c299ec9e9dd451d</vt:lpwstr>
  </property>
  <property fmtid="{D5CDD505-2E9C-101B-9397-08002B2CF9AE}" pid="11" name="EagleCloud7">
    <vt:lpwstr>a33631b34df8347c3cd5ebd187da7cda46ebb75b1062995b88dc3f6fe8c1770db54bce4c955b37abfa8072773a3fc999cec86596d3c2a6514572166b45fcb16a7be801b0e43526dd5ccb4d9da91db7e5dc3764c3e9066fbff693fab846bd2e57e8aa80a91934b9cdc9d8bbcaa704fd513c9353d7a23f9cbf8c265a1e80ba42c</vt:lpwstr>
  </property>
  <property fmtid="{D5CDD505-2E9C-101B-9397-08002B2CF9AE}" pid="12" name="EagleCloud8">
    <vt:lpwstr>031a29fef1681f74a3b3ae437db2ff6ba3a3b67812cc08dd3b01e46768cac59c1b96eb0a875667e9a9d64acf5c7434bd0ecb58eeda05c8e8b6638d753dec0d193938ebe4468f0bbba5243ccfd640e9359b6957e7db8aba0f704310ee4aecb6a860c9c7dcd9f5525ca95add115f23121c53cc6ca0fff8ce5225802287869b8be</vt:lpwstr>
  </property>
  <property fmtid="{D5CDD505-2E9C-101B-9397-08002B2CF9AE}" pid="13" name="EagleCloud9">
    <vt:lpwstr>d37010315bea9bc8fc378be39cfb78b129af546defe452813a300f11094b72a4dfa79b7ea64d6ebae47b5cfb53c4f3146cce61b2b</vt:lpwstr>
  </property>
</Properties>
</file>