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85C38">
      <w:pPr>
        <w:spacing w:line="360" w:lineRule="auto"/>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浙江蓝特光学股份有限公司</w:t>
      </w:r>
    </w:p>
    <w:p w14:paraId="3A6D7376">
      <w:pPr>
        <w:spacing w:line="360" w:lineRule="auto"/>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投资者关系活动记录表</w:t>
      </w:r>
    </w:p>
    <w:p w14:paraId="743B6215">
      <w:pPr>
        <w:widowControl w:val="0"/>
        <w:autoSpaceDE w:val="0"/>
        <w:autoSpaceDN w:val="0"/>
        <w:spacing w:before="202"/>
        <w:ind w:left="0" w:right="1974"/>
        <w:jc w:val="left"/>
        <w:rPr>
          <w:rFonts w:ascii="宋体" w:hAnsi="宋体" w:eastAsia="宋体" w:cs="宋体"/>
          <w:kern w:val="0"/>
          <w:sz w:val="24"/>
          <w:szCs w:val="24"/>
          <w:lang w:val="zh-CN" w:eastAsia="zh-CN" w:bidi="zh-CN"/>
        </w:rPr>
      </w:pPr>
    </w:p>
    <w:p w14:paraId="4683E6E0">
      <w:pPr>
        <w:widowControl w:val="0"/>
        <w:autoSpaceDE w:val="0"/>
        <w:autoSpaceDN w:val="0"/>
        <w:spacing w:after="156" w:afterLines="50"/>
        <w:ind w:left="0"/>
        <w:jc w:val="left"/>
        <w:rPr>
          <w:rFonts w:hint="default" w:ascii="Times New Roman" w:hAnsi="Times New Roman" w:eastAsia="宋体" w:cs="Times New Roman"/>
          <w:kern w:val="0"/>
          <w:sz w:val="24"/>
          <w:szCs w:val="24"/>
          <w:lang w:val="en-US" w:eastAsia="zh-CN" w:bidi="zh-CN"/>
        </w:rPr>
      </w:pPr>
      <w:r>
        <w:rPr>
          <w:rFonts w:hint="default" w:ascii="Times New Roman" w:hAnsi="Times New Roman" w:eastAsia="宋体" w:cs="Times New Roman"/>
          <w:kern w:val="0"/>
          <w:sz w:val="24"/>
          <w:szCs w:val="24"/>
          <w:lang w:val="zh-CN" w:eastAsia="zh-CN" w:bidi="zh-CN"/>
        </w:rPr>
        <w:t>股票简称：蓝特光学            股票代码：688127            编号：</w:t>
      </w:r>
      <w:r>
        <w:rPr>
          <w:rFonts w:hint="default" w:ascii="Times New Roman" w:hAnsi="Times New Roman" w:eastAsia="宋体" w:cs="Times New Roman"/>
          <w:kern w:val="0"/>
          <w:sz w:val="24"/>
          <w:szCs w:val="24"/>
          <w:lang w:val="en-US" w:eastAsia="zh-CN" w:bidi="zh-CN"/>
        </w:rPr>
        <w:t>202</w:t>
      </w:r>
      <w:r>
        <w:rPr>
          <w:rFonts w:hint="eastAsia" w:ascii="Times New Roman" w:hAnsi="Times New Roman" w:eastAsia="宋体" w:cs="Times New Roman"/>
          <w:kern w:val="0"/>
          <w:sz w:val="24"/>
          <w:szCs w:val="24"/>
          <w:lang w:val="en-US" w:eastAsia="zh-CN" w:bidi="zh-CN"/>
        </w:rPr>
        <w:t>60825</w:t>
      </w:r>
    </w:p>
    <w:tbl>
      <w:tblPr>
        <w:tblStyle w:val="3"/>
        <w:tblW w:w="82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6635"/>
      </w:tblGrid>
      <w:tr w14:paraId="5586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70D09258">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投资者关系</w:t>
            </w:r>
          </w:p>
          <w:p w14:paraId="1683CD63">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szCs w:val="21"/>
                <w:highlight w:val="none"/>
                <w:lang w:bidi="zh-CN"/>
              </w:rPr>
            </w:pPr>
            <w:r>
              <w:rPr>
                <w:rFonts w:ascii="Times New Roman" w:hAnsi="Times New Roman" w:eastAsia="宋体" w:cs="Times New Roman"/>
                <w:b/>
                <w:szCs w:val="21"/>
                <w:highlight w:val="none"/>
                <w:lang w:bidi="zh-CN"/>
              </w:rPr>
              <w:t>活动类别</w:t>
            </w:r>
          </w:p>
        </w:tc>
        <w:tc>
          <w:tcPr>
            <w:tcW w:w="6635" w:type="dxa"/>
            <w:vAlign w:val="center"/>
          </w:tcPr>
          <w:p w14:paraId="0C196807">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sym w:font="Wingdings 2" w:char="00A3"/>
            </w:r>
            <w:r>
              <w:rPr>
                <w:rFonts w:ascii="Times New Roman" w:hAnsi="Times New Roman" w:eastAsia="宋体" w:cs="Times New Roman"/>
                <w:szCs w:val="21"/>
                <w:highlight w:val="none"/>
                <w:lang w:bidi="zh-CN"/>
              </w:rPr>
              <w:t xml:space="preserve">特定对象调研      </w:t>
            </w:r>
            <w:r>
              <w:rPr>
                <w:rFonts w:hint="eastAsia" w:ascii="Times New Roman" w:hAnsi="Times New Roman" w:eastAsia="宋体" w:cs="Times New Roman"/>
                <w:sz w:val="24"/>
                <w:szCs w:val="24"/>
                <w:highlight w:val="none"/>
                <w:lang w:bidi="zh-CN"/>
              </w:rPr>
              <w:sym w:font="Wingdings 2" w:char="00A3"/>
            </w:r>
            <w:r>
              <w:rPr>
                <w:rFonts w:ascii="Times New Roman" w:hAnsi="Times New Roman" w:eastAsia="宋体" w:cs="Times New Roman"/>
                <w:szCs w:val="21"/>
                <w:highlight w:val="none"/>
                <w:lang w:bidi="zh-CN"/>
              </w:rPr>
              <w:t xml:space="preserve">分析师会议 </w:t>
            </w:r>
          </w:p>
          <w:p w14:paraId="1C58E91A">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媒体采访          </w:t>
            </w: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业绩说明会 </w:t>
            </w:r>
          </w:p>
          <w:p w14:paraId="437B085A">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新闻发布会        </w:t>
            </w: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路演活动 </w:t>
            </w:r>
          </w:p>
          <w:p w14:paraId="7321008B">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sym w:font="Wingdings 2" w:char="00A3"/>
            </w:r>
            <w:r>
              <w:rPr>
                <w:rFonts w:ascii="Times New Roman" w:hAnsi="Times New Roman" w:eastAsia="宋体" w:cs="Times New Roman"/>
                <w:szCs w:val="21"/>
                <w:highlight w:val="none"/>
                <w:lang w:bidi="zh-CN"/>
              </w:rPr>
              <w:t xml:space="preserve">现场参观          </w:t>
            </w:r>
            <w:r>
              <w:rPr>
                <w:rFonts w:hint="eastAsia" w:ascii="Times New Roman" w:hAnsi="Times New Roman" w:eastAsia="宋体" w:cs="Times New Roman"/>
                <w:sz w:val="24"/>
                <w:szCs w:val="24"/>
                <w:highlight w:val="none"/>
                <w:lang w:bidi="zh-CN"/>
              </w:rPr>
              <w:sym w:font="Wingdings 2" w:char="00A3"/>
            </w:r>
            <w:r>
              <w:rPr>
                <w:rFonts w:hint="eastAsia" w:ascii="Times New Roman" w:hAnsi="Times New Roman" w:eastAsia="宋体" w:cs="Times New Roman"/>
                <w:szCs w:val="21"/>
                <w:highlight w:val="none"/>
                <w:lang w:bidi="zh-CN"/>
              </w:rPr>
              <w:t>其他：</w:t>
            </w:r>
            <w:r>
              <w:rPr>
                <w:rFonts w:hint="eastAsia" w:ascii="Times New Roman" w:hAnsi="Times New Roman" w:eastAsia="宋体" w:cs="Times New Roman"/>
                <w:szCs w:val="21"/>
                <w:highlight w:val="none"/>
                <w:u w:val="single"/>
                <w:lang w:bidi="zh-CN"/>
              </w:rPr>
              <w:t xml:space="preserve">   </w:t>
            </w:r>
            <w:r>
              <w:rPr>
                <w:rFonts w:hint="eastAsia" w:ascii="Times New Roman" w:hAnsi="Times New Roman" w:eastAsia="宋体" w:cs="Times New Roman"/>
                <w:szCs w:val="21"/>
                <w:highlight w:val="none"/>
                <w:u w:val="single"/>
                <w:lang w:val="en-US" w:bidi="zh-CN"/>
              </w:rPr>
              <w:t xml:space="preserve">        </w:t>
            </w:r>
            <w:r>
              <w:rPr>
                <w:rFonts w:hint="eastAsia" w:ascii="Times New Roman" w:hAnsi="Times New Roman" w:eastAsia="宋体" w:cs="Times New Roman"/>
                <w:szCs w:val="21"/>
                <w:highlight w:val="none"/>
                <w:u w:val="single"/>
                <w:lang w:bidi="zh-CN"/>
              </w:rPr>
              <w:t xml:space="preserve">   </w:t>
            </w:r>
          </w:p>
        </w:tc>
      </w:tr>
      <w:tr w14:paraId="726B7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63F7BD6D">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参与单位名称</w:t>
            </w:r>
          </w:p>
        </w:tc>
        <w:tc>
          <w:tcPr>
            <w:tcW w:w="6635" w:type="dxa"/>
            <w:vAlign w:val="center"/>
          </w:tcPr>
          <w:p w14:paraId="6DD20E44">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default" w:ascii="Times New Roman" w:hAnsi="Times New Roman" w:eastAsia="宋体" w:cs="Times New Roman"/>
                <w:szCs w:val="21"/>
                <w:highlight w:val="none"/>
                <w:lang w:bidi="zh-CN"/>
              </w:rPr>
              <w:t>通过上海证券交易所上证路演中心参加业绩说明会的投资者</w:t>
            </w:r>
          </w:p>
        </w:tc>
      </w:tr>
      <w:tr w14:paraId="6D52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5A82F979">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时间</w:t>
            </w:r>
          </w:p>
        </w:tc>
        <w:tc>
          <w:tcPr>
            <w:tcW w:w="6635" w:type="dxa"/>
            <w:vAlign w:val="center"/>
          </w:tcPr>
          <w:p w14:paraId="1A7FB966">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bidi="zh-CN"/>
              </w:rPr>
              <w:t>2026年</w:t>
            </w:r>
            <w:r>
              <w:rPr>
                <w:rFonts w:hint="eastAsia" w:ascii="Times New Roman" w:hAnsi="Times New Roman" w:eastAsia="宋体" w:cs="Times New Roman"/>
                <w:szCs w:val="21"/>
                <w:highlight w:val="none"/>
                <w:lang w:val="en-US" w:bidi="zh-CN"/>
              </w:rPr>
              <w:t>8月24日 16:00-17:00</w:t>
            </w:r>
          </w:p>
        </w:tc>
      </w:tr>
      <w:tr w14:paraId="64781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1EC5CC73">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地点</w:t>
            </w:r>
          </w:p>
        </w:tc>
        <w:tc>
          <w:tcPr>
            <w:tcW w:w="6635" w:type="dxa"/>
            <w:vAlign w:val="center"/>
          </w:tcPr>
          <w:p w14:paraId="1E7B0413">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eastAsia="zh-CN" w:bidi="zh-CN"/>
              </w:rPr>
            </w:pPr>
            <w:r>
              <w:rPr>
                <w:rFonts w:hint="eastAsia" w:ascii="Times New Roman" w:hAnsi="Times New Roman" w:eastAsia="宋体" w:cs="Times New Roman"/>
                <w:szCs w:val="21"/>
                <w:highlight w:val="none"/>
                <w:lang w:bidi="zh-CN"/>
              </w:rPr>
              <w:t>上海证券交易所上证路演中心（网址：https://roadshow.sseinfo.com/）网络文字互动</w:t>
            </w:r>
          </w:p>
        </w:tc>
      </w:tr>
      <w:tr w14:paraId="43219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088B110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公司接待</w:t>
            </w:r>
          </w:p>
          <w:p w14:paraId="28B03521">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人员姓名</w:t>
            </w:r>
          </w:p>
        </w:tc>
        <w:tc>
          <w:tcPr>
            <w:tcW w:w="6635" w:type="dxa"/>
            <w:vAlign w:val="center"/>
          </w:tcPr>
          <w:p w14:paraId="29050C02">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董事长、总经理：徐云明先生；独立董事：潘林华先生</w:t>
            </w:r>
          </w:p>
          <w:p w14:paraId="60D10221">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董事、财务总监：陈骏先生；董事会秘书：郑斌杰先生</w:t>
            </w:r>
          </w:p>
        </w:tc>
      </w:tr>
      <w:tr w14:paraId="0EB5D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74" w:hRule="atLeast"/>
          <w:jc w:val="center"/>
        </w:trPr>
        <w:tc>
          <w:tcPr>
            <w:tcW w:w="1643" w:type="dxa"/>
            <w:vAlign w:val="center"/>
          </w:tcPr>
          <w:p w14:paraId="0E6DAD60">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投资者关系活动主要内容介绍</w:t>
            </w:r>
          </w:p>
        </w:tc>
        <w:tc>
          <w:tcPr>
            <w:tcW w:w="6635" w:type="dxa"/>
            <w:vAlign w:val="center"/>
          </w:tcPr>
          <w:p w14:paraId="6F0CEBB8">
            <w:pPr>
              <w:keepNext w:val="0"/>
              <w:keepLines w:val="0"/>
              <w:pageBreakBefore w:val="0"/>
              <w:widowControl w:val="0"/>
              <w:numPr>
                <w:ilvl w:val="0"/>
                <w:numId w:val="1"/>
              </w:numPr>
              <w:kinsoku/>
              <w:wordWrap w:val="0"/>
              <w:overflowPunct/>
              <w:topLinePunct w:val="0"/>
              <w:autoSpaceDE/>
              <w:autoSpaceDN/>
              <w:bidi w:val="0"/>
              <w:adjustRightInd w:val="0"/>
              <w:snapToGrid/>
              <w:spacing w:line="360" w:lineRule="auto"/>
              <w:ind w:left="105" w:leftChars="0" w:firstLine="0" w:firstLine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b/>
                <w:bCs/>
                <w:szCs w:val="21"/>
                <w:highlight w:val="none"/>
                <w:lang w:val="en-US" w:bidi="zh-CN"/>
              </w:rPr>
              <w:t>回答</w:t>
            </w:r>
            <w:r>
              <w:rPr>
                <w:rFonts w:hint="eastAsia" w:ascii="Times New Roman" w:hAnsi="Times New Roman" w:eastAsia="宋体" w:cs="Times New Roman"/>
                <w:b/>
                <w:bCs/>
                <w:szCs w:val="21"/>
                <w:highlight w:val="none"/>
                <w:lang w:val="en-US" w:eastAsia="zh-CN" w:bidi="zh-CN"/>
              </w:rPr>
              <w:t>业绩说明会的现场</w:t>
            </w:r>
            <w:r>
              <w:rPr>
                <w:rFonts w:hint="eastAsia" w:ascii="Times New Roman" w:hAnsi="Times New Roman" w:eastAsia="宋体" w:cs="Times New Roman"/>
                <w:b/>
                <w:bCs/>
                <w:szCs w:val="21"/>
                <w:highlight w:val="none"/>
                <w:lang w:val="en-US" w:bidi="zh-CN"/>
              </w:rPr>
              <w:t>投资者提问</w:t>
            </w:r>
          </w:p>
          <w:p w14:paraId="6F476BB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问题1：公司上半年棱镜业务取得了靓丽业绩，大客户微棱镜业务的增长，除了新机型下游需求很强以外，是否有我们份额提升的影响？如有，份额提升是否可持续？另外，国内大客户棱镜业务占比多大？</w:t>
            </w:r>
          </w:p>
          <w:p w14:paraId="2BE5AEA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尊敬的投资者您好，公司微棱镜业务受下游客户需求拉动，上半年度增速较快。同时，随着公司复合棱镜产品成功导入国内智能手机终端新品，且其技术难度较高、单机价值量高，形成了新的业绩贡献。公司与客户开展的合作均遵守双方保密协议约定，特定产品的销售规模等要素属于客户的商业秘密、不便透露，谢谢！</w:t>
            </w:r>
          </w:p>
          <w:p w14:paraId="0965611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45A2C72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问题2：中报观察到二季度棱镜业务营收环比增长，但毛利率下滑，请问是受到什么扰动？长期还是一次性？</w:t>
            </w:r>
          </w:p>
          <w:p w14:paraId="5744A934">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尊敬的投资者您好，公司毛利率受产品结构、汇率波动、产品定价等较多因素影响，同时随着新业务的开发、新增设备的投入，部分新增产能尚需一定时间孵化以形成业绩贡献、目前成本投入较多。近年来，公司常态化推进“降本增效”，重视通过加强成本控制、提高资产利用效率以加强自身综合竞争力。感谢您的关注！</w:t>
            </w:r>
          </w:p>
          <w:p w14:paraId="7DB9741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4586514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问题3：24/25年中报交流，微棱镜两条产线近两个月都是满载。今年进入三季度后，原有两条加上国内大客户的新产线稼动率情况如何？</w:t>
            </w:r>
          </w:p>
          <w:p w14:paraId="595EF0E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eastAsia="zh-CN" w:bidi="zh-CN"/>
              </w:rPr>
              <w:t>答：</w:t>
            </w:r>
            <w:r>
              <w:rPr>
                <w:rFonts w:hint="eastAsia" w:ascii="Times New Roman" w:hAnsi="Times New Roman" w:eastAsia="宋体" w:cs="Times New Roman"/>
                <w:szCs w:val="21"/>
                <w:highlight w:val="none"/>
                <w:lang w:val="en-US" w:bidi="zh-CN"/>
              </w:rPr>
              <w:t>尊敬的投资者您好，公司微棱镜产品主要应用于下游消费电子领域中智能手机的潜望式长焦。受下游新品发布备货周期影响，公司不同季度的生产与销售规模存在一定的波动。目前，随着公司与下游核心客户的合作不断加深，公司微棱镜产品的生产节奏继续根据下游客户需求灵活调整，保持较高水平。感谢您的关注！</w:t>
            </w:r>
          </w:p>
          <w:p w14:paraId="2225A79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0276CD18">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问题4：光通信用玻璃非球面透镜业务是市场关注焦点，对公司估值影响很大，该业务去年做了9700万，今年上半年同比情况如何？</w:t>
            </w:r>
          </w:p>
          <w:p w14:paraId="260BDABF">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尊敬的投资者您好，2025年度公司光学透镜主营业务收入4.14亿元，其中光通信用玻璃非球面透镜业务为增速较快的板块。2026年上半年度，受益于AI算力基础设施需求、光通信领域对于光元件的需求持续旺盛，光通信用玻璃非球面透镜业务继续保持较快增速，具体规模未经公司披露，请投资者理性甄别市场言论，以公司正式披露的信息为准。感谢您的关注！</w:t>
            </w:r>
          </w:p>
          <w:p w14:paraId="4DE40225">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p>
          <w:p w14:paraId="78CB335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问题5：公司所处行业涉及光通信和光器件，同行炬光、腾景等都享受到了极高估值，请问在微透镜阵列等相关产品竞争力上，蓝特与以上公司在技术和市场拓展上都有哪些差距？</w:t>
            </w:r>
          </w:p>
          <w:p w14:paraId="169B16C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尊敬的投资者您好，在微透镜/微透镜阵列产品方面，公司较早开始了在光通信领域的布局，在光电共封装（CPO）应用上与客户保持了长期合作，并获得客户的积极反馈。目前，公司高速光模块用微透镜产品已通过多家主流客户样品测试验证，后续将逐步进入小批量交付阶段；光电共封装（CPO）需求的微透镜阵列产品也已完成多轮设计优化，正配合核心客户进行持续验证与交付。感谢您的关注！</w:t>
            </w:r>
          </w:p>
          <w:p w14:paraId="7D5DCABF">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7271A0E8">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问题6：蓝创光电新厂房已经转固，设备进场和投产情况是什么计划？</w:t>
            </w:r>
          </w:p>
          <w:p w14:paraId="7CE0A4D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尊敬的投资者您好，子公司蓝创光电系公司本次再融资募投项目“AR光学产品产业化建设项目”的实施地点，相关水电配套及附属设施尚在建设中。后续公司将积极推进该项目有序进行，设备投产规模将根据下游客户需求与订单情况逐步增加。感谢您的关注！</w:t>
            </w:r>
          </w:p>
          <w:p w14:paraId="7C36A0C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506BFA88">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问题7：</w:t>
            </w:r>
            <w:r>
              <w:rPr>
                <w:rFonts w:hint="default" w:ascii="Times New Roman" w:hAnsi="Times New Roman" w:eastAsia="宋体" w:cs="Times New Roman"/>
                <w:szCs w:val="21"/>
                <w:highlight w:val="none"/>
                <w:lang w:val="en-US" w:bidi="zh-CN"/>
              </w:rPr>
              <w:t>公司定增进度如何？与公司同阶段向证监会提报注册的联芸科技等已经获批注册，公司进度较慢的原因是什么？</w:t>
            </w:r>
          </w:p>
          <w:p w14:paraId="6D4F137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w:t>
            </w:r>
            <w:r>
              <w:rPr>
                <w:rFonts w:hint="default" w:ascii="Times New Roman" w:hAnsi="Times New Roman" w:eastAsia="宋体" w:cs="Times New Roman"/>
                <w:szCs w:val="21"/>
                <w:highlight w:val="none"/>
                <w:lang w:val="en-US" w:bidi="zh-CN"/>
              </w:rPr>
              <w:t>尊敬的投资者您好。公司定增方案目前正有序推进中。目前，保荐机构会同公司已向证监会提交注册文件，相关工作正稳步推进，公司将严格按照交易所相关</w:t>
            </w:r>
            <w:bookmarkStart w:id="0" w:name="_GoBack"/>
            <w:bookmarkEnd w:id="0"/>
            <w:r>
              <w:rPr>
                <w:rFonts w:hint="default" w:ascii="Times New Roman" w:hAnsi="Times New Roman" w:eastAsia="宋体" w:cs="Times New Roman"/>
                <w:szCs w:val="21"/>
                <w:highlight w:val="none"/>
                <w:lang w:val="en-US" w:bidi="zh-CN"/>
              </w:rPr>
              <w:t>规则履行后续信息披露义务，相关具体情况敬请详见后续公告。感谢您对公司的关注！</w:t>
            </w:r>
          </w:p>
          <w:p w14:paraId="73496E6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p>
          <w:p w14:paraId="44BFF0C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eastAsia="zh-CN" w:bidi="zh-CN"/>
              </w:rPr>
            </w:pPr>
            <w:r>
              <w:rPr>
                <w:rFonts w:hint="default" w:ascii="Times New Roman" w:hAnsi="Times New Roman" w:eastAsia="宋体" w:cs="Times New Roman"/>
                <w:szCs w:val="21"/>
                <w:highlight w:val="none"/>
                <w:lang w:val="en-US" w:bidi="zh-CN"/>
              </w:rPr>
              <w:t>更多调研情况及重复性问题，也可查阅公司于上证E互动平台</w:t>
            </w:r>
            <w:r>
              <w:rPr>
                <w:rFonts w:hint="eastAsia" w:ascii="Times New Roman" w:hAnsi="Times New Roman" w:eastAsia="宋体" w:cs="Times New Roman"/>
                <w:szCs w:val="21"/>
                <w:highlight w:val="none"/>
                <w:lang w:val="en-US" w:bidi="zh-CN"/>
              </w:rPr>
              <w:t>“</w:t>
            </w:r>
            <w:r>
              <w:rPr>
                <w:rFonts w:hint="default" w:ascii="Times New Roman" w:hAnsi="Times New Roman" w:eastAsia="宋体" w:cs="Times New Roman"/>
                <w:szCs w:val="21"/>
                <w:highlight w:val="none"/>
                <w:lang w:val="en-US" w:bidi="zh-CN"/>
              </w:rPr>
              <w:t>上市公司发布</w:t>
            </w:r>
            <w:r>
              <w:rPr>
                <w:rFonts w:hint="eastAsia" w:ascii="Times New Roman" w:hAnsi="Times New Roman" w:eastAsia="宋体" w:cs="Times New Roman"/>
                <w:szCs w:val="21"/>
                <w:highlight w:val="none"/>
                <w:lang w:val="en-US" w:bidi="zh-CN"/>
              </w:rPr>
              <w:t>”</w:t>
            </w:r>
            <w:r>
              <w:rPr>
                <w:rFonts w:hint="default" w:ascii="Times New Roman" w:hAnsi="Times New Roman" w:eastAsia="宋体" w:cs="Times New Roman"/>
                <w:szCs w:val="21"/>
                <w:highlight w:val="none"/>
                <w:lang w:val="en-US" w:bidi="zh-CN"/>
              </w:rPr>
              <w:t>栏目刊载的各期《投资者关系活动记录表》</w:t>
            </w:r>
          </w:p>
        </w:tc>
      </w:tr>
      <w:tr w14:paraId="7BF54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11AE6CF8">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附件清单(如有)</w:t>
            </w:r>
          </w:p>
        </w:tc>
        <w:tc>
          <w:tcPr>
            <w:tcW w:w="6635" w:type="dxa"/>
            <w:vAlign w:val="center"/>
          </w:tcPr>
          <w:p w14:paraId="4E6CDE9A">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Cs w:val="21"/>
                <w:highlight w:val="none"/>
                <w:lang w:val="en-US" w:bidi="zh-CN"/>
              </w:rPr>
              <w:t>无</w:t>
            </w:r>
          </w:p>
        </w:tc>
      </w:tr>
      <w:tr w14:paraId="59E2F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8" w:hRule="atLeast"/>
          <w:jc w:val="center"/>
        </w:trPr>
        <w:tc>
          <w:tcPr>
            <w:tcW w:w="1643" w:type="dxa"/>
            <w:vAlign w:val="center"/>
          </w:tcPr>
          <w:p w14:paraId="7AA9175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hint="eastAsia" w:ascii="Times New Roman" w:hAnsi="Times New Roman" w:eastAsia="宋体" w:cs="Times New Roman"/>
                <w:b/>
                <w:szCs w:val="21"/>
                <w:highlight w:val="none"/>
                <w:lang w:bidi="zh-CN"/>
              </w:rPr>
              <w:t>日期</w:t>
            </w:r>
          </w:p>
        </w:tc>
        <w:tc>
          <w:tcPr>
            <w:tcW w:w="6635" w:type="dxa"/>
            <w:vAlign w:val="center"/>
          </w:tcPr>
          <w:p w14:paraId="39BE6F89">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2026年8月25日</w:t>
            </w:r>
          </w:p>
        </w:tc>
      </w:tr>
    </w:tbl>
    <w:p w14:paraId="168F40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E2D69"/>
    <w:multiLevelType w:val="singleLevel"/>
    <w:tmpl w:val="A54E2D69"/>
    <w:lvl w:ilvl="0" w:tentative="0">
      <w:start w:val="1"/>
      <w:numFmt w:val="chineseCounting"/>
      <w:suff w:val="nothing"/>
      <w:lvlText w:val="%1、"/>
      <w:lvlJc w:val="left"/>
      <w:pPr>
        <w:ind w:left="105" w:leftChars="0" w:firstLine="0" w:firstLineChars="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NWViMDkyZjU4ZDFkM2YzNDJkZTAyYzIzYjE1ZjIifQ=="/>
  </w:docVars>
  <w:rsids>
    <w:rsidRoot w:val="00000000"/>
    <w:rsid w:val="00032666"/>
    <w:rsid w:val="000C47D9"/>
    <w:rsid w:val="00A023B1"/>
    <w:rsid w:val="00E32A81"/>
    <w:rsid w:val="01022C3A"/>
    <w:rsid w:val="016E6EB4"/>
    <w:rsid w:val="02FF4DEB"/>
    <w:rsid w:val="0339243A"/>
    <w:rsid w:val="03443E9D"/>
    <w:rsid w:val="03456394"/>
    <w:rsid w:val="037713DD"/>
    <w:rsid w:val="037F34BF"/>
    <w:rsid w:val="038538EF"/>
    <w:rsid w:val="03A93A49"/>
    <w:rsid w:val="03B27CF0"/>
    <w:rsid w:val="03BC1181"/>
    <w:rsid w:val="03F91F70"/>
    <w:rsid w:val="04393E22"/>
    <w:rsid w:val="047B3904"/>
    <w:rsid w:val="04827B7E"/>
    <w:rsid w:val="049002D1"/>
    <w:rsid w:val="04A967B2"/>
    <w:rsid w:val="04E1279A"/>
    <w:rsid w:val="05123C3C"/>
    <w:rsid w:val="055D6682"/>
    <w:rsid w:val="057B6655"/>
    <w:rsid w:val="05ED3EA3"/>
    <w:rsid w:val="05F51462"/>
    <w:rsid w:val="05F75321"/>
    <w:rsid w:val="06106A36"/>
    <w:rsid w:val="06147E13"/>
    <w:rsid w:val="06581AF4"/>
    <w:rsid w:val="072144F2"/>
    <w:rsid w:val="07310215"/>
    <w:rsid w:val="07593D19"/>
    <w:rsid w:val="07B537D1"/>
    <w:rsid w:val="083C4F30"/>
    <w:rsid w:val="08736D63"/>
    <w:rsid w:val="087C725B"/>
    <w:rsid w:val="095A4392"/>
    <w:rsid w:val="09823E4E"/>
    <w:rsid w:val="0A1D25F6"/>
    <w:rsid w:val="0A790515"/>
    <w:rsid w:val="0ABF3A19"/>
    <w:rsid w:val="0AD22E6F"/>
    <w:rsid w:val="0B9B5C03"/>
    <w:rsid w:val="0C1B4BF7"/>
    <w:rsid w:val="0C734E44"/>
    <w:rsid w:val="0CAF61E6"/>
    <w:rsid w:val="0CC72065"/>
    <w:rsid w:val="0CC80AA3"/>
    <w:rsid w:val="0D6D29A5"/>
    <w:rsid w:val="0D7D6E58"/>
    <w:rsid w:val="0DCF646F"/>
    <w:rsid w:val="0E010CC3"/>
    <w:rsid w:val="0E1F3688"/>
    <w:rsid w:val="0E2766C1"/>
    <w:rsid w:val="0E45273C"/>
    <w:rsid w:val="0E4F7C80"/>
    <w:rsid w:val="0E552C0F"/>
    <w:rsid w:val="0ECF73B5"/>
    <w:rsid w:val="0F077D11"/>
    <w:rsid w:val="0F172656"/>
    <w:rsid w:val="0F2D39FE"/>
    <w:rsid w:val="0F3D2C9F"/>
    <w:rsid w:val="0F5A79CA"/>
    <w:rsid w:val="0FA05976"/>
    <w:rsid w:val="0FA461C7"/>
    <w:rsid w:val="0FDB7858"/>
    <w:rsid w:val="105A7988"/>
    <w:rsid w:val="10F71F5F"/>
    <w:rsid w:val="110F4334"/>
    <w:rsid w:val="111C6E89"/>
    <w:rsid w:val="117B688A"/>
    <w:rsid w:val="11B155CC"/>
    <w:rsid w:val="11D566EF"/>
    <w:rsid w:val="11E855BC"/>
    <w:rsid w:val="127B0BEC"/>
    <w:rsid w:val="1361789C"/>
    <w:rsid w:val="13903FF3"/>
    <w:rsid w:val="13A82BAA"/>
    <w:rsid w:val="13B41669"/>
    <w:rsid w:val="13C77210"/>
    <w:rsid w:val="147F555A"/>
    <w:rsid w:val="14EC2ED6"/>
    <w:rsid w:val="157D2241"/>
    <w:rsid w:val="15A51A0E"/>
    <w:rsid w:val="15D6245C"/>
    <w:rsid w:val="15F45700"/>
    <w:rsid w:val="15FE6B57"/>
    <w:rsid w:val="162D7777"/>
    <w:rsid w:val="16604898"/>
    <w:rsid w:val="16B419E2"/>
    <w:rsid w:val="16D44183"/>
    <w:rsid w:val="16E62D3C"/>
    <w:rsid w:val="172D2B8F"/>
    <w:rsid w:val="17EF7DDE"/>
    <w:rsid w:val="180513B0"/>
    <w:rsid w:val="18103989"/>
    <w:rsid w:val="18BA65C2"/>
    <w:rsid w:val="18E12026"/>
    <w:rsid w:val="18E91FF9"/>
    <w:rsid w:val="19E0082F"/>
    <w:rsid w:val="19E84BE3"/>
    <w:rsid w:val="1A0C684E"/>
    <w:rsid w:val="1A9061AE"/>
    <w:rsid w:val="1ACB4CD6"/>
    <w:rsid w:val="1B4042AB"/>
    <w:rsid w:val="1BA55384"/>
    <w:rsid w:val="1BCB0929"/>
    <w:rsid w:val="1C0C31C6"/>
    <w:rsid w:val="1C1F3E6E"/>
    <w:rsid w:val="1C221EAF"/>
    <w:rsid w:val="1C4557FE"/>
    <w:rsid w:val="1C8645EB"/>
    <w:rsid w:val="1C8B33D3"/>
    <w:rsid w:val="1C9F38F1"/>
    <w:rsid w:val="1CC9148D"/>
    <w:rsid w:val="1D0826AB"/>
    <w:rsid w:val="1D176477"/>
    <w:rsid w:val="1E53229E"/>
    <w:rsid w:val="1E66087C"/>
    <w:rsid w:val="1F01611E"/>
    <w:rsid w:val="1F291DAB"/>
    <w:rsid w:val="1F2D74B1"/>
    <w:rsid w:val="1F882FF2"/>
    <w:rsid w:val="1FF033E6"/>
    <w:rsid w:val="200E1A61"/>
    <w:rsid w:val="20157CA1"/>
    <w:rsid w:val="206C3AF7"/>
    <w:rsid w:val="207A355B"/>
    <w:rsid w:val="21567C59"/>
    <w:rsid w:val="21640B5F"/>
    <w:rsid w:val="21677454"/>
    <w:rsid w:val="21B15EE9"/>
    <w:rsid w:val="21B55BF5"/>
    <w:rsid w:val="21BA1CAB"/>
    <w:rsid w:val="21DD3756"/>
    <w:rsid w:val="22072F5A"/>
    <w:rsid w:val="22202439"/>
    <w:rsid w:val="22C36784"/>
    <w:rsid w:val="235166BB"/>
    <w:rsid w:val="23963A8F"/>
    <w:rsid w:val="24005E05"/>
    <w:rsid w:val="24251E0B"/>
    <w:rsid w:val="2555771B"/>
    <w:rsid w:val="26AB7503"/>
    <w:rsid w:val="27130601"/>
    <w:rsid w:val="273B7D5C"/>
    <w:rsid w:val="276F4B1E"/>
    <w:rsid w:val="27C87DF9"/>
    <w:rsid w:val="27D112AE"/>
    <w:rsid w:val="281A3C80"/>
    <w:rsid w:val="282C5FC7"/>
    <w:rsid w:val="28823561"/>
    <w:rsid w:val="29503259"/>
    <w:rsid w:val="296C7B58"/>
    <w:rsid w:val="29D8316A"/>
    <w:rsid w:val="2A685122"/>
    <w:rsid w:val="2A6E2639"/>
    <w:rsid w:val="2A9C1C06"/>
    <w:rsid w:val="2AA57BAA"/>
    <w:rsid w:val="2B223422"/>
    <w:rsid w:val="2B283981"/>
    <w:rsid w:val="2B3B07B0"/>
    <w:rsid w:val="2B914BC1"/>
    <w:rsid w:val="2B9B03EC"/>
    <w:rsid w:val="2BB07B29"/>
    <w:rsid w:val="2BF67536"/>
    <w:rsid w:val="2C093CF8"/>
    <w:rsid w:val="2C4E72E7"/>
    <w:rsid w:val="2CB7474A"/>
    <w:rsid w:val="2CC24F50"/>
    <w:rsid w:val="2CC7392A"/>
    <w:rsid w:val="2CD240F3"/>
    <w:rsid w:val="2CDB60BB"/>
    <w:rsid w:val="2CF939A9"/>
    <w:rsid w:val="2CFB6501"/>
    <w:rsid w:val="2D0F4B02"/>
    <w:rsid w:val="2D2105E2"/>
    <w:rsid w:val="2D677E27"/>
    <w:rsid w:val="2D7058FD"/>
    <w:rsid w:val="2D8B23A1"/>
    <w:rsid w:val="2D9E06C1"/>
    <w:rsid w:val="2DD762FB"/>
    <w:rsid w:val="2DF9591E"/>
    <w:rsid w:val="2DFE303D"/>
    <w:rsid w:val="2E2502A5"/>
    <w:rsid w:val="2E265AC6"/>
    <w:rsid w:val="2E322740"/>
    <w:rsid w:val="2E444588"/>
    <w:rsid w:val="2E6C7E32"/>
    <w:rsid w:val="2E7216E3"/>
    <w:rsid w:val="2F1A353B"/>
    <w:rsid w:val="2FE222AB"/>
    <w:rsid w:val="30657EDF"/>
    <w:rsid w:val="309D0830"/>
    <w:rsid w:val="30C63BCA"/>
    <w:rsid w:val="30E241D3"/>
    <w:rsid w:val="31104664"/>
    <w:rsid w:val="317734B0"/>
    <w:rsid w:val="31A52C05"/>
    <w:rsid w:val="31C91255"/>
    <w:rsid w:val="32C70ABF"/>
    <w:rsid w:val="32ED7A7A"/>
    <w:rsid w:val="330F5C4C"/>
    <w:rsid w:val="331A7FAD"/>
    <w:rsid w:val="332C1000"/>
    <w:rsid w:val="332F3899"/>
    <w:rsid w:val="335830F9"/>
    <w:rsid w:val="33656EAC"/>
    <w:rsid w:val="33B57138"/>
    <w:rsid w:val="33B801F8"/>
    <w:rsid w:val="33DB2950"/>
    <w:rsid w:val="341474A9"/>
    <w:rsid w:val="345B598B"/>
    <w:rsid w:val="3460041A"/>
    <w:rsid w:val="346409A3"/>
    <w:rsid w:val="3464424C"/>
    <w:rsid w:val="347E2D63"/>
    <w:rsid w:val="35666E49"/>
    <w:rsid w:val="358D2D91"/>
    <w:rsid w:val="359511C1"/>
    <w:rsid w:val="35EA2348"/>
    <w:rsid w:val="36520C6B"/>
    <w:rsid w:val="3714631B"/>
    <w:rsid w:val="37164A80"/>
    <w:rsid w:val="373B1052"/>
    <w:rsid w:val="375907FA"/>
    <w:rsid w:val="37C570F6"/>
    <w:rsid w:val="37C91FBC"/>
    <w:rsid w:val="37F92887"/>
    <w:rsid w:val="382947EF"/>
    <w:rsid w:val="38714C39"/>
    <w:rsid w:val="38C827DF"/>
    <w:rsid w:val="38F06283"/>
    <w:rsid w:val="38FF121C"/>
    <w:rsid w:val="39017BED"/>
    <w:rsid w:val="397C551E"/>
    <w:rsid w:val="3A08796B"/>
    <w:rsid w:val="3A0D7BBB"/>
    <w:rsid w:val="3A3D5D1F"/>
    <w:rsid w:val="3A3E6516"/>
    <w:rsid w:val="3A5F274A"/>
    <w:rsid w:val="3A881CA1"/>
    <w:rsid w:val="3AB54534"/>
    <w:rsid w:val="3AB9725F"/>
    <w:rsid w:val="3B333ED3"/>
    <w:rsid w:val="3B704955"/>
    <w:rsid w:val="3BA340DD"/>
    <w:rsid w:val="3BBF5238"/>
    <w:rsid w:val="3C2679C3"/>
    <w:rsid w:val="3C2D2745"/>
    <w:rsid w:val="3C314964"/>
    <w:rsid w:val="3CCA291F"/>
    <w:rsid w:val="3DB3365A"/>
    <w:rsid w:val="3DE95260"/>
    <w:rsid w:val="3E3B1FF2"/>
    <w:rsid w:val="3E505124"/>
    <w:rsid w:val="3F0C184D"/>
    <w:rsid w:val="3F313ACA"/>
    <w:rsid w:val="3F7F4592"/>
    <w:rsid w:val="3FBB2014"/>
    <w:rsid w:val="3FED4B13"/>
    <w:rsid w:val="40BC029F"/>
    <w:rsid w:val="40CB47DE"/>
    <w:rsid w:val="40E419B8"/>
    <w:rsid w:val="410B1750"/>
    <w:rsid w:val="41405561"/>
    <w:rsid w:val="4158794D"/>
    <w:rsid w:val="41B22447"/>
    <w:rsid w:val="420664B4"/>
    <w:rsid w:val="423613AB"/>
    <w:rsid w:val="42D9753D"/>
    <w:rsid w:val="42ED09A0"/>
    <w:rsid w:val="436D1AAF"/>
    <w:rsid w:val="438E5484"/>
    <w:rsid w:val="438F592E"/>
    <w:rsid w:val="43AD3553"/>
    <w:rsid w:val="43C02D13"/>
    <w:rsid w:val="43DB49DA"/>
    <w:rsid w:val="43FF0A45"/>
    <w:rsid w:val="44160A0B"/>
    <w:rsid w:val="446E182A"/>
    <w:rsid w:val="44AE6036"/>
    <w:rsid w:val="450420BF"/>
    <w:rsid w:val="45406558"/>
    <w:rsid w:val="458C54FA"/>
    <w:rsid w:val="459A20F0"/>
    <w:rsid w:val="45C029D1"/>
    <w:rsid w:val="4642364B"/>
    <w:rsid w:val="4654337F"/>
    <w:rsid w:val="46BF7270"/>
    <w:rsid w:val="46E21313"/>
    <w:rsid w:val="471A4AAA"/>
    <w:rsid w:val="4751365B"/>
    <w:rsid w:val="478A1605"/>
    <w:rsid w:val="47E66D2D"/>
    <w:rsid w:val="483E09B6"/>
    <w:rsid w:val="48AD65E2"/>
    <w:rsid w:val="48DA7E13"/>
    <w:rsid w:val="490953BD"/>
    <w:rsid w:val="494A3537"/>
    <w:rsid w:val="4952188C"/>
    <w:rsid w:val="49D0488A"/>
    <w:rsid w:val="4A113A61"/>
    <w:rsid w:val="4A743FEF"/>
    <w:rsid w:val="4AE7656F"/>
    <w:rsid w:val="4AF15D0A"/>
    <w:rsid w:val="4AF8193E"/>
    <w:rsid w:val="4AF96686"/>
    <w:rsid w:val="4B2B2900"/>
    <w:rsid w:val="4B7A5635"/>
    <w:rsid w:val="4BB76BA1"/>
    <w:rsid w:val="4C012066"/>
    <w:rsid w:val="4C743014"/>
    <w:rsid w:val="4CE41AC8"/>
    <w:rsid w:val="4CF97D81"/>
    <w:rsid w:val="4D2B467A"/>
    <w:rsid w:val="4D63288B"/>
    <w:rsid w:val="4DBB64EA"/>
    <w:rsid w:val="4DBF0429"/>
    <w:rsid w:val="4E1404D0"/>
    <w:rsid w:val="4E2A05FC"/>
    <w:rsid w:val="4E5C086E"/>
    <w:rsid w:val="4E9021FB"/>
    <w:rsid w:val="4EB76307"/>
    <w:rsid w:val="4EE76801"/>
    <w:rsid w:val="4F2C0896"/>
    <w:rsid w:val="4F4C3A20"/>
    <w:rsid w:val="4FAA7F3F"/>
    <w:rsid w:val="4FC236A8"/>
    <w:rsid w:val="4FE201EE"/>
    <w:rsid w:val="4FEE7C39"/>
    <w:rsid w:val="5021648E"/>
    <w:rsid w:val="50563B26"/>
    <w:rsid w:val="50650BCF"/>
    <w:rsid w:val="5065592D"/>
    <w:rsid w:val="506F33F9"/>
    <w:rsid w:val="507D7A17"/>
    <w:rsid w:val="507E48E4"/>
    <w:rsid w:val="50A87609"/>
    <w:rsid w:val="50C23D20"/>
    <w:rsid w:val="50D13F4A"/>
    <w:rsid w:val="510A7266"/>
    <w:rsid w:val="511567CA"/>
    <w:rsid w:val="51C124AC"/>
    <w:rsid w:val="51EE7F3B"/>
    <w:rsid w:val="522D65F5"/>
    <w:rsid w:val="52446D28"/>
    <w:rsid w:val="52581C53"/>
    <w:rsid w:val="53075A21"/>
    <w:rsid w:val="53341FF6"/>
    <w:rsid w:val="54E168B6"/>
    <w:rsid w:val="554A7454"/>
    <w:rsid w:val="559870E4"/>
    <w:rsid w:val="55CA6487"/>
    <w:rsid w:val="56DD38C3"/>
    <w:rsid w:val="56F43FCF"/>
    <w:rsid w:val="5768750F"/>
    <w:rsid w:val="5800647A"/>
    <w:rsid w:val="585A4984"/>
    <w:rsid w:val="585B1DB0"/>
    <w:rsid w:val="59444546"/>
    <w:rsid w:val="59675B3B"/>
    <w:rsid w:val="59AC4681"/>
    <w:rsid w:val="59AE226E"/>
    <w:rsid w:val="59E76AB1"/>
    <w:rsid w:val="5AB83A84"/>
    <w:rsid w:val="5AC61167"/>
    <w:rsid w:val="5B3F448A"/>
    <w:rsid w:val="5B436B49"/>
    <w:rsid w:val="5B7B3A65"/>
    <w:rsid w:val="5B920963"/>
    <w:rsid w:val="5B9F0F32"/>
    <w:rsid w:val="5BB8246C"/>
    <w:rsid w:val="5BDA02E7"/>
    <w:rsid w:val="5BF45E40"/>
    <w:rsid w:val="5C0F3C4F"/>
    <w:rsid w:val="5C527684"/>
    <w:rsid w:val="5C6172C6"/>
    <w:rsid w:val="5C652EC9"/>
    <w:rsid w:val="5C7B52A9"/>
    <w:rsid w:val="5CBB785C"/>
    <w:rsid w:val="5D547894"/>
    <w:rsid w:val="5D68099B"/>
    <w:rsid w:val="5DB4669E"/>
    <w:rsid w:val="5DD940FE"/>
    <w:rsid w:val="5DF713FC"/>
    <w:rsid w:val="5E266FE4"/>
    <w:rsid w:val="5E4B7FEE"/>
    <w:rsid w:val="5E912F6A"/>
    <w:rsid w:val="5F2D4824"/>
    <w:rsid w:val="5F616824"/>
    <w:rsid w:val="5FA10A92"/>
    <w:rsid w:val="5FA218B2"/>
    <w:rsid w:val="5FFB3C2E"/>
    <w:rsid w:val="603D4424"/>
    <w:rsid w:val="60A35A95"/>
    <w:rsid w:val="60D978C2"/>
    <w:rsid w:val="60DB2058"/>
    <w:rsid w:val="61221470"/>
    <w:rsid w:val="61646974"/>
    <w:rsid w:val="61DF3082"/>
    <w:rsid w:val="62224132"/>
    <w:rsid w:val="627D5DB9"/>
    <w:rsid w:val="62833FDE"/>
    <w:rsid w:val="62D86DED"/>
    <w:rsid w:val="62F421E6"/>
    <w:rsid w:val="63584057"/>
    <w:rsid w:val="63703357"/>
    <w:rsid w:val="639D712F"/>
    <w:rsid w:val="64DE3B36"/>
    <w:rsid w:val="65562BD7"/>
    <w:rsid w:val="65636DAD"/>
    <w:rsid w:val="65F82C72"/>
    <w:rsid w:val="66704550"/>
    <w:rsid w:val="66FB2C4C"/>
    <w:rsid w:val="67095D94"/>
    <w:rsid w:val="679C6EB0"/>
    <w:rsid w:val="679D6DA0"/>
    <w:rsid w:val="67FB08EB"/>
    <w:rsid w:val="682B0CB5"/>
    <w:rsid w:val="685E761E"/>
    <w:rsid w:val="68B217F3"/>
    <w:rsid w:val="68F032F1"/>
    <w:rsid w:val="690C42F8"/>
    <w:rsid w:val="69B31FE7"/>
    <w:rsid w:val="69C302B2"/>
    <w:rsid w:val="6B155131"/>
    <w:rsid w:val="6B491B3A"/>
    <w:rsid w:val="6BBF2611"/>
    <w:rsid w:val="6BFA34BD"/>
    <w:rsid w:val="6C027A91"/>
    <w:rsid w:val="6C104A65"/>
    <w:rsid w:val="6C2041F8"/>
    <w:rsid w:val="6C45174F"/>
    <w:rsid w:val="6CB20FEE"/>
    <w:rsid w:val="6CCE57B8"/>
    <w:rsid w:val="6CD81816"/>
    <w:rsid w:val="6D6325E4"/>
    <w:rsid w:val="6D7149B5"/>
    <w:rsid w:val="6D9812E2"/>
    <w:rsid w:val="6DE420A8"/>
    <w:rsid w:val="6DFB5D0A"/>
    <w:rsid w:val="6E4755D4"/>
    <w:rsid w:val="6E4E2704"/>
    <w:rsid w:val="6ED83876"/>
    <w:rsid w:val="6F1B2437"/>
    <w:rsid w:val="6F212F2D"/>
    <w:rsid w:val="6F7E6BF3"/>
    <w:rsid w:val="6F953B80"/>
    <w:rsid w:val="7016644C"/>
    <w:rsid w:val="703161C0"/>
    <w:rsid w:val="709F1A66"/>
    <w:rsid w:val="709F49FD"/>
    <w:rsid w:val="71264A75"/>
    <w:rsid w:val="715957A6"/>
    <w:rsid w:val="716D00B4"/>
    <w:rsid w:val="717E142F"/>
    <w:rsid w:val="717F61A5"/>
    <w:rsid w:val="71AB57A6"/>
    <w:rsid w:val="71AE1EE4"/>
    <w:rsid w:val="72592D56"/>
    <w:rsid w:val="72961219"/>
    <w:rsid w:val="73433607"/>
    <w:rsid w:val="73765FA2"/>
    <w:rsid w:val="74093891"/>
    <w:rsid w:val="741465AA"/>
    <w:rsid w:val="74167CB8"/>
    <w:rsid w:val="74323642"/>
    <w:rsid w:val="74D6005D"/>
    <w:rsid w:val="752714C3"/>
    <w:rsid w:val="75B970BD"/>
    <w:rsid w:val="75F06A49"/>
    <w:rsid w:val="76BB697E"/>
    <w:rsid w:val="76CC0E3F"/>
    <w:rsid w:val="7745091F"/>
    <w:rsid w:val="77562C3E"/>
    <w:rsid w:val="77687E6F"/>
    <w:rsid w:val="778B502A"/>
    <w:rsid w:val="78281CA6"/>
    <w:rsid w:val="7851324F"/>
    <w:rsid w:val="787455BB"/>
    <w:rsid w:val="78D07E15"/>
    <w:rsid w:val="78E366BB"/>
    <w:rsid w:val="792A2B36"/>
    <w:rsid w:val="79713C17"/>
    <w:rsid w:val="79962EAD"/>
    <w:rsid w:val="79B52A05"/>
    <w:rsid w:val="7A110A1F"/>
    <w:rsid w:val="7A266FFD"/>
    <w:rsid w:val="7A5727EB"/>
    <w:rsid w:val="7A7647C2"/>
    <w:rsid w:val="7AB44DDA"/>
    <w:rsid w:val="7AB922DC"/>
    <w:rsid w:val="7ABE7B5F"/>
    <w:rsid w:val="7AE45625"/>
    <w:rsid w:val="7AEB3004"/>
    <w:rsid w:val="7AEF0406"/>
    <w:rsid w:val="7BEA3A9F"/>
    <w:rsid w:val="7C8B0BA1"/>
    <w:rsid w:val="7C9100F2"/>
    <w:rsid w:val="7C9229DE"/>
    <w:rsid w:val="7CF56BE0"/>
    <w:rsid w:val="7D20456F"/>
    <w:rsid w:val="7D720A34"/>
    <w:rsid w:val="7D785C2B"/>
    <w:rsid w:val="7DE5053D"/>
    <w:rsid w:val="7E575F0D"/>
    <w:rsid w:val="7E832BA9"/>
    <w:rsid w:val="7EB62C8A"/>
    <w:rsid w:val="7ED12A1C"/>
    <w:rsid w:val="7F1A5F1B"/>
    <w:rsid w:val="7F495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1722</Words>
  <Characters>1802</Characters>
  <Lines>0</Lines>
  <Paragraphs>0</Paragraphs>
  <TotalTime>4</TotalTime>
  <ScaleCrop>false</ScaleCrop>
  <LinksUpToDate>false</LinksUpToDate>
  <CharactersWithSpaces>1879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2020-10-06T00:25:00Z</dcterms:created>
  <dc:creator>郑斌杰</dc:creator>
  <cp:lastModifiedBy>SharlsonC</cp:lastModifiedBy>
  <dcterms:modified xsi:type="dcterms:W3CDTF">2026-08-25T00:19:24Z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28A426678ACB4A69B1DC102A2E5A9982_13</vt:lpwstr>
  </property>
  <property fmtid="{D5CDD505-2E9C-101B-9397-08002B2CF9AE}" pid="4" name="KSOTemplateDocerSaveRecord">
    <vt:lpwstr>eyJoZGlkIjoiMDUwNWViMDkyZjU4ZDFkM2YzNDJkZTAyYzIzYjE1ZjIiLCJ1c2VySWQiOiIzNzU2NTQ0NTAifQ==</vt:lpwstr>
  </property>
</Properties>
</file>