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01229" w14:textId="77777777" w:rsidR="00FE3A01" w:rsidRPr="007472B5" w:rsidRDefault="00DC406F">
      <w:pPr>
        <w:rPr>
          <w:rFonts w:ascii="宋体" w:eastAsia="宋体" w:hAnsi="宋体"/>
          <w:sz w:val="24"/>
          <w:szCs w:val="24"/>
        </w:rPr>
      </w:pPr>
      <w:r w:rsidRPr="007472B5">
        <w:rPr>
          <w:rFonts w:ascii="宋体" w:eastAsia="宋体" w:hAnsi="宋体" w:hint="eastAsia"/>
          <w:sz w:val="24"/>
          <w:szCs w:val="24"/>
        </w:rPr>
        <w:t>证券代码：</w:t>
      </w:r>
      <w:r w:rsidR="00F43981" w:rsidRPr="007472B5">
        <w:rPr>
          <w:rFonts w:ascii="宋体" w:eastAsia="宋体" w:hAnsi="宋体" w:cs="Times New Roman"/>
          <w:sz w:val="24"/>
          <w:szCs w:val="24"/>
        </w:rPr>
        <w:t>688506</w:t>
      </w:r>
      <w:r w:rsidR="00F43981" w:rsidRPr="007472B5">
        <w:rPr>
          <w:rFonts w:ascii="宋体" w:eastAsia="宋体" w:hAnsi="宋体" w:hint="eastAsia"/>
          <w:sz w:val="24"/>
          <w:szCs w:val="24"/>
        </w:rPr>
        <w:t xml:space="preserve"> </w:t>
      </w:r>
      <w:r w:rsidRPr="007472B5">
        <w:rPr>
          <w:rFonts w:ascii="宋体" w:eastAsia="宋体" w:hAnsi="宋体"/>
          <w:sz w:val="24"/>
          <w:szCs w:val="24"/>
        </w:rPr>
        <w:t xml:space="preserve">                                </w:t>
      </w:r>
      <w:r w:rsidRPr="007472B5">
        <w:rPr>
          <w:rFonts w:ascii="宋体" w:eastAsia="宋体" w:hAnsi="宋体" w:hint="eastAsia"/>
          <w:sz w:val="24"/>
          <w:szCs w:val="24"/>
        </w:rPr>
        <w:t>证券简称：百利天恒</w:t>
      </w:r>
    </w:p>
    <w:p w14:paraId="1475685E" w14:textId="77777777" w:rsidR="00DC406F" w:rsidRPr="007472B5" w:rsidRDefault="00DC406F" w:rsidP="00DC406F">
      <w:pPr>
        <w:jc w:val="center"/>
        <w:rPr>
          <w:rFonts w:ascii="宋体" w:eastAsia="宋体" w:hAnsi="宋体"/>
          <w:b/>
          <w:sz w:val="28"/>
          <w:szCs w:val="28"/>
        </w:rPr>
      </w:pPr>
      <w:r w:rsidRPr="007472B5">
        <w:rPr>
          <w:rFonts w:ascii="宋体" w:eastAsia="宋体" w:hAnsi="宋体" w:hint="eastAsia"/>
          <w:b/>
          <w:sz w:val="28"/>
          <w:szCs w:val="28"/>
        </w:rPr>
        <w:t>四川百利天恒药业股份有限公司</w:t>
      </w:r>
    </w:p>
    <w:p w14:paraId="77319DD6" w14:textId="77777777" w:rsidR="00DC406F" w:rsidRPr="007472B5" w:rsidRDefault="00DC406F" w:rsidP="00DC406F">
      <w:pPr>
        <w:jc w:val="center"/>
        <w:rPr>
          <w:rFonts w:ascii="宋体" w:eastAsia="宋体" w:hAnsi="宋体"/>
          <w:b/>
          <w:sz w:val="28"/>
          <w:szCs w:val="28"/>
        </w:rPr>
      </w:pPr>
      <w:r w:rsidRPr="007472B5">
        <w:rPr>
          <w:rFonts w:ascii="宋体" w:eastAsia="宋体" w:hAnsi="宋体"/>
          <w:b/>
          <w:sz w:val="28"/>
          <w:szCs w:val="28"/>
        </w:rPr>
        <w:t>投资者关系活动记录表</w:t>
      </w:r>
    </w:p>
    <w:p w14:paraId="458103B7" w14:textId="0E913413" w:rsidR="00DC406F" w:rsidRPr="007472B5" w:rsidRDefault="00DC406F" w:rsidP="00F43981">
      <w:pPr>
        <w:jc w:val="center"/>
        <w:rPr>
          <w:rFonts w:ascii="宋体" w:eastAsia="宋体" w:hAnsi="宋体"/>
          <w:b/>
          <w:sz w:val="24"/>
          <w:szCs w:val="24"/>
        </w:rPr>
      </w:pPr>
    </w:p>
    <w:tbl>
      <w:tblPr>
        <w:tblStyle w:val="ab"/>
        <w:tblW w:w="0" w:type="auto"/>
        <w:tblLook w:val="04A0" w:firstRow="1" w:lastRow="0" w:firstColumn="1" w:lastColumn="0" w:noHBand="0" w:noVBand="1"/>
      </w:tblPr>
      <w:tblGrid>
        <w:gridCol w:w="1696"/>
        <w:gridCol w:w="6600"/>
      </w:tblGrid>
      <w:tr w:rsidR="00DE3CC2" w:rsidRPr="007472B5" w14:paraId="08A72284" w14:textId="77777777" w:rsidTr="003C3B67">
        <w:tc>
          <w:tcPr>
            <w:tcW w:w="1696" w:type="dxa"/>
            <w:vAlign w:val="center"/>
          </w:tcPr>
          <w:p w14:paraId="01786FC2" w14:textId="77777777" w:rsidR="00DE3CC2" w:rsidRPr="007472B5" w:rsidRDefault="00DE3CC2" w:rsidP="00BA3687">
            <w:pPr>
              <w:spacing w:line="360" w:lineRule="auto"/>
              <w:jc w:val="center"/>
              <w:rPr>
                <w:rFonts w:ascii="宋体" w:eastAsia="宋体" w:hAnsi="宋体"/>
                <w:b/>
                <w:sz w:val="24"/>
                <w:szCs w:val="24"/>
              </w:rPr>
            </w:pPr>
            <w:r w:rsidRPr="007472B5">
              <w:rPr>
                <w:rFonts w:ascii="宋体" w:eastAsia="宋体" w:hAnsi="宋体" w:hint="eastAsia"/>
                <w:b/>
                <w:sz w:val="24"/>
                <w:szCs w:val="24"/>
              </w:rPr>
              <w:t>投资者关系活动类别</w:t>
            </w:r>
          </w:p>
        </w:tc>
        <w:tc>
          <w:tcPr>
            <w:tcW w:w="6600" w:type="dxa"/>
            <w:vAlign w:val="center"/>
          </w:tcPr>
          <w:p w14:paraId="046404A7" w14:textId="1630A2FC" w:rsidR="00DE3CC2" w:rsidRPr="007472B5" w:rsidRDefault="00EA5272" w:rsidP="00BA3687">
            <w:pPr>
              <w:spacing w:line="360" w:lineRule="auto"/>
              <w:rPr>
                <w:rFonts w:ascii="宋体" w:eastAsia="宋体" w:hAnsi="宋体"/>
                <w:sz w:val="24"/>
                <w:szCs w:val="24"/>
              </w:rPr>
            </w:pPr>
            <w:r w:rsidRPr="007472B5">
              <w:rPr>
                <w:rFonts w:ascii="宋体" w:eastAsia="宋体" w:hAnsi="宋体" w:hint="eastAsia"/>
                <w:sz w:val="24"/>
                <w:szCs w:val="24"/>
              </w:rPr>
              <w:t>□</w:t>
            </w:r>
            <w:r w:rsidR="00DE3CC2" w:rsidRPr="007472B5">
              <w:rPr>
                <w:rFonts w:ascii="宋体" w:eastAsia="宋体" w:hAnsi="宋体" w:hint="eastAsia"/>
                <w:sz w:val="24"/>
                <w:szCs w:val="24"/>
              </w:rPr>
              <w:t>特定对象调研</w:t>
            </w:r>
            <w:r w:rsidR="00DE3CC2" w:rsidRPr="007472B5">
              <w:rPr>
                <w:rFonts w:ascii="宋体" w:eastAsia="宋体" w:hAnsi="宋体"/>
                <w:sz w:val="24"/>
                <w:szCs w:val="24"/>
              </w:rPr>
              <w:t xml:space="preserve">      </w:t>
            </w:r>
            <w:r w:rsidR="0070355E" w:rsidRPr="007472B5">
              <w:rPr>
                <w:rFonts w:ascii="宋体" w:eastAsia="宋体" w:hAnsi="宋体"/>
                <w:sz w:val="24"/>
                <w:szCs w:val="24"/>
              </w:rPr>
              <w:t>□</w:t>
            </w:r>
            <w:r w:rsidR="00DE3CC2" w:rsidRPr="007472B5">
              <w:rPr>
                <w:rFonts w:ascii="宋体" w:eastAsia="宋体" w:hAnsi="宋体"/>
                <w:sz w:val="24"/>
                <w:szCs w:val="24"/>
              </w:rPr>
              <w:t>分析师会议</w:t>
            </w:r>
          </w:p>
          <w:p w14:paraId="0C131D5D" w14:textId="0204715B" w:rsidR="00DE3CC2" w:rsidRPr="007472B5" w:rsidRDefault="00DE3CC2" w:rsidP="00BA3687">
            <w:pPr>
              <w:spacing w:line="360" w:lineRule="auto"/>
              <w:rPr>
                <w:rFonts w:ascii="宋体" w:eastAsia="宋体" w:hAnsi="宋体"/>
                <w:sz w:val="24"/>
                <w:szCs w:val="24"/>
              </w:rPr>
            </w:pPr>
            <w:r w:rsidRPr="007472B5">
              <w:rPr>
                <w:rFonts w:ascii="宋体" w:eastAsia="宋体" w:hAnsi="宋体" w:hint="eastAsia"/>
                <w:sz w:val="24"/>
                <w:szCs w:val="24"/>
              </w:rPr>
              <w:t>□媒体采访</w:t>
            </w:r>
            <w:r w:rsidRPr="007472B5">
              <w:rPr>
                <w:rFonts w:ascii="宋体" w:eastAsia="宋体" w:hAnsi="宋体"/>
                <w:sz w:val="24"/>
                <w:szCs w:val="24"/>
              </w:rPr>
              <w:t xml:space="preserve">          </w:t>
            </w:r>
            <w:r w:rsidR="00052F51" w:rsidRPr="007472B5">
              <w:rPr>
                <w:rFonts w:ascii="宋体" w:eastAsia="宋体" w:hAnsi="宋体" w:hint="eastAsia"/>
                <w:sz w:val="24"/>
                <w:szCs w:val="24"/>
              </w:rPr>
              <w:t>√</w:t>
            </w:r>
            <w:r w:rsidRPr="007472B5">
              <w:rPr>
                <w:rFonts w:ascii="宋体" w:eastAsia="宋体" w:hAnsi="宋体"/>
                <w:sz w:val="24"/>
                <w:szCs w:val="24"/>
              </w:rPr>
              <w:t>业绩说明会</w:t>
            </w:r>
          </w:p>
          <w:p w14:paraId="545A3B94" w14:textId="77777777" w:rsidR="00DE3CC2" w:rsidRPr="007472B5" w:rsidRDefault="00DE3CC2" w:rsidP="00BA3687">
            <w:pPr>
              <w:spacing w:line="360" w:lineRule="auto"/>
              <w:rPr>
                <w:rFonts w:ascii="宋体" w:eastAsia="宋体" w:hAnsi="宋体"/>
                <w:sz w:val="24"/>
                <w:szCs w:val="24"/>
              </w:rPr>
            </w:pPr>
            <w:r w:rsidRPr="007472B5">
              <w:rPr>
                <w:rFonts w:ascii="宋体" w:eastAsia="宋体" w:hAnsi="宋体" w:hint="eastAsia"/>
                <w:sz w:val="24"/>
                <w:szCs w:val="24"/>
              </w:rPr>
              <w:t>□新闻发布会</w:t>
            </w:r>
            <w:r w:rsidRPr="007472B5">
              <w:rPr>
                <w:rFonts w:ascii="宋体" w:eastAsia="宋体" w:hAnsi="宋体"/>
                <w:sz w:val="24"/>
                <w:szCs w:val="24"/>
              </w:rPr>
              <w:t xml:space="preserve">        □路演活动</w:t>
            </w:r>
          </w:p>
          <w:p w14:paraId="24AC7F94" w14:textId="631C5866" w:rsidR="00DE3CC2" w:rsidRPr="007472B5" w:rsidRDefault="006D41F9" w:rsidP="004C542B">
            <w:pPr>
              <w:spacing w:line="360" w:lineRule="auto"/>
              <w:rPr>
                <w:rFonts w:ascii="宋体" w:eastAsia="宋体" w:hAnsi="宋体"/>
                <w:sz w:val="24"/>
                <w:szCs w:val="24"/>
              </w:rPr>
            </w:pPr>
            <w:r w:rsidRPr="007472B5">
              <w:rPr>
                <w:rFonts w:ascii="宋体" w:eastAsia="宋体" w:hAnsi="宋体" w:hint="eastAsia"/>
                <w:sz w:val="24"/>
                <w:szCs w:val="24"/>
              </w:rPr>
              <w:t>□</w:t>
            </w:r>
            <w:r w:rsidR="00DE3CC2" w:rsidRPr="007472B5">
              <w:rPr>
                <w:rFonts w:ascii="宋体" w:eastAsia="宋体" w:hAnsi="宋体" w:hint="eastAsia"/>
                <w:sz w:val="24"/>
                <w:szCs w:val="24"/>
              </w:rPr>
              <w:t xml:space="preserve">现场参观 </w:t>
            </w:r>
            <w:r w:rsidR="00DE3CC2" w:rsidRPr="007472B5">
              <w:rPr>
                <w:rFonts w:ascii="宋体" w:eastAsia="宋体" w:hAnsi="宋体"/>
                <w:sz w:val="24"/>
                <w:szCs w:val="24"/>
              </w:rPr>
              <w:t xml:space="preserve">       </w:t>
            </w:r>
            <w:r w:rsidR="00052F51" w:rsidRPr="007472B5">
              <w:rPr>
                <w:rFonts w:ascii="宋体" w:eastAsia="宋体" w:hAnsi="宋体"/>
                <w:sz w:val="24"/>
                <w:szCs w:val="24"/>
              </w:rPr>
              <w:t xml:space="preserve"> </w:t>
            </w:r>
            <w:r w:rsidR="004C542B" w:rsidRPr="007472B5">
              <w:rPr>
                <w:rFonts w:ascii="宋体" w:eastAsia="宋体" w:hAnsi="宋体"/>
                <w:sz w:val="24"/>
                <w:szCs w:val="24"/>
              </w:rPr>
              <w:t xml:space="preserve"> </w:t>
            </w:r>
            <w:r w:rsidR="00052F51" w:rsidRPr="007472B5">
              <w:rPr>
                <w:rFonts w:ascii="宋体" w:eastAsia="宋体" w:hAnsi="宋体"/>
                <w:sz w:val="24"/>
                <w:szCs w:val="24"/>
              </w:rPr>
              <w:t>□</w:t>
            </w:r>
            <w:r w:rsidR="00DE3CC2" w:rsidRPr="007472B5">
              <w:rPr>
                <w:rFonts w:ascii="宋体" w:eastAsia="宋体" w:hAnsi="宋体"/>
                <w:sz w:val="24"/>
                <w:szCs w:val="24"/>
              </w:rPr>
              <w:t>其他</w:t>
            </w:r>
          </w:p>
        </w:tc>
      </w:tr>
      <w:tr w:rsidR="00DE3CC2" w:rsidRPr="007472B5" w14:paraId="4FF79863" w14:textId="77777777" w:rsidTr="003C3B67">
        <w:tc>
          <w:tcPr>
            <w:tcW w:w="1696" w:type="dxa"/>
            <w:vAlign w:val="center"/>
          </w:tcPr>
          <w:p w14:paraId="0EE3DBF3" w14:textId="77777777" w:rsidR="00DE3CC2" w:rsidRPr="007472B5" w:rsidRDefault="00DE3CC2" w:rsidP="00BA3687">
            <w:pPr>
              <w:spacing w:line="360" w:lineRule="auto"/>
              <w:jc w:val="center"/>
              <w:rPr>
                <w:rFonts w:ascii="宋体" w:eastAsia="宋体" w:hAnsi="宋体"/>
                <w:b/>
                <w:sz w:val="24"/>
                <w:szCs w:val="24"/>
              </w:rPr>
            </w:pPr>
            <w:r w:rsidRPr="007472B5">
              <w:rPr>
                <w:rFonts w:ascii="宋体" w:eastAsia="宋体" w:hAnsi="宋体" w:hint="eastAsia"/>
                <w:b/>
                <w:sz w:val="24"/>
                <w:szCs w:val="24"/>
              </w:rPr>
              <w:t>参与单位名称</w:t>
            </w:r>
          </w:p>
        </w:tc>
        <w:tc>
          <w:tcPr>
            <w:tcW w:w="6600" w:type="dxa"/>
            <w:vAlign w:val="center"/>
          </w:tcPr>
          <w:p w14:paraId="184952BB" w14:textId="5774FEBF" w:rsidR="00FA05D4" w:rsidRPr="007472B5" w:rsidRDefault="00BF5166" w:rsidP="00F40668">
            <w:pPr>
              <w:spacing w:line="360" w:lineRule="auto"/>
              <w:rPr>
                <w:rFonts w:ascii="宋体" w:eastAsia="宋体" w:hAnsi="宋体" w:cs="Times New Roman"/>
                <w:sz w:val="24"/>
                <w:szCs w:val="24"/>
              </w:rPr>
            </w:pPr>
            <w:r w:rsidRPr="00BF5166">
              <w:rPr>
                <w:rFonts w:ascii="宋体" w:eastAsia="宋体" w:hAnsi="宋体" w:cs="Times New Roman" w:hint="eastAsia"/>
                <w:sz w:val="24"/>
                <w:szCs w:val="24"/>
              </w:rPr>
              <w:t>中国人寿养老保险股份有限公司、开源证券、圆信永丰基金管理有限公司、兴业自营、景顺长城基金管理有限公司、东证融汇证券资产管理有限公司、交银施罗德基金管理有限公司、宝盈基金管理有限公司、中信证券四川分公司、上海混沌投资（集团）有限公司、申万菱信基金管理有限公司、东北证券、国泰海通、深圳和君正德资产管理有限公司、深圳市明达资产管理有限公司、重庆渝汇投资</w:t>
            </w:r>
            <w:r w:rsidRPr="00BF5166">
              <w:rPr>
                <w:rFonts w:ascii="宋体" w:eastAsia="宋体" w:hAnsi="宋体" w:cs="Times New Roman"/>
                <w:sz w:val="24"/>
                <w:szCs w:val="24"/>
              </w:rPr>
              <w:t xml:space="preserve"> (集团) 有限公司、海富通基金管理有限公司、华富基金管理有限公司、工银安盛人寿保险有限公司、上海红象投资管理有限公司、中邮创业基金管理股份有限公司、天治基金管理有</w:t>
            </w:r>
            <w:r w:rsidRPr="00BF5166">
              <w:rPr>
                <w:rFonts w:ascii="宋体" w:eastAsia="宋体" w:hAnsi="宋体" w:cs="Times New Roman" w:hint="eastAsia"/>
                <w:sz w:val="24"/>
                <w:szCs w:val="24"/>
              </w:rPr>
              <w:t>限公司、</w:t>
            </w:r>
            <w:r w:rsidRPr="00BF5166">
              <w:rPr>
                <w:rFonts w:ascii="宋体" w:eastAsia="宋体" w:hAnsi="宋体" w:cs="Times New Roman"/>
                <w:sz w:val="24"/>
                <w:szCs w:val="24"/>
              </w:rPr>
              <w:t>Pinpoint 保银投资管理有限公司、汇丰晋信基金管理有限公司、国投证券资管、平安基金管理有限公司、国联安基金管理有限公司、华宝基金管理有限公司、财信基金管理有限公司、银河基金管理有限公司、信银理财有限责任公司、上海泾溪投资管理合伙企业（有限合伙）、华夏财富资产管理有限公司、西部证券、华夏基金管理有限公司、安信基金管理有限公司、福泽源（上海）私募基金管理有限公司、荷荷 (北京) 私募基金管理有限公司、上海冲积资产管理中心 (有限合伙)、中泰证券（上海）资产管理有限公司、深圳市尚诚资产管理有限责任公</w:t>
            </w:r>
            <w:r w:rsidRPr="00BF5166">
              <w:rPr>
                <w:rFonts w:ascii="宋体" w:eastAsia="宋体" w:hAnsi="宋体" w:cs="Times New Roman" w:hint="eastAsia"/>
                <w:sz w:val="24"/>
                <w:szCs w:val="24"/>
              </w:rPr>
              <w:t>司、红思客资产管理</w:t>
            </w:r>
            <w:r w:rsidRPr="00BF5166">
              <w:rPr>
                <w:rFonts w:ascii="宋体" w:eastAsia="宋体" w:hAnsi="宋体" w:cs="Times New Roman"/>
                <w:sz w:val="24"/>
                <w:szCs w:val="24"/>
              </w:rPr>
              <w:t xml:space="preserve"> (北京) 有限责任公司、光大证券股份有限公司、山西证券资管、上海中域投资有限公司、东方红资产管理股份有限公司、浦银安盛</w:t>
            </w:r>
            <w:r w:rsidRPr="00BF5166">
              <w:rPr>
                <w:rFonts w:ascii="宋体" w:eastAsia="宋体" w:hAnsi="宋体" w:cs="Times New Roman"/>
                <w:sz w:val="24"/>
                <w:szCs w:val="24"/>
              </w:rPr>
              <w:lastRenderedPageBreak/>
              <w:t>基金管理股份有限公司、东海基金管理有限责任公司、深圳前海乐赢投资管理有限公司、工银瑞信基金管理有限公司、创金合信基金管理有限公司、溪牛投资管理（北京）有限公司、浙商证券、HBM Partners Hong Kong Limited、Manulife、浙江自贸区丰琰私募基金管理有限公司、四川发展证券投资基金管理有限公司、新华资产管理（香港）有限公司、上海理成资产管理有限公司</w:t>
            </w:r>
            <w:r w:rsidRPr="00BF5166">
              <w:rPr>
                <w:rFonts w:ascii="宋体" w:eastAsia="宋体" w:hAnsi="宋体" w:cs="Times New Roman" w:hint="eastAsia"/>
                <w:sz w:val="24"/>
                <w:szCs w:val="24"/>
              </w:rPr>
              <w:t>、平安养老保险股份有限公司、信达澳亚基金管理有限公司、富国基金管理有限公司、上海玖歌投资管理有限公司、上海紫阁投资管理有限公司、上海玖鹏资产管理中心（有限合伙）、国海证券、中银国际证券股份有限公司、上海禧弘私募基金管理有限公司、深圳市榕树投资管理有限公司、中信证券（资管）、东吴证券、东方证券、深圳市杉树资产管理有限公司、</w:t>
            </w:r>
            <w:r w:rsidRPr="00BF5166">
              <w:rPr>
                <w:rFonts w:ascii="宋体" w:eastAsia="宋体" w:hAnsi="宋体" w:cs="Times New Roman"/>
                <w:sz w:val="24"/>
                <w:szCs w:val="24"/>
              </w:rPr>
              <w:t>Franklin</w:t>
            </w:r>
            <w:r w:rsidR="00BA43E5">
              <w:rPr>
                <w:rFonts w:ascii="宋体" w:eastAsia="宋体" w:hAnsi="宋体" w:cs="Times New Roman"/>
                <w:sz w:val="24"/>
                <w:szCs w:val="24"/>
              </w:rPr>
              <w:t xml:space="preserve"> </w:t>
            </w:r>
            <w:r w:rsidRPr="00BF5166">
              <w:rPr>
                <w:rFonts w:ascii="宋体" w:eastAsia="宋体" w:hAnsi="宋体" w:cs="Times New Roman"/>
                <w:sz w:val="24"/>
                <w:szCs w:val="24"/>
              </w:rPr>
              <w:t>Templeton 富兰克林邓普顿基金集团、招商基金管理有限公司、广州市航长投资管理有限公司、华泰证券、富安达基金管理有限公司、碧云资本 Green</w:t>
            </w:r>
            <w:r w:rsidR="00BA43E5">
              <w:rPr>
                <w:rFonts w:ascii="宋体" w:eastAsia="宋体" w:hAnsi="宋体" w:cs="Times New Roman"/>
                <w:sz w:val="24"/>
                <w:szCs w:val="24"/>
              </w:rPr>
              <w:t xml:space="preserve"> </w:t>
            </w:r>
            <w:r w:rsidRPr="00BF5166">
              <w:rPr>
                <w:rFonts w:ascii="宋体" w:eastAsia="宋体" w:hAnsi="宋体" w:cs="Times New Roman"/>
                <w:sz w:val="24"/>
                <w:szCs w:val="24"/>
              </w:rPr>
              <w:t>court、清池资本管理有</w:t>
            </w:r>
            <w:r w:rsidRPr="00BF5166">
              <w:rPr>
                <w:rFonts w:ascii="宋体" w:eastAsia="宋体" w:hAnsi="宋体" w:cs="Times New Roman" w:hint="eastAsia"/>
                <w:sz w:val="24"/>
                <w:szCs w:val="24"/>
              </w:rPr>
              <w:t>限公司、</w:t>
            </w:r>
            <w:r w:rsidRPr="00BF5166">
              <w:rPr>
                <w:rFonts w:ascii="宋体" w:eastAsia="宋体" w:hAnsi="宋体" w:cs="Times New Roman"/>
                <w:sz w:val="24"/>
                <w:szCs w:val="24"/>
              </w:rPr>
              <w:t>HSBC、青骊投资管理（上海）有限公司、华西证券、广发证券、中金公司、招商证券、国联民生、天风证券、山西证券、国投证券、银河证券、申万宏源、中信建投等近100家机构。</w:t>
            </w:r>
          </w:p>
        </w:tc>
      </w:tr>
      <w:tr w:rsidR="00DE3CC2" w:rsidRPr="007472B5" w14:paraId="1BAF8D6E" w14:textId="77777777" w:rsidTr="003C3B67">
        <w:tc>
          <w:tcPr>
            <w:tcW w:w="1696" w:type="dxa"/>
            <w:vAlign w:val="center"/>
          </w:tcPr>
          <w:p w14:paraId="689E009A" w14:textId="77777777" w:rsidR="00DE3CC2" w:rsidRPr="007472B5" w:rsidRDefault="00DE3CC2" w:rsidP="00BA3687">
            <w:pPr>
              <w:spacing w:line="360" w:lineRule="auto"/>
              <w:jc w:val="center"/>
              <w:rPr>
                <w:rFonts w:ascii="宋体" w:eastAsia="宋体" w:hAnsi="宋体"/>
                <w:b/>
                <w:sz w:val="24"/>
                <w:szCs w:val="24"/>
              </w:rPr>
            </w:pPr>
            <w:r w:rsidRPr="007472B5">
              <w:rPr>
                <w:rFonts w:ascii="宋体" w:eastAsia="宋体" w:hAnsi="宋体" w:hint="eastAsia"/>
                <w:b/>
                <w:sz w:val="24"/>
                <w:szCs w:val="24"/>
              </w:rPr>
              <w:lastRenderedPageBreak/>
              <w:t>时间</w:t>
            </w:r>
          </w:p>
        </w:tc>
        <w:tc>
          <w:tcPr>
            <w:tcW w:w="6600" w:type="dxa"/>
            <w:vAlign w:val="center"/>
          </w:tcPr>
          <w:p w14:paraId="108A10B4" w14:textId="4E3166F1" w:rsidR="00215647" w:rsidRPr="007472B5" w:rsidRDefault="00A0222B" w:rsidP="00BA3687">
            <w:pPr>
              <w:spacing w:line="360" w:lineRule="auto"/>
              <w:rPr>
                <w:rFonts w:ascii="宋体" w:eastAsia="宋体" w:hAnsi="宋体" w:cs="Times New Roman"/>
                <w:sz w:val="24"/>
                <w:szCs w:val="24"/>
              </w:rPr>
            </w:pPr>
            <w:r w:rsidRPr="007472B5">
              <w:rPr>
                <w:rFonts w:ascii="宋体" w:eastAsia="宋体" w:hAnsi="宋体" w:cs="Times New Roman"/>
                <w:sz w:val="24"/>
                <w:szCs w:val="24"/>
              </w:rPr>
              <w:t>202</w:t>
            </w:r>
            <w:r w:rsidR="00CA40FB" w:rsidRPr="007472B5">
              <w:rPr>
                <w:rFonts w:ascii="宋体" w:eastAsia="宋体" w:hAnsi="宋体" w:cs="Times New Roman"/>
                <w:sz w:val="24"/>
                <w:szCs w:val="24"/>
              </w:rPr>
              <w:t>6</w:t>
            </w:r>
            <w:r w:rsidR="0027709C" w:rsidRPr="007472B5">
              <w:rPr>
                <w:rFonts w:ascii="宋体" w:eastAsia="宋体" w:hAnsi="宋体" w:cs="Times New Roman" w:hint="eastAsia"/>
                <w:sz w:val="24"/>
                <w:szCs w:val="24"/>
              </w:rPr>
              <w:t>年</w:t>
            </w:r>
            <w:r w:rsidR="00A474DB" w:rsidRPr="007472B5">
              <w:rPr>
                <w:rFonts w:ascii="宋体" w:eastAsia="宋体" w:hAnsi="宋体" w:cs="Times New Roman" w:hint="eastAsia"/>
                <w:sz w:val="24"/>
                <w:szCs w:val="24"/>
              </w:rPr>
              <w:t>8</w:t>
            </w:r>
            <w:r w:rsidR="0027709C" w:rsidRPr="007472B5">
              <w:rPr>
                <w:rFonts w:ascii="宋体" w:eastAsia="宋体" w:hAnsi="宋体" w:cs="Times New Roman" w:hint="eastAsia"/>
                <w:sz w:val="24"/>
                <w:szCs w:val="24"/>
              </w:rPr>
              <w:t>月</w:t>
            </w:r>
            <w:r w:rsidR="00A474DB" w:rsidRPr="007472B5">
              <w:rPr>
                <w:rFonts w:ascii="宋体" w:eastAsia="宋体" w:hAnsi="宋体" w:cs="Times New Roman" w:hint="eastAsia"/>
                <w:sz w:val="24"/>
                <w:szCs w:val="24"/>
              </w:rPr>
              <w:t>2</w:t>
            </w:r>
            <w:r w:rsidR="00A474DB" w:rsidRPr="007472B5">
              <w:rPr>
                <w:rFonts w:ascii="宋体" w:eastAsia="宋体" w:hAnsi="宋体" w:cs="Times New Roman"/>
                <w:sz w:val="24"/>
                <w:szCs w:val="24"/>
              </w:rPr>
              <w:t>7</w:t>
            </w:r>
            <w:r w:rsidR="0027709C" w:rsidRPr="007472B5">
              <w:rPr>
                <w:rFonts w:ascii="宋体" w:eastAsia="宋体" w:hAnsi="宋体" w:cs="Times New Roman" w:hint="eastAsia"/>
                <w:sz w:val="24"/>
                <w:szCs w:val="24"/>
              </w:rPr>
              <w:t>日</w:t>
            </w:r>
          </w:p>
        </w:tc>
      </w:tr>
      <w:tr w:rsidR="00DE3CC2" w:rsidRPr="007472B5" w14:paraId="260358C0" w14:textId="77777777" w:rsidTr="003C3B67">
        <w:tc>
          <w:tcPr>
            <w:tcW w:w="1696" w:type="dxa"/>
            <w:vAlign w:val="center"/>
          </w:tcPr>
          <w:p w14:paraId="38D165BD" w14:textId="77777777" w:rsidR="00DE3CC2" w:rsidRPr="007472B5" w:rsidRDefault="00A56A36" w:rsidP="00BA3687">
            <w:pPr>
              <w:spacing w:line="360" w:lineRule="auto"/>
              <w:jc w:val="center"/>
              <w:rPr>
                <w:rFonts w:ascii="宋体" w:eastAsia="宋体" w:hAnsi="宋体"/>
                <w:b/>
                <w:sz w:val="24"/>
                <w:szCs w:val="24"/>
              </w:rPr>
            </w:pPr>
            <w:r w:rsidRPr="007472B5">
              <w:rPr>
                <w:rFonts w:ascii="宋体" w:eastAsia="宋体" w:hAnsi="宋体" w:hint="eastAsia"/>
                <w:b/>
                <w:sz w:val="24"/>
                <w:szCs w:val="24"/>
              </w:rPr>
              <w:t>地点</w:t>
            </w:r>
          </w:p>
        </w:tc>
        <w:tc>
          <w:tcPr>
            <w:tcW w:w="6600" w:type="dxa"/>
            <w:vAlign w:val="center"/>
          </w:tcPr>
          <w:p w14:paraId="5438E704" w14:textId="753710E4" w:rsidR="00DE3CC2" w:rsidRPr="007472B5" w:rsidRDefault="008A6A0A" w:rsidP="00BA3687">
            <w:pPr>
              <w:spacing w:line="360" w:lineRule="auto"/>
              <w:rPr>
                <w:rFonts w:ascii="宋体" w:eastAsia="宋体" w:hAnsi="宋体"/>
                <w:sz w:val="24"/>
                <w:szCs w:val="24"/>
              </w:rPr>
            </w:pPr>
            <w:r w:rsidRPr="007472B5">
              <w:rPr>
                <w:rFonts w:ascii="宋体" w:eastAsia="宋体" w:hAnsi="宋体" w:hint="eastAsia"/>
                <w:sz w:val="24"/>
                <w:szCs w:val="24"/>
              </w:rPr>
              <w:t>线上电话会及公司会议室</w:t>
            </w:r>
          </w:p>
        </w:tc>
      </w:tr>
      <w:tr w:rsidR="00DE3CC2" w:rsidRPr="007472B5" w14:paraId="106635A0" w14:textId="77777777" w:rsidTr="003C3B67">
        <w:tc>
          <w:tcPr>
            <w:tcW w:w="1696" w:type="dxa"/>
            <w:vAlign w:val="center"/>
          </w:tcPr>
          <w:p w14:paraId="69707E7C" w14:textId="77777777" w:rsidR="00DE3CC2" w:rsidRPr="007472B5" w:rsidRDefault="000952B2" w:rsidP="00BA3687">
            <w:pPr>
              <w:spacing w:line="360" w:lineRule="auto"/>
              <w:jc w:val="center"/>
              <w:rPr>
                <w:rFonts w:ascii="宋体" w:eastAsia="宋体" w:hAnsi="宋体"/>
                <w:b/>
                <w:sz w:val="24"/>
                <w:szCs w:val="24"/>
              </w:rPr>
            </w:pPr>
            <w:r w:rsidRPr="007472B5">
              <w:rPr>
                <w:rFonts w:ascii="宋体" w:eastAsia="宋体" w:hAnsi="宋体" w:hint="eastAsia"/>
                <w:b/>
                <w:sz w:val="24"/>
                <w:szCs w:val="24"/>
              </w:rPr>
              <w:t>接待人员</w:t>
            </w:r>
          </w:p>
        </w:tc>
        <w:tc>
          <w:tcPr>
            <w:tcW w:w="6600" w:type="dxa"/>
            <w:vAlign w:val="center"/>
          </w:tcPr>
          <w:p w14:paraId="081B8DA9" w14:textId="04F5C30C" w:rsidR="003F6419" w:rsidRDefault="003F6419" w:rsidP="00630F6E">
            <w:pPr>
              <w:spacing w:line="360" w:lineRule="auto"/>
              <w:rPr>
                <w:rFonts w:ascii="宋体" w:eastAsia="宋体" w:hAnsi="宋体" w:cs="Times New Roman"/>
                <w:sz w:val="24"/>
                <w:szCs w:val="24"/>
              </w:rPr>
            </w:pPr>
            <w:r w:rsidRPr="007472B5">
              <w:rPr>
                <w:rFonts w:ascii="宋体" w:eastAsia="宋体" w:hAnsi="宋体" w:cs="Times New Roman" w:hint="eastAsia"/>
                <w:sz w:val="24"/>
                <w:szCs w:val="24"/>
              </w:rPr>
              <w:t>朱义：百利天恒董事长</w:t>
            </w:r>
            <w:r w:rsidR="00861079" w:rsidRPr="007472B5">
              <w:rPr>
                <w:rFonts w:ascii="宋体" w:eastAsia="宋体" w:hAnsi="宋体" w:cs="Times New Roman" w:hint="eastAsia"/>
                <w:sz w:val="24"/>
                <w:szCs w:val="24"/>
              </w:rPr>
              <w:t>、</w:t>
            </w:r>
            <w:r w:rsidRPr="007472B5">
              <w:rPr>
                <w:rFonts w:ascii="宋体" w:eastAsia="宋体" w:hAnsi="宋体" w:cs="Times New Roman" w:hint="eastAsia"/>
                <w:sz w:val="24"/>
                <w:szCs w:val="24"/>
              </w:rPr>
              <w:t>总经理</w:t>
            </w:r>
            <w:r w:rsidR="00861079" w:rsidRPr="007472B5">
              <w:rPr>
                <w:rFonts w:ascii="宋体" w:eastAsia="宋体" w:hAnsi="宋体" w:cs="Times New Roman" w:hint="eastAsia"/>
                <w:sz w:val="24"/>
                <w:szCs w:val="24"/>
              </w:rPr>
              <w:t>、</w:t>
            </w:r>
            <w:r w:rsidRPr="007472B5">
              <w:rPr>
                <w:rFonts w:ascii="宋体" w:eastAsia="宋体" w:hAnsi="宋体" w:cs="Times New Roman" w:hint="eastAsia"/>
                <w:sz w:val="24"/>
                <w:szCs w:val="24"/>
              </w:rPr>
              <w:t>首席科学官</w:t>
            </w:r>
          </w:p>
          <w:p w14:paraId="63485DE0" w14:textId="628A6FE2" w:rsidR="000D0EDA" w:rsidRPr="007472B5" w:rsidRDefault="000D0EDA" w:rsidP="00630F6E">
            <w:pPr>
              <w:spacing w:line="360" w:lineRule="auto"/>
              <w:rPr>
                <w:rFonts w:ascii="宋体" w:eastAsia="宋体" w:hAnsi="宋体" w:cs="Times New Roman"/>
                <w:sz w:val="24"/>
                <w:szCs w:val="24"/>
              </w:rPr>
            </w:pPr>
            <w:r>
              <w:rPr>
                <w:rFonts w:ascii="宋体" w:eastAsia="宋体" w:hAnsi="宋体" w:cs="Times New Roman" w:hint="eastAsia"/>
                <w:sz w:val="24"/>
                <w:szCs w:val="24"/>
              </w:rPr>
              <w:t>张苏娅：百利天恒董事、常务副总</w:t>
            </w:r>
            <w:r w:rsidR="00F627B5">
              <w:rPr>
                <w:rFonts w:ascii="宋体" w:eastAsia="宋体" w:hAnsi="宋体" w:cs="Times New Roman" w:hint="eastAsia"/>
                <w:sz w:val="24"/>
                <w:szCs w:val="24"/>
              </w:rPr>
              <w:t>经理</w:t>
            </w:r>
          </w:p>
          <w:p w14:paraId="7DAA7C0F" w14:textId="625A7C40" w:rsidR="003707F1" w:rsidRPr="007472B5" w:rsidRDefault="003F6419" w:rsidP="00BA3687">
            <w:pPr>
              <w:spacing w:line="360" w:lineRule="auto"/>
              <w:rPr>
                <w:rFonts w:ascii="宋体" w:eastAsia="宋体" w:hAnsi="宋体" w:cs="Times New Roman"/>
                <w:sz w:val="24"/>
                <w:szCs w:val="24"/>
              </w:rPr>
            </w:pPr>
            <w:r w:rsidRPr="007472B5">
              <w:rPr>
                <w:rFonts w:ascii="宋体" w:eastAsia="宋体" w:hAnsi="宋体" w:cs="Times New Roman" w:hint="eastAsia"/>
                <w:sz w:val="24"/>
                <w:szCs w:val="24"/>
              </w:rPr>
              <w:t>朱海：</w:t>
            </w:r>
            <w:r w:rsidR="00F627B5">
              <w:rPr>
                <w:rFonts w:ascii="宋体" w:eastAsia="宋体" w:hAnsi="宋体" w:cs="Times New Roman" w:hint="eastAsia"/>
                <w:sz w:val="24"/>
                <w:szCs w:val="24"/>
              </w:rPr>
              <w:t>百利天恒董事、</w:t>
            </w:r>
            <w:proofErr w:type="spellStart"/>
            <w:r w:rsidRPr="007472B5">
              <w:rPr>
                <w:rFonts w:ascii="宋体" w:eastAsia="宋体" w:hAnsi="宋体" w:cs="Times New Roman"/>
                <w:sz w:val="24"/>
                <w:szCs w:val="24"/>
              </w:rPr>
              <w:t>Systlmmune</w:t>
            </w:r>
            <w:proofErr w:type="spellEnd"/>
            <w:r w:rsidRPr="007472B5">
              <w:rPr>
                <w:rFonts w:ascii="宋体" w:eastAsia="宋体" w:hAnsi="宋体" w:cs="Times New Roman"/>
                <w:sz w:val="24"/>
                <w:szCs w:val="24"/>
              </w:rPr>
              <w:t>首席技术数据官</w:t>
            </w:r>
          </w:p>
        </w:tc>
      </w:tr>
      <w:tr w:rsidR="00DE3CC2" w:rsidRPr="007472B5" w14:paraId="5B693C2C" w14:textId="77777777" w:rsidTr="003C3B67">
        <w:tc>
          <w:tcPr>
            <w:tcW w:w="1696" w:type="dxa"/>
            <w:vAlign w:val="center"/>
          </w:tcPr>
          <w:p w14:paraId="3C23FD70" w14:textId="77777777" w:rsidR="00DE3CC2" w:rsidRPr="007472B5" w:rsidRDefault="00A56A36" w:rsidP="00721F0E">
            <w:pPr>
              <w:jc w:val="center"/>
              <w:rPr>
                <w:rFonts w:ascii="宋体" w:eastAsia="宋体" w:hAnsi="宋体" w:cs="Times New Roman"/>
                <w:kern w:val="0"/>
                <w:sz w:val="24"/>
                <w:szCs w:val="24"/>
              </w:rPr>
            </w:pPr>
            <w:r w:rsidRPr="007472B5">
              <w:rPr>
                <w:rFonts w:ascii="宋体" w:eastAsia="宋体" w:hAnsi="宋体" w:hint="eastAsia"/>
                <w:b/>
                <w:sz w:val="24"/>
                <w:szCs w:val="24"/>
              </w:rPr>
              <w:t>投资者关系活动主要内容介绍</w:t>
            </w:r>
          </w:p>
        </w:tc>
        <w:tc>
          <w:tcPr>
            <w:tcW w:w="6600" w:type="dxa"/>
            <w:vAlign w:val="center"/>
          </w:tcPr>
          <w:p w14:paraId="4E9177CA" w14:textId="1E5E10B7" w:rsidR="00164C7D" w:rsidRPr="007472B5" w:rsidRDefault="00164C7D" w:rsidP="002D66CF">
            <w:pPr>
              <w:spacing w:line="360" w:lineRule="auto"/>
              <w:rPr>
                <w:rFonts w:ascii="宋体" w:eastAsia="宋体" w:hAnsi="宋体" w:cs="Times New Roman"/>
                <w:sz w:val="24"/>
                <w:szCs w:val="24"/>
              </w:rPr>
            </w:pPr>
            <w:r w:rsidRPr="007472B5">
              <w:rPr>
                <w:rFonts w:ascii="宋体" w:eastAsia="宋体" w:hAnsi="宋体" w:cs="Times New Roman"/>
                <w:sz w:val="24"/>
                <w:szCs w:val="24"/>
              </w:rPr>
              <w:t>公司采用</w:t>
            </w:r>
            <w:r w:rsidRPr="007472B5">
              <w:rPr>
                <w:rFonts w:ascii="宋体" w:eastAsia="宋体" w:hAnsi="宋体" w:cs="Times New Roman" w:hint="eastAsia"/>
                <w:sz w:val="24"/>
                <w:szCs w:val="24"/>
              </w:rPr>
              <w:t>线上</w:t>
            </w:r>
            <w:r w:rsidRPr="007472B5">
              <w:rPr>
                <w:rFonts w:ascii="宋体" w:eastAsia="宋体" w:hAnsi="宋体" w:cs="Times New Roman"/>
                <w:sz w:val="24"/>
                <w:szCs w:val="24"/>
              </w:rPr>
              <w:t>会议形式，开展</w:t>
            </w:r>
            <w:r w:rsidRPr="007472B5">
              <w:rPr>
                <w:rFonts w:ascii="宋体" w:eastAsia="宋体" w:hAnsi="宋体" w:cs="Times New Roman" w:hint="eastAsia"/>
                <w:sz w:val="24"/>
                <w:szCs w:val="24"/>
              </w:rPr>
              <w:t>与投资人的交流会</w:t>
            </w:r>
            <w:r w:rsidRPr="007472B5">
              <w:rPr>
                <w:rFonts w:ascii="宋体" w:eastAsia="宋体" w:hAnsi="宋体" w:cs="Times New Roman"/>
                <w:sz w:val="24"/>
                <w:szCs w:val="24"/>
              </w:rPr>
              <w:t>，就</w:t>
            </w:r>
            <w:r w:rsidRPr="007472B5">
              <w:rPr>
                <w:rFonts w:ascii="宋体" w:eastAsia="宋体" w:hAnsi="宋体" w:cs="Times New Roman" w:hint="eastAsia"/>
                <w:sz w:val="24"/>
                <w:szCs w:val="24"/>
              </w:rPr>
              <w:t>公司</w:t>
            </w:r>
            <w:r w:rsidRPr="007472B5">
              <w:rPr>
                <w:rFonts w:ascii="宋体" w:eastAsia="宋体" w:hAnsi="宋体" w:cs="Times New Roman"/>
                <w:sz w:val="24"/>
                <w:szCs w:val="24"/>
              </w:rPr>
              <w:t>2026年</w:t>
            </w:r>
            <w:r w:rsidRPr="007472B5">
              <w:rPr>
                <w:rFonts w:ascii="宋体" w:eastAsia="宋体" w:hAnsi="宋体" w:cs="Times New Roman" w:hint="eastAsia"/>
                <w:sz w:val="24"/>
                <w:szCs w:val="24"/>
              </w:rPr>
              <w:t>半年报</w:t>
            </w:r>
            <w:r w:rsidRPr="007472B5">
              <w:rPr>
                <w:rFonts w:ascii="宋体" w:eastAsia="宋体" w:hAnsi="宋体" w:cs="Times New Roman"/>
                <w:sz w:val="24"/>
                <w:szCs w:val="24"/>
              </w:rPr>
              <w:t>、近期业务进展及投资者主要关心的问题进行沟通。</w:t>
            </w:r>
          </w:p>
          <w:p w14:paraId="19B40A09" w14:textId="77777777" w:rsidR="00F97C4C" w:rsidRPr="007472B5" w:rsidRDefault="00F97C4C" w:rsidP="007472B5">
            <w:pPr>
              <w:spacing w:line="360" w:lineRule="auto"/>
              <w:rPr>
                <w:rFonts w:ascii="宋体" w:eastAsia="宋体" w:hAnsi="宋体" w:cs="Times New Roman"/>
                <w:sz w:val="24"/>
                <w:szCs w:val="24"/>
              </w:rPr>
            </w:pPr>
          </w:p>
          <w:p w14:paraId="427D4008" w14:textId="04E5095E" w:rsidR="000516A3" w:rsidRPr="007472B5" w:rsidRDefault="00164C7D" w:rsidP="003354F0">
            <w:pPr>
              <w:spacing w:line="360" w:lineRule="auto"/>
              <w:rPr>
                <w:rFonts w:ascii="宋体" w:eastAsia="宋体" w:hAnsi="宋体" w:cs="Times New Roman"/>
                <w:b/>
                <w:bCs/>
                <w:sz w:val="24"/>
                <w:szCs w:val="24"/>
              </w:rPr>
            </w:pPr>
            <w:r w:rsidRPr="007472B5">
              <w:rPr>
                <w:rFonts w:ascii="宋体" w:eastAsia="宋体" w:hAnsi="宋体" w:cs="Times New Roman" w:hint="eastAsia"/>
                <w:b/>
                <w:bCs/>
                <w:sz w:val="24"/>
                <w:szCs w:val="24"/>
              </w:rPr>
              <w:t>问</w:t>
            </w:r>
            <w:r w:rsidR="000516A3" w:rsidRPr="007472B5">
              <w:rPr>
                <w:rFonts w:ascii="宋体" w:eastAsia="宋体" w:hAnsi="宋体" w:cs="Times New Roman" w:hint="eastAsia"/>
                <w:b/>
                <w:bCs/>
                <w:sz w:val="24"/>
                <w:szCs w:val="24"/>
              </w:rPr>
              <w:t>1：公司8月6号递表联交所，H股发行规模和上市节奏会是怎么样？</w:t>
            </w:r>
          </w:p>
          <w:p w14:paraId="61A51AE9" w14:textId="315612CA" w:rsidR="008503A3" w:rsidRDefault="00BB32C6" w:rsidP="003354F0">
            <w:pPr>
              <w:spacing w:line="360" w:lineRule="auto"/>
              <w:rPr>
                <w:rFonts w:ascii="宋体" w:eastAsia="宋体" w:hAnsi="宋体"/>
                <w:sz w:val="24"/>
                <w:szCs w:val="24"/>
              </w:rPr>
            </w:pPr>
            <w:r>
              <w:rPr>
                <w:rFonts w:ascii="宋体" w:eastAsia="宋体" w:hAnsi="宋体" w:hint="eastAsia"/>
                <w:sz w:val="24"/>
                <w:szCs w:val="24"/>
              </w:rPr>
              <w:lastRenderedPageBreak/>
              <w:t>答：</w:t>
            </w:r>
            <w:r w:rsidR="00A2314E" w:rsidRPr="00A2314E">
              <w:rPr>
                <w:rFonts w:ascii="宋体" w:eastAsia="宋体" w:hAnsi="宋体" w:hint="eastAsia"/>
                <w:sz w:val="24"/>
                <w:szCs w:val="24"/>
              </w:rPr>
              <w:t>公司已经向香港联交所递交境外上市外资股（</w:t>
            </w:r>
            <w:r w:rsidR="00A2314E" w:rsidRPr="00A2314E">
              <w:rPr>
                <w:rFonts w:ascii="宋体" w:eastAsia="宋体" w:hAnsi="宋体"/>
                <w:sz w:val="24"/>
                <w:szCs w:val="24"/>
              </w:rPr>
              <w:t>H股）发行并上市的申请，</w:t>
            </w:r>
            <w:r w:rsidR="00A2314E" w:rsidRPr="005D717D">
              <w:rPr>
                <w:rFonts w:ascii="宋体" w:eastAsia="宋体" w:hAnsi="宋体" w:hint="eastAsia"/>
                <w:sz w:val="24"/>
                <w:szCs w:val="24"/>
              </w:rPr>
              <w:t>预计于2</w:t>
            </w:r>
            <w:r w:rsidR="00A2314E" w:rsidRPr="005D717D">
              <w:rPr>
                <w:rFonts w:ascii="宋体" w:eastAsia="宋体" w:hAnsi="宋体"/>
                <w:sz w:val="24"/>
                <w:szCs w:val="24"/>
              </w:rPr>
              <w:t>027</w:t>
            </w:r>
            <w:r w:rsidR="00A2314E" w:rsidRPr="005D717D">
              <w:rPr>
                <w:rFonts w:ascii="宋体" w:eastAsia="宋体" w:hAnsi="宋体" w:hint="eastAsia"/>
                <w:sz w:val="24"/>
                <w:szCs w:val="24"/>
              </w:rPr>
              <w:t>年完成上市。</w:t>
            </w:r>
            <w:r w:rsidR="00A2314E" w:rsidRPr="00A2314E">
              <w:rPr>
                <w:rFonts w:ascii="宋体" w:eastAsia="宋体" w:hAnsi="宋体"/>
                <w:sz w:val="24"/>
                <w:szCs w:val="24"/>
              </w:rPr>
              <w:t>公司会坚持以合适的市场窗口、合理的发行价格作为重要前提推进相关工作。发行规模方面，本次发行将以满足港股上市要求及公司实际情况的发行规模推进，依托港股再融资便利性，为公司全球临床研发等业务搭建融资平台。关于H股的后续进展，公司将严格按照有关规定及时履行信息披露义务，欢迎关注公司后续公告。</w:t>
            </w:r>
          </w:p>
          <w:p w14:paraId="1F77221F" w14:textId="77777777" w:rsidR="00BB32C6" w:rsidRPr="007472B5" w:rsidRDefault="00BB32C6" w:rsidP="003354F0">
            <w:pPr>
              <w:spacing w:line="360" w:lineRule="auto"/>
              <w:rPr>
                <w:rFonts w:ascii="宋体" w:eastAsia="宋体" w:hAnsi="宋体" w:cs="Times New Roman"/>
                <w:b/>
                <w:bCs/>
                <w:sz w:val="24"/>
                <w:szCs w:val="24"/>
              </w:rPr>
            </w:pPr>
          </w:p>
          <w:p w14:paraId="095E2513" w14:textId="25E73A13" w:rsidR="000516A3" w:rsidRPr="007472B5" w:rsidRDefault="000516A3" w:rsidP="003354F0">
            <w:pPr>
              <w:spacing w:line="360" w:lineRule="auto"/>
              <w:rPr>
                <w:rFonts w:ascii="宋体" w:eastAsia="宋体" w:hAnsi="宋体" w:cs="Times New Roman"/>
                <w:b/>
                <w:bCs/>
                <w:sz w:val="24"/>
                <w:szCs w:val="24"/>
              </w:rPr>
            </w:pPr>
            <w:r w:rsidRPr="007472B5">
              <w:rPr>
                <w:rFonts w:ascii="宋体" w:eastAsia="宋体" w:hAnsi="宋体" w:cs="Times New Roman" w:hint="eastAsia"/>
                <w:b/>
                <w:bCs/>
                <w:sz w:val="24"/>
                <w:szCs w:val="24"/>
              </w:rPr>
              <w:t>问2：公司宜泽康获批情况及未来</w:t>
            </w:r>
            <w:r w:rsidR="00F97C4C" w:rsidRPr="007472B5">
              <w:rPr>
                <w:rFonts w:ascii="宋体" w:eastAsia="宋体" w:hAnsi="宋体" w:cs="Times New Roman" w:hint="eastAsia"/>
                <w:b/>
                <w:bCs/>
                <w:sz w:val="24"/>
                <w:szCs w:val="24"/>
              </w:rPr>
              <w:t>布局</w:t>
            </w:r>
            <w:r w:rsidRPr="007472B5">
              <w:rPr>
                <w:rFonts w:ascii="宋体" w:eastAsia="宋体" w:hAnsi="宋体" w:cs="Times New Roman" w:hint="eastAsia"/>
                <w:b/>
                <w:bCs/>
                <w:sz w:val="24"/>
                <w:szCs w:val="24"/>
              </w:rPr>
              <w:t>？</w:t>
            </w:r>
          </w:p>
          <w:p w14:paraId="39C8F4CF" w14:textId="442CA045" w:rsidR="00D30D89" w:rsidRDefault="00BB32C6" w:rsidP="00F97C4C">
            <w:pPr>
              <w:spacing w:line="360" w:lineRule="auto"/>
              <w:rPr>
                <w:rFonts w:ascii="宋体" w:eastAsia="宋体" w:hAnsi="宋体"/>
                <w:sz w:val="24"/>
                <w:szCs w:val="24"/>
              </w:rPr>
            </w:pPr>
            <w:r>
              <w:rPr>
                <w:rFonts w:ascii="宋体" w:eastAsia="宋体" w:hAnsi="宋体" w:hint="eastAsia"/>
                <w:sz w:val="24"/>
                <w:szCs w:val="24"/>
              </w:rPr>
              <w:t>答：</w:t>
            </w:r>
            <w:r w:rsidR="00D30D89" w:rsidRPr="007472B5">
              <w:rPr>
                <w:rFonts w:ascii="宋体" w:eastAsia="宋体" w:hAnsi="宋体" w:hint="eastAsia"/>
                <w:sz w:val="24"/>
                <w:szCs w:val="24"/>
              </w:rPr>
              <w:t>今年</w:t>
            </w:r>
            <w:r w:rsidR="00A2314E">
              <w:rPr>
                <w:rFonts w:ascii="宋体" w:eastAsia="宋体" w:hAnsi="宋体" w:hint="eastAsia"/>
                <w:sz w:val="24"/>
                <w:szCs w:val="24"/>
              </w:rPr>
              <w:t>是公司商业化元年，</w:t>
            </w:r>
            <w:r w:rsidR="00F97C4C" w:rsidRPr="007472B5">
              <w:rPr>
                <w:rFonts w:ascii="宋体" w:eastAsia="宋体" w:hAnsi="宋体" w:hint="eastAsia"/>
                <w:sz w:val="24"/>
                <w:szCs w:val="24"/>
              </w:rPr>
              <w:t>宜泽康®用于复发性或转移性鼻咽癌、复发性或转移性食管鳞癌共</w:t>
            </w:r>
            <w:r w:rsidR="00F97C4C" w:rsidRPr="007472B5">
              <w:rPr>
                <w:rFonts w:ascii="宋体" w:eastAsia="宋体" w:hAnsi="宋体"/>
                <w:sz w:val="24"/>
                <w:szCs w:val="24"/>
              </w:rPr>
              <w:t>2项适应症</w:t>
            </w:r>
            <w:r w:rsidR="00A2314E">
              <w:rPr>
                <w:rFonts w:ascii="宋体" w:eastAsia="宋体" w:hAnsi="宋体" w:hint="eastAsia"/>
                <w:sz w:val="24"/>
                <w:szCs w:val="24"/>
              </w:rPr>
              <w:t>分别于6月、7月</w:t>
            </w:r>
            <w:r w:rsidR="00F97C4C" w:rsidRPr="007472B5">
              <w:rPr>
                <w:rFonts w:ascii="宋体" w:eastAsia="宋体" w:hAnsi="宋体"/>
                <w:sz w:val="24"/>
                <w:szCs w:val="24"/>
              </w:rPr>
              <w:t>获得国家药</w:t>
            </w:r>
            <w:r w:rsidR="00F97C4C" w:rsidRPr="007472B5">
              <w:rPr>
                <w:rFonts w:ascii="宋体" w:eastAsia="宋体" w:hAnsi="宋体" w:hint="eastAsia"/>
                <w:sz w:val="24"/>
                <w:szCs w:val="24"/>
              </w:rPr>
              <w:t>品监督管理局（</w:t>
            </w:r>
            <w:r w:rsidR="00F97C4C" w:rsidRPr="007472B5">
              <w:rPr>
                <w:rFonts w:ascii="宋体" w:eastAsia="宋体" w:hAnsi="宋体"/>
                <w:sz w:val="24"/>
                <w:szCs w:val="24"/>
              </w:rPr>
              <w:t>NMPA）的上市批准</w:t>
            </w:r>
            <w:r w:rsidR="00D30D89" w:rsidRPr="007472B5">
              <w:rPr>
                <w:rFonts w:ascii="宋体" w:eastAsia="宋体" w:hAnsi="宋体"/>
                <w:sz w:val="24"/>
                <w:szCs w:val="24"/>
              </w:rPr>
              <w:t>，填补了后线治疗</w:t>
            </w:r>
            <w:r w:rsidR="00D30D89" w:rsidRPr="007472B5">
              <w:rPr>
                <w:rFonts w:ascii="宋体" w:eastAsia="宋体" w:hAnsi="宋体" w:hint="eastAsia"/>
                <w:sz w:val="24"/>
                <w:szCs w:val="24"/>
              </w:rPr>
              <w:t>方案</w:t>
            </w:r>
            <w:r w:rsidR="00D30D89" w:rsidRPr="007472B5">
              <w:rPr>
                <w:rFonts w:ascii="宋体" w:eastAsia="宋体" w:hAnsi="宋体"/>
                <w:sz w:val="24"/>
                <w:szCs w:val="24"/>
              </w:rPr>
              <w:t>长期以来的空白。在这两项之外，三阴乳腺癌的上市申请已经获得</w:t>
            </w:r>
            <w:r w:rsidR="00F97C4C" w:rsidRPr="007472B5">
              <w:rPr>
                <w:rFonts w:ascii="宋体" w:eastAsia="宋体" w:hAnsi="宋体" w:hint="eastAsia"/>
                <w:sz w:val="24"/>
                <w:szCs w:val="24"/>
              </w:rPr>
              <w:t>国家药品监督管理局药品审评中心（</w:t>
            </w:r>
            <w:r w:rsidR="00F97C4C" w:rsidRPr="007472B5">
              <w:rPr>
                <w:rFonts w:ascii="宋体" w:eastAsia="宋体" w:hAnsi="宋体"/>
                <w:sz w:val="24"/>
                <w:szCs w:val="24"/>
              </w:rPr>
              <w:t>CDE）</w:t>
            </w:r>
            <w:r w:rsidR="00D30D89" w:rsidRPr="007472B5">
              <w:rPr>
                <w:rFonts w:ascii="宋体" w:eastAsia="宋体" w:hAnsi="宋体"/>
                <w:sz w:val="24"/>
                <w:szCs w:val="24"/>
              </w:rPr>
              <w:t>受理。</w:t>
            </w:r>
            <w:r w:rsidR="00F97C4C" w:rsidRPr="007472B5">
              <w:rPr>
                <w:rFonts w:ascii="宋体" w:eastAsia="宋体" w:hAnsi="宋体" w:hint="eastAsia"/>
                <w:sz w:val="24"/>
                <w:szCs w:val="24"/>
              </w:rPr>
              <w:t>今年8月，宜泽康®</w:t>
            </w:r>
            <w:r w:rsidR="00BF6731" w:rsidRPr="007472B5">
              <w:rPr>
                <w:rFonts w:ascii="宋体" w:eastAsia="宋体" w:hAnsi="宋体" w:hint="eastAsia"/>
                <w:sz w:val="24"/>
                <w:szCs w:val="24"/>
              </w:rPr>
              <w:t>的局部晚期或转移性</w:t>
            </w:r>
            <w:r w:rsidR="002C142A" w:rsidRPr="002C142A">
              <w:rPr>
                <w:rFonts w:ascii="宋体" w:eastAsia="宋体" w:hAnsi="宋体"/>
                <w:sz w:val="24"/>
                <w:szCs w:val="24"/>
              </w:rPr>
              <w:t>EGFR突</w:t>
            </w:r>
            <w:r w:rsidR="002C142A" w:rsidRPr="005D717D">
              <w:rPr>
                <w:rFonts w:ascii="宋体" w:eastAsia="宋体" w:hAnsi="宋体"/>
                <w:sz w:val="24"/>
                <w:szCs w:val="24"/>
              </w:rPr>
              <w:t>变型</w:t>
            </w:r>
            <w:r w:rsidR="00F97C4C" w:rsidRPr="005D717D">
              <w:rPr>
                <w:rFonts w:ascii="宋体" w:eastAsia="宋体" w:hAnsi="宋体" w:hint="eastAsia"/>
                <w:sz w:val="24"/>
                <w:szCs w:val="24"/>
              </w:rPr>
              <w:t>非小细胞肺癌</w:t>
            </w:r>
            <w:r w:rsidR="00290248" w:rsidRPr="005D717D">
              <w:rPr>
                <w:rFonts w:ascii="宋体" w:eastAsia="宋体" w:hAnsi="宋体" w:hint="eastAsia"/>
                <w:sz w:val="24"/>
                <w:szCs w:val="24"/>
              </w:rPr>
              <w:t>和</w:t>
            </w:r>
            <w:r w:rsidR="00F97C4C" w:rsidRPr="005D717D">
              <w:rPr>
                <w:rFonts w:ascii="宋体" w:eastAsia="宋体" w:hAnsi="宋体"/>
                <w:sz w:val="24"/>
                <w:szCs w:val="24"/>
              </w:rPr>
              <w:t>HR</w:t>
            </w:r>
            <w:r w:rsidR="00F97C4C" w:rsidRPr="005D717D">
              <w:rPr>
                <w:rFonts w:ascii="宋体" w:eastAsia="宋体" w:hAnsi="宋体" w:hint="eastAsia"/>
                <w:sz w:val="24"/>
                <w:szCs w:val="24"/>
              </w:rPr>
              <w:t>+</w:t>
            </w:r>
            <w:r w:rsidR="00F97C4C" w:rsidRPr="005D717D">
              <w:rPr>
                <w:rFonts w:ascii="宋体" w:eastAsia="宋体" w:hAnsi="宋体"/>
                <w:sz w:val="24"/>
                <w:szCs w:val="24"/>
              </w:rPr>
              <w:t>HER2-乳腺癌</w:t>
            </w:r>
            <w:r w:rsidR="00BF6731" w:rsidRPr="005D717D">
              <w:rPr>
                <w:rFonts w:ascii="宋体" w:eastAsia="宋体" w:hAnsi="宋体" w:hint="eastAsia"/>
                <w:sz w:val="24"/>
                <w:szCs w:val="24"/>
              </w:rPr>
              <w:t>两个适应症</w:t>
            </w:r>
            <w:r w:rsidR="00F97C4C" w:rsidRPr="005D717D">
              <w:rPr>
                <w:rFonts w:ascii="宋体" w:eastAsia="宋体" w:hAnsi="宋体" w:hint="eastAsia"/>
                <w:sz w:val="24"/>
                <w:szCs w:val="24"/>
              </w:rPr>
              <w:t>已达到主要终点，预计</w:t>
            </w:r>
            <w:r w:rsidR="005D717D">
              <w:rPr>
                <w:rFonts w:ascii="宋体" w:eastAsia="宋体" w:hAnsi="宋体" w:hint="eastAsia"/>
                <w:sz w:val="24"/>
                <w:szCs w:val="24"/>
              </w:rPr>
              <w:t>今年</w:t>
            </w:r>
            <w:r w:rsidR="00F97C4C" w:rsidRPr="005D717D">
              <w:rPr>
                <w:rFonts w:ascii="宋体" w:eastAsia="宋体" w:hAnsi="宋体"/>
                <w:sz w:val="24"/>
                <w:szCs w:val="24"/>
              </w:rPr>
              <w:t>陆续提交NDA。</w:t>
            </w:r>
            <w:r w:rsidR="00840BD8" w:rsidRPr="005D717D">
              <w:rPr>
                <w:rFonts w:ascii="宋体" w:eastAsia="宋体" w:hAnsi="宋体" w:hint="eastAsia"/>
                <w:sz w:val="24"/>
                <w:szCs w:val="24"/>
              </w:rPr>
              <w:t>此外，</w:t>
            </w:r>
            <w:r w:rsidR="00A2314E" w:rsidRPr="005D717D">
              <w:rPr>
                <w:rFonts w:ascii="宋体" w:eastAsia="宋体" w:hAnsi="宋体" w:hint="eastAsia"/>
                <w:sz w:val="24"/>
                <w:szCs w:val="24"/>
              </w:rPr>
              <w:t>宜泽康®在国内正在开展</w:t>
            </w:r>
            <w:r w:rsidR="00A2314E" w:rsidRPr="005D717D">
              <w:rPr>
                <w:rFonts w:ascii="宋体" w:eastAsia="宋体" w:hAnsi="宋体"/>
                <w:sz w:val="24"/>
                <w:szCs w:val="24"/>
              </w:rPr>
              <w:t>11项III期临床研究、2项II/III期、21项II期及</w:t>
            </w:r>
            <w:r w:rsidR="00A2314E" w:rsidRPr="00A2314E">
              <w:rPr>
                <w:rFonts w:ascii="宋体" w:eastAsia="宋体" w:hAnsi="宋体"/>
                <w:sz w:val="24"/>
                <w:szCs w:val="24"/>
              </w:rPr>
              <w:t>4项I/II期临床试验</w:t>
            </w:r>
            <w:r w:rsidR="00A2314E">
              <w:rPr>
                <w:rFonts w:ascii="宋体" w:eastAsia="宋体" w:hAnsi="宋体" w:hint="eastAsia"/>
                <w:sz w:val="24"/>
                <w:szCs w:val="24"/>
              </w:rPr>
              <w:t>；</w:t>
            </w:r>
            <w:r w:rsidR="00A2314E" w:rsidRPr="00A2314E">
              <w:rPr>
                <w:rFonts w:ascii="宋体" w:eastAsia="宋体" w:hAnsi="宋体"/>
                <w:sz w:val="24"/>
                <w:szCs w:val="24"/>
              </w:rPr>
              <w:t>海外已启动4项全球关键注册临床研究及2项I/II期临床试验</w:t>
            </w:r>
            <w:r w:rsidR="00A2314E">
              <w:rPr>
                <w:rFonts w:ascii="宋体" w:eastAsia="宋体" w:hAnsi="宋体" w:hint="eastAsia"/>
                <w:sz w:val="24"/>
                <w:szCs w:val="24"/>
              </w:rPr>
              <w:t>。</w:t>
            </w:r>
            <w:r w:rsidR="00D30D89" w:rsidRPr="007472B5">
              <w:rPr>
                <w:rFonts w:ascii="宋体" w:eastAsia="宋体" w:hAnsi="宋体"/>
                <w:sz w:val="24"/>
                <w:szCs w:val="24"/>
              </w:rPr>
              <w:t>截至</w:t>
            </w:r>
            <w:r w:rsidR="00D30D89" w:rsidRPr="007472B5">
              <w:rPr>
                <w:rFonts w:ascii="宋体" w:eastAsia="宋体" w:hAnsi="宋体" w:hint="eastAsia"/>
                <w:sz w:val="24"/>
                <w:szCs w:val="24"/>
              </w:rPr>
              <w:t>目前</w:t>
            </w:r>
            <w:r w:rsidR="00D30D89" w:rsidRPr="007472B5">
              <w:rPr>
                <w:rFonts w:ascii="宋体" w:eastAsia="宋体" w:hAnsi="宋体"/>
                <w:sz w:val="24"/>
                <w:szCs w:val="24"/>
              </w:rPr>
              <w:t>，</w:t>
            </w:r>
            <w:r w:rsidR="00840BD8" w:rsidRPr="007472B5">
              <w:rPr>
                <w:rFonts w:ascii="宋体" w:eastAsia="宋体" w:hAnsi="宋体" w:hint="eastAsia"/>
                <w:sz w:val="24"/>
                <w:szCs w:val="24"/>
              </w:rPr>
              <w:t>宜泽康®</w:t>
            </w:r>
            <w:r w:rsidR="00D30D89" w:rsidRPr="007472B5">
              <w:rPr>
                <w:rFonts w:ascii="宋体" w:eastAsia="宋体" w:hAnsi="宋体"/>
                <w:sz w:val="24"/>
                <w:szCs w:val="24"/>
              </w:rPr>
              <w:t>已经在国内外开展超过45项临床试验，累计入组近9000名患者，覆盖肺癌、乳腺癌、胃肠癌、头颈鳞癌、妇科癌症等10余种实体瘤，从一线到后线、</w:t>
            </w:r>
            <w:r w:rsidR="00D30D89" w:rsidRPr="007472B5">
              <w:rPr>
                <w:rFonts w:ascii="宋体" w:eastAsia="宋体" w:hAnsi="宋体" w:hint="eastAsia"/>
                <w:sz w:val="24"/>
                <w:szCs w:val="24"/>
              </w:rPr>
              <w:t>从维持到围手术期、从单药到联合用药都有布局。</w:t>
            </w:r>
            <w:r w:rsidR="00DD4F05" w:rsidRPr="00DD4F05">
              <w:rPr>
                <w:rFonts w:ascii="宋体" w:eastAsia="宋体" w:hAnsi="宋体" w:hint="eastAsia"/>
                <w:sz w:val="24"/>
                <w:szCs w:val="24"/>
              </w:rPr>
              <w:t>后续</w:t>
            </w:r>
            <w:r w:rsidR="00A2314E">
              <w:rPr>
                <w:rFonts w:ascii="宋体" w:eastAsia="宋体" w:hAnsi="宋体" w:hint="eastAsia"/>
                <w:sz w:val="24"/>
                <w:szCs w:val="24"/>
              </w:rPr>
              <w:t>开展的</w:t>
            </w:r>
            <w:r w:rsidR="00DD4F05" w:rsidRPr="00DD4F05">
              <w:rPr>
                <w:rFonts w:ascii="宋体" w:eastAsia="宋体" w:hAnsi="宋体" w:hint="eastAsia"/>
                <w:sz w:val="24"/>
                <w:szCs w:val="24"/>
              </w:rPr>
              <w:t>临床试验，请以公司公告为准。</w:t>
            </w:r>
          </w:p>
          <w:p w14:paraId="78C22776" w14:textId="77777777" w:rsidR="00BB32C6" w:rsidRPr="007472B5" w:rsidRDefault="00BB32C6" w:rsidP="00F97C4C">
            <w:pPr>
              <w:spacing w:line="360" w:lineRule="auto"/>
              <w:rPr>
                <w:rFonts w:ascii="宋体" w:eastAsia="宋体" w:hAnsi="宋体"/>
                <w:sz w:val="24"/>
                <w:szCs w:val="24"/>
              </w:rPr>
            </w:pPr>
          </w:p>
          <w:p w14:paraId="3BD566FD" w14:textId="32ABB442" w:rsidR="000516A3" w:rsidRPr="007472B5" w:rsidRDefault="000516A3" w:rsidP="003354F0">
            <w:pPr>
              <w:spacing w:line="360" w:lineRule="auto"/>
              <w:rPr>
                <w:rFonts w:ascii="宋体" w:eastAsia="宋体" w:hAnsi="宋体" w:cs="Times New Roman"/>
                <w:b/>
                <w:bCs/>
                <w:sz w:val="24"/>
                <w:szCs w:val="24"/>
              </w:rPr>
            </w:pPr>
            <w:r w:rsidRPr="007472B5">
              <w:rPr>
                <w:rFonts w:ascii="宋体" w:eastAsia="宋体" w:hAnsi="宋体" w:cs="Times New Roman" w:hint="eastAsia"/>
                <w:b/>
                <w:bCs/>
                <w:sz w:val="24"/>
                <w:szCs w:val="24"/>
              </w:rPr>
              <w:t>问3：公司海外早研</w:t>
            </w:r>
            <w:r w:rsidR="008503A3" w:rsidRPr="007472B5">
              <w:rPr>
                <w:rFonts w:ascii="宋体" w:eastAsia="宋体" w:hAnsi="宋体" w:cs="Times New Roman" w:hint="eastAsia"/>
                <w:b/>
                <w:bCs/>
                <w:sz w:val="24"/>
                <w:szCs w:val="24"/>
              </w:rPr>
              <w:t>团队</w:t>
            </w:r>
            <w:r w:rsidRPr="007472B5">
              <w:rPr>
                <w:rFonts w:ascii="宋体" w:eastAsia="宋体" w:hAnsi="宋体" w:cs="Times New Roman" w:hint="eastAsia"/>
                <w:b/>
                <w:bCs/>
                <w:sz w:val="24"/>
                <w:szCs w:val="24"/>
              </w:rPr>
              <w:t>、临床团队和商业化团队布局？</w:t>
            </w:r>
          </w:p>
          <w:p w14:paraId="002F1B27" w14:textId="466C1FFB" w:rsidR="00F97C4C" w:rsidRDefault="00BB32C6" w:rsidP="009D3C8F">
            <w:pPr>
              <w:spacing w:line="360" w:lineRule="auto"/>
              <w:rPr>
                <w:rFonts w:ascii="宋体" w:eastAsia="宋体" w:hAnsi="宋体" w:cs="Times New Roman"/>
                <w:sz w:val="24"/>
                <w:szCs w:val="24"/>
              </w:rPr>
            </w:pPr>
            <w:r>
              <w:rPr>
                <w:rFonts w:ascii="宋体" w:eastAsia="宋体" w:hAnsi="宋体" w:hint="eastAsia"/>
                <w:sz w:val="24"/>
                <w:szCs w:val="24"/>
              </w:rPr>
              <w:t>答：</w:t>
            </w:r>
            <w:r w:rsidR="009D3C8F" w:rsidRPr="007472B5">
              <w:rPr>
                <w:rFonts w:ascii="宋体" w:eastAsia="宋体" w:hAnsi="宋体" w:cs="Times New Roman" w:hint="eastAsia"/>
                <w:sz w:val="24"/>
                <w:szCs w:val="24"/>
              </w:rPr>
              <w:t>公司海外团队已</w:t>
            </w:r>
            <w:r w:rsidR="009D700D">
              <w:rPr>
                <w:rFonts w:ascii="宋体" w:eastAsia="宋体" w:hAnsi="宋体" w:cs="Times New Roman" w:hint="eastAsia"/>
                <w:sz w:val="24"/>
                <w:szCs w:val="24"/>
              </w:rPr>
              <w:t>达</w:t>
            </w:r>
            <w:r w:rsidR="009D700D" w:rsidRPr="005D717D">
              <w:rPr>
                <w:rFonts w:ascii="宋体" w:eastAsia="宋体" w:hAnsi="宋体" w:cs="Times New Roman" w:hint="eastAsia"/>
                <w:sz w:val="24"/>
                <w:szCs w:val="24"/>
              </w:rPr>
              <w:t>到2</w:t>
            </w:r>
            <w:r w:rsidR="009D700D" w:rsidRPr="005D717D">
              <w:rPr>
                <w:rFonts w:ascii="宋体" w:eastAsia="宋体" w:hAnsi="宋体" w:cs="Times New Roman"/>
                <w:sz w:val="24"/>
                <w:szCs w:val="24"/>
              </w:rPr>
              <w:t>00+</w:t>
            </w:r>
            <w:r w:rsidR="009D700D" w:rsidRPr="005D717D">
              <w:rPr>
                <w:rFonts w:ascii="宋体" w:eastAsia="宋体" w:hAnsi="宋体" w:cs="Times New Roman" w:hint="eastAsia"/>
                <w:sz w:val="24"/>
                <w:szCs w:val="24"/>
              </w:rPr>
              <w:t>人</w:t>
            </w:r>
            <w:r w:rsidR="009D3C8F" w:rsidRPr="005D717D">
              <w:rPr>
                <w:rFonts w:ascii="宋体" w:eastAsia="宋体" w:hAnsi="宋体" w:cs="Times New Roman" w:hint="eastAsia"/>
                <w:sz w:val="24"/>
                <w:szCs w:val="24"/>
              </w:rPr>
              <w:t>，覆盖运营、开发两大板块，包含注册、医学、</w:t>
            </w:r>
            <w:r w:rsidR="009D3C8F" w:rsidRPr="005D717D">
              <w:rPr>
                <w:rFonts w:ascii="宋体" w:eastAsia="宋体" w:hAnsi="宋体" w:cs="Times New Roman"/>
                <w:sz w:val="24"/>
                <w:szCs w:val="24"/>
              </w:rPr>
              <w:t>QA、CMC等职能，</w:t>
            </w:r>
            <w:r w:rsidR="00347A4B" w:rsidRPr="005D717D">
              <w:rPr>
                <w:rFonts w:ascii="宋体" w:eastAsia="宋体" w:hAnsi="宋体" w:cs="Times New Roman" w:hint="eastAsia"/>
                <w:sz w:val="24"/>
                <w:szCs w:val="24"/>
              </w:rPr>
              <w:t>其中，</w:t>
            </w:r>
            <w:r w:rsidR="00A2314E" w:rsidRPr="005D717D">
              <w:rPr>
                <w:rFonts w:ascii="宋体" w:eastAsia="宋体" w:hAnsi="宋体" w:cs="Times New Roman" w:hint="eastAsia"/>
                <w:sz w:val="24"/>
                <w:szCs w:val="24"/>
              </w:rPr>
              <w:t>生物统计</w:t>
            </w:r>
            <w:r w:rsidR="009D3C8F" w:rsidRPr="005D717D">
              <w:rPr>
                <w:rFonts w:ascii="宋体" w:eastAsia="宋体" w:hAnsi="宋体" w:cs="Times New Roman"/>
                <w:sz w:val="24"/>
                <w:szCs w:val="24"/>
              </w:rPr>
              <w:t>团队</w:t>
            </w:r>
            <w:r w:rsidR="009D700D" w:rsidRPr="005D717D">
              <w:rPr>
                <w:rFonts w:ascii="宋体" w:eastAsia="宋体" w:hAnsi="宋体" w:cs="Times New Roman" w:hint="eastAsia"/>
                <w:sz w:val="24"/>
                <w:szCs w:val="24"/>
              </w:rPr>
              <w:t>已有6</w:t>
            </w:r>
            <w:r w:rsidR="009D700D" w:rsidRPr="005D717D">
              <w:rPr>
                <w:rFonts w:ascii="宋体" w:eastAsia="宋体" w:hAnsi="宋体" w:cs="Times New Roman"/>
                <w:sz w:val="24"/>
                <w:szCs w:val="24"/>
              </w:rPr>
              <w:t>0+</w:t>
            </w:r>
            <w:r w:rsidR="009D700D" w:rsidRPr="005D717D">
              <w:rPr>
                <w:rFonts w:ascii="宋体" w:eastAsia="宋体" w:hAnsi="宋体" w:cs="Times New Roman" w:hint="eastAsia"/>
                <w:sz w:val="24"/>
                <w:szCs w:val="24"/>
              </w:rPr>
              <w:t>人</w:t>
            </w:r>
            <w:r w:rsidR="009D3C8F" w:rsidRPr="005D717D">
              <w:rPr>
                <w:rFonts w:ascii="宋体" w:eastAsia="宋体" w:hAnsi="宋体" w:cs="Times New Roman"/>
                <w:sz w:val="24"/>
                <w:szCs w:val="24"/>
              </w:rPr>
              <w:t>，整体可支持海外临床研究。未来1-3年海外临床团队</w:t>
            </w:r>
            <w:r w:rsidR="009D3C8F" w:rsidRPr="005D717D">
              <w:rPr>
                <w:rFonts w:ascii="宋体" w:eastAsia="宋体" w:hAnsi="宋体" w:cs="Times New Roman"/>
                <w:sz w:val="24"/>
                <w:szCs w:val="24"/>
              </w:rPr>
              <w:lastRenderedPageBreak/>
              <w:t>规模将进一步提升，</w:t>
            </w:r>
            <w:r w:rsidR="009D3C8F" w:rsidRPr="007472B5">
              <w:rPr>
                <w:rFonts w:ascii="宋体" w:eastAsia="宋体" w:hAnsi="宋体" w:cs="Times New Roman"/>
                <w:sz w:val="24"/>
                <w:szCs w:val="24"/>
              </w:rPr>
              <w:t>以快速提升临床通量。</w:t>
            </w:r>
            <w:r w:rsidR="009D3C8F" w:rsidRPr="007472B5">
              <w:rPr>
                <w:rFonts w:ascii="宋体" w:eastAsia="宋体" w:hAnsi="宋体" w:cs="Times New Roman" w:hint="eastAsia"/>
                <w:sz w:val="24"/>
                <w:szCs w:val="24"/>
              </w:rPr>
              <w:t>海外商业化方面，公司已于</w:t>
            </w:r>
            <w:r w:rsidR="005D717D">
              <w:rPr>
                <w:rFonts w:ascii="宋体" w:eastAsia="宋体" w:hAnsi="宋体" w:cs="Times New Roman" w:hint="eastAsia"/>
                <w:sz w:val="24"/>
                <w:szCs w:val="24"/>
              </w:rPr>
              <w:t>今年</w:t>
            </w:r>
            <w:r w:rsidR="009D3C8F" w:rsidRPr="007472B5">
              <w:rPr>
                <w:rFonts w:ascii="宋体" w:eastAsia="宋体" w:hAnsi="宋体" w:cs="Times New Roman"/>
                <w:sz w:val="24"/>
                <w:szCs w:val="24"/>
              </w:rPr>
              <w:t>正式启动全球商业化团队的组建，组建工作符合美国市场</w:t>
            </w:r>
            <w:r w:rsidR="00347A4B" w:rsidRPr="007472B5">
              <w:rPr>
                <w:rFonts w:ascii="宋体" w:eastAsia="宋体" w:hAnsi="宋体" w:cs="Times New Roman" w:hint="eastAsia"/>
                <w:sz w:val="24"/>
                <w:szCs w:val="24"/>
              </w:rPr>
              <w:t>“</w:t>
            </w:r>
            <w:r w:rsidR="009D3C8F" w:rsidRPr="007472B5">
              <w:rPr>
                <w:rFonts w:ascii="宋体" w:eastAsia="宋体" w:hAnsi="宋体" w:cs="Times New Roman"/>
                <w:sz w:val="24"/>
                <w:szCs w:val="24"/>
              </w:rPr>
              <w:t>需提前2-3年搭建商业化团队</w:t>
            </w:r>
            <w:r w:rsidR="00347A4B" w:rsidRPr="007472B5">
              <w:rPr>
                <w:rFonts w:ascii="宋体" w:eastAsia="宋体" w:hAnsi="宋体" w:cs="Times New Roman" w:hint="eastAsia"/>
                <w:sz w:val="24"/>
                <w:szCs w:val="24"/>
              </w:rPr>
              <w:t>”</w:t>
            </w:r>
            <w:r w:rsidR="009D3C8F" w:rsidRPr="007472B5">
              <w:rPr>
                <w:rFonts w:ascii="宋体" w:eastAsia="宋体" w:hAnsi="宋体" w:cs="Times New Roman"/>
                <w:sz w:val="24"/>
                <w:szCs w:val="24"/>
              </w:rPr>
              <w:t>的常规要求</w:t>
            </w:r>
            <w:r w:rsidR="00347A4B" w:rsidRPr="007472B5">
              <w:rPr>
                <w:rFonts w:ascii="宋体" w:eastAsia="宋体" w:hAnsi="宋体" w:cs="Times New Roman" w:hint="eastAsia"/>
                <w:sz w:val="24"/>
                <w:szCs w:val="24"/>
              </w:rPr>
              <w:t>，</w:t>
            </w:r>
            <w:r w:rsidR="009D3C8F" w:rsidRPr="007472B5">
              <w:rPr>
                <w:rFonts w:ascii="宋体" w:eastAsia="宋体" w:hAnsi="宋体" w:cs="Times New Roman"/>
                <w:sz w:val="24"/>
                <w:szCs w:val="24"/>
              </w:rPr>
              <w:t>未来公司自有产品的全球商业化也将由该团队负责。</w:t>
            </w:r>
          </w:p>
          <w:p w14:paraId="5C99853B" w14:textId="77777777" w:rsidR="00BB32C6" w:rsidRPr="007472B5" w:rsidRDefault="00BB32C6" w:rsidP="009D3C8F">
            <w:pPr>
              <w:spacing w:line="360" w:lineRule="auto"/>
              <w:rPr>
                <w:rFonts w:ascii="宋体" w:eastAsia="宋体" w:hAnsi="宋体" w:cs="Times New Roman"/>
                <w:sz w:val="24"/>
                <w:szCs w:val="24"/>
              </w:rPr>
            </w:pPr>
          </w:p>
          <w:p w14:paraId="0B960CE3" w14:textId="1A443C5C" w:rsidR="000516A3" w:rsidRPr="007472B5" w:rsidRDefault="000516A3" w:rsidP="003354F0">
            <w:pPr>
              <w:spacing w:line="360" w:lineRule="auto"/>
              <w:rPr>
                <w:rFonts w:ascii="宋体" w:eastAsia="宋体" w:hAnsi="宋体" w:cs="Times New Roman"/>
                <w:b/>
                <w:bCs/>
                <w:sz w:val="24"/>
                <w:szCs w:val="24"/>
              </w:rPr>
            </w:pPr>
            <w:r w:rsidRPr="007472B5">
              <w:rPr>
                <w:rFonts w:ascii="宋体" w:eastAsia="宋体" w:hAnsi="宋体" w:cs="Times New Roman" w:hint="eastAsia"/>
                <w:b/>
                <w:bCs/>
                <w:sz w:val="24"/>
                <w:szCs w:val="24"/>
              </w:rPr>
              <w:t>问4：</w:t>
            </w:r>
            <w:r w:rsidR="00347A4B" w:rsidRPr="007472B5">
              <w:rPr>
                <w:rFonts w:ascii="宋体" w:eastAsia="宋体" w:hAnsi="宋体" w:cs="Times New Roman" w:hint="eastAsia"/>
                <w:b/>
                <w:bCs/>
                <w:sz w:val="24"/>
                <w:szCs w:val="24"/>
              </w:rPr>
              <w:t>公司多抗新一代技术平台的早研分子最新进展如何，有哪些新的研发方向？</w:t>
            </w:r>
          </w:p>
          <w:p w14:paraId="5846F160" w14:textId="5EEF282A" w:rsidR="009D3C8F" w:rsidRDefault="00BB32C6" w:rsidP="003354F0">
            <w:pPr>
              <w:spacing w:line="360" w:lineRule="auto"/>
              <w:rPr>
                <w:rFonts w:ascii="宋体" w:eastAsia="宋体" w:hAnsi="宋体"/>
                <w:sz w:val="24"/>
                <w:szCs w:val="24"/>
              </w:rPr>
            </w:pPr>
            <w:r>
              <w:rPr>
                <w:rFonts w:ascii="宋体" w:eastAsia="宋体" w:hAnsi="宋体" w:hint="eastAsia"/>
                <w:sz w:val="24"/>
                <w:szCs w:val="24"/>
              </w:rPr>
              <w:t>答：</w:t>
            </w:r>
            <w:r w:rsidR="00F97C4C" w:rsidRPr="007472B5">
              <w:rPr>
                <w:rFonts w:ascii="宋体" w:eastAsia="宋体" w:hAnsi="宋体" w:hint="eastAsia"/>
                <w:sz w:val="24"/>
                <w:szCs w:val="24"/>
              </w:rPr>
              <w:t>公司2018年开始搭建新一代技术平台，经过多年研发，在多特异性TCE和下一代ADC药物领域已取得</w:t>
            </w:r>
            <w:r w:rsidR="009D3C8F" w:rsidRPr="007472B5">
              <w:rPr>
                <w:rFonts w:ascii="宋体" w:eastAsia="宋体" w:hAnsi="宋体" w:hint="eastAsia"/>
                <w:sz w:val="24"/>
                <w:szCs w:val="24"/>
              </w:rPr>
              <w:t>一些</w:t>
            </w:r>
            <w:r w:rsidR="00F97C4C" w:rsidRPr="007472B5">
              <w:rPr>
                <w:rFonts w:ascii="宋体" w:eastAsia="宋体" w:hAnsi="宋体" w:hint="eastAsia"/>
                <w:sz w:val="24"/>
                <w:szCs w:val="24"/>
              </w:rPr>
              <w:t>突破</w:t>
            </w:r>
            <w:r w:rsidR="009D3C8F" w:rsidRPr="007472B5">
              <w:rPr>
                <w:rFonts w:ascii="宋体" w:eastAsia="宋体" w:hAnsi="宋体" w:hint="eastAsia"/>
                <w:sz w:val="24"/>
                <w:szCs w:val="24"/>
              </w:rPr>
              <w:t>。目前，</w:t>
            </w:r>
            <w:r w:rsidR="00F97C4C" w:rsidRPr="007472B5">
              <w:rPr>
                <w:rFonts w:ascii="宋体" w:eastAsia="宋体" w:hAnsi="宋体" w:hint="eastAsia"/>
                <w:sz w:val="24"/>
                <w:szCs w:val="24"/>
              </w:rPr>
              <w:t>已有项目分子进入稳定细胞株阶段，2027年底</w:t>
            </w:r>
            <w:r w:rsidR="009D3C8F" w:rsidRPr="007472B5">
              <w:rPr>
                <w:rFonts w:ascii="宋体" w:eastAsia="宋体" w:hAnsi="宋体" w:hint="eastAsia"/>
                <w:sz w:val="24"/>
                <w:szCs w:val="24"/>
              </w:rPr>
              <w:t>有</w:t>
            </w:r>
            <w:r w:rsidR="005D717D">
              <w:rPr>
                <w:rFonts w:ascii="宋体" w:eastAsia="宋体" w:hAnsi="宋体" w:hint="eastAsia"/>
                <w:sz w:val="24"/>
                <w:szCs w:val="24"/>
              </w:rPr>
              <w:t>望</w:t>
            </w:r>
            <w:r w:rsidR="00F97C4C" w:rsidRPr="007472B5">
              <w:rPr>
                <w:rFonts w:ascii="宋体" w:eastAsia="宋体" w:hAnsi="宋体" w:hint="eastAsia"/>
                <w:sz w:val="24"/>
                <w:szCs w:val="24"/>
              </w:rPr>
              <w:t>进入临床阶段。</w:t>
            </w:r>
            <w:r w:rsidR="00347A4B" w:rsidRPr="007472B5">
              <w:rPr>
                <w:rFonts w:ascii="宋体" w:eastAsia="宋体" w:hAnsi="宋体" w:hint="eastAsia"/>
                <w:sz w:val="24"/>
                <w:szCs w:val="24"/>
              </w:rPr>
              <w:t>免疫联用是未来的重要方向，公司会探索</w:t>
            </w:r>
            <w:r w:rsidR="00347A4B" w:rsidRPr="007472B5">
              <w:rPr>
                <w:rFonts w:ascii="宋体" w:eastAsia="宋体" w:hAnsi="宋体"/>
                <w:sz w:val="24"/>
                <w:szCs w:val="24"/>
              </w:rPr>
              <w:t>ADC与TCE联用、PD-1相关联用，以及TCE和PD-1相关方案共同联用的模式，同时公司也在开发下一代TCE，相关联用探索是</w:t>
            </w:r>
            <w:r w:rsidR="00347A4B" w:rsidRPr="007472B5">
              <w:rPr>
                <w:rFonts w:ascii="宋体" w:eastAsia="宋体" w:hAnsi="宋体" w:hint="eastAsia"/>
                <w:sz w:val="24"/>
                <w:szCs w:val="24"/>
              </w:rPr>
              <w:t>未来</w:t>
            </w:r>
            <w:r w:rsidR="00347A4B" w:rsidRPr="007472B5">
              <w:rPr>
                <w:rFonts w:ascii="宋体" w:eastAsia="宋体" w:hAnsi="宋体"/>
                <w:sz w:val="24"/>
                <w:szCs w:val="24"/>
              </w:rPr>
              <w:t>明确的布局方向。</w:t>
            </w:r>
            <w:r w:rsidR="00DD4F05" w:rsidRPr="00DD4F05">
              <w:rPr>
                <w:rFonts w:ascii="宋体" w:eastAsia="宋体" w:hAnsi="宋体" w:hint="eastAsia"/>
                <w:sz w:val="24"/>
                <w:szCs w:val="24"/>
              </w:rPr>
              <w:t>欢迎投资者持续关注该产品研发进展，公司会在对应阶段持续履行公告义务。</w:t>
            </w:r>
          </w:p>
          <w:p w14:paraId="3E845B47" w14:textId="77777777" w:rsidR="00BB32C6" w:rsidRPr="00BB32C6" w:rsidRDefault="00BB32C6" w:rsidP="003354F0">
            <w:pPr>
              <w:spacing w:line="360" w:lineRule="auto"/>
              <w:rPr>
                <w:rFonts w:ascii="宋体" w:eastAsia="宋体" w:hAnsi="宋体"/>
                <w:sz w:val="24"/>
                <w:szCs w:val="24"/>
              </w:rPr>
            </w:pPr>
          </w:p>
          <w:p w14:paraId="57CD49B0" w14:textId="11310664" w:rsidR="007C0302" w:rsidRPr="007472B5" w:rsidRDefault="000516A3" w:rsidP="003354F0">
            <w:pPr>
              <w:spacing w:line="360" w:lineRule="auto"/>
              <w:rPr>
                <w:rFonts w:ascii="宋体" w:eastAsia="宋体" w:hAnsi="宋体" w:cs="Times New Roman"/>
                <w:b/>
                <w:bCs/>
                <w:sz w:val="24"/>
                <w:szCs w:val="24"/>
              </w:rPr>
            </w:pPr>
            <w:r w:rsidRPr="007472B5">
              <w:rPr>
                <w:rFonts w:ascii="宋体" w:eastAsia="宋体" w:hAnsi="宋体" w:cs="Times New Roman" w:hint="eastAsia"/>
                <w:b/>
                <w:bCs/>
                <w:sz w:val="24"/>
                <w:szCs w:val="24"/>
              </w:rPr>
              <w:t>问</w:t>
            </w:r>
            <w:r w:rsidR="00BB32C6" w:rsidRPr="008E3908">
              <w:rPr>
                <w:rFonts w:ascii="宋体" w:eastAsia="宋体" w:hAnsi="宋体" w:cs="Times New Roman" w:hint="eastAsia"/>
                <w:b/>
                <w:bCs/>
                <w:sz w:val="24"/>
                <w:szCs w:val="24"/>
              </w:rPr>
              <w:t>5</w:t>
            </w:r>
            <w:r w:rsidR="00164C7D" w:rsidRPr="008E3908">
              <w:rPr>
                <w:rFonts w:ascii="宋体" w:eastAsia="宋体" w:hAnsi="宋体" w:cs="Times New Roman" w:hint="eastAsia"/>
                <w:b/>
                <w:bCs/>
                <w:sz w:val="24"/>
                <w:szCs w:val="24"/>
              </w:rPr>
              <w:t>：</w:t>
            </w:r>
            <w:r w:rsidRPr="008E3908">
              <w:rPr>
                <w:rFonts w:ascii="宋体" w:eastAsia="宋体" w:hAnsi="宋体" w:cs="Times New Roman" w:hint="eastAsia"/>
                <w:b/>
                <w:bCs/>
                <w:sz w:val="24"/>
                <w:szCs w:val="24"/>
              </w:rPr>
              <w:t>公司</w:t>
            </w:r>
            <w:r w:rsidR="008E3908" w:rsidRPr="008E3908">
              <w:rPr>
                <w:rFonts w:ascii="宋体" w:eastAsia="宋体" w:hAnsi="宋体" w:hint="eastAsia"/>
                <w:b/>
                <w:bCs/>
                <w:sz w:val="24"/>
                <w:szCs w:val="24"/>
              </w:rPr>
              <w:t>宜泽康®</w:t>
            </w:r>
            <w:r w:rsidRPr="008E3908">
              <w:rPr>
                <w:rFonts w:ascii="宋体" w:eastAsia="宋体" w:hAnsi="宋体" w:cs="Times New Roman" w:hint="eastAsia"/>
                <w:b/>
                <w:bCs/>
                <w:sz w:val="24"/>
                <w:szCs w:val="24"/>
              </w:rPr>
              <w:t>联用</w:t>
            </w:r>
            <w:r w:rsidR="000D3694">
              <w:rPr>
                <w:rFonts w:ascii="宋体" w:eastAsia="宋体" w:hAnsi="宋体" w:cs="Times New Roman" w:hint="eastAsia"/>
                <w:b/>
                <w:bCs/>
                <w:sz w:val="24"/>
                <w:szCs w:val="24"/>
              </w:rPr>
              <w:t>双抗</w:t>
            </w:r>
            <w:r w:rsidRPr="007472B5">
              <w:rPr>
                <w:rFonts w:ascii="宋体" w:eastAsia="宋体" w:hAnsi="宋体" w:cs="Times New Roman" w:hint="eastAsia"/>
                <w:b/>
                <w:bCs/>
                <w:sz w:val="24"/>
                <w:szCs w:val="24"/>
              </w:rPr>
              <w:t>临床开发计划？</w:t>
            </w:r>
          </w:p>
          <w:p w14:paraId="0A2AAA8C" w14:textId="4E3DD3D8" w:rsidR="00347A4B" w:rsidRDefault="00BB32C6" w:rsidP="003354F0">
            <w:pPr>
              <w:spacing w:line="360" w:lineRule="auto"/>
              <w:rPr>
                <w:rFonts w:ascii="Times New Roman" w:eastAsia="宋体" w:hAnsi="Times New Roman" w:cs="Times New Roman"/>
                <w:sz w:val="24"/>
                <w:szCs w:val="24"/>
              </w:rPr>
            </w:pPr>
            <w:r>
              <w:rPr>
                <w:rFonts w:ascii="宋体" w:eastAsia="宋体" w:hAnsi="宋体" w:hint="eastAsia"/>
                <w:sz w:val="24"/>
                <w:szCs w:val="24"/>
              </w:rPr>
              <w:t>答：</w:t>
            </w:r>
            <w:r w:rsidR="000D3694" w:rsidRPr="000D3694">
              <w:rPr>
                <w:rFonts w:ascii="宋体" w:eastAsia="宋体" w:hAnsi="宋体" w:cs="Times New Roman" w:hint="eastAsia"/>
                <w:sz w:val="24"/>
                <w:szCs w:val="24"/>
              </w:rPr>
              <w:t>目前</w:t>
            </w:r>
            <w:r w:rsidR="000D3694">
              <w:rPr>
                <w:rFonts w:ascii="宋体" w:eastAsia="宋体" w:hAnsi="宋体" w:cs="Times New Roman" w:hint="eastAsia"/>
                <w:sz w:val="24"/>
                <w:szCs w:val="24"/>
              </w:rPr>
              <w:t>，</w:t>
            </w:r>
            <w:r w:rsidR="000D3694" w:rsidRPr="000D3694">
              <w:rPr>
                <w:rFonts w:ascii="宋体" w:eastAsia="宋体" w:hAnsi="宋体" w:cs="Times New Roman" w:hint="eastAsia"/>
                <w:sz w:val="24"/>
                <w:szCs w:val="24"/>
              </w:rPr>
              <w:t>公司与</w:t>
            </w:r>
            <w:r w:rsidR="000D3694" w:rsidRPr="000D3694">
              <w:rPr>
                <w:rFonts w:ascii="宋体" w:eastAsia="宋体" w:hAnsi="宋体" w:cs="Times New Roman"/>
                <w:sz w:val="24"/>
                <w:szCs w:val="24"/>
              </w:rPr>
              <w:t>BMS已达成共识，将双抗ADC与双抗的联用作为最高优先级项目全力推进，BMS全球团队与中国团队会共同支持相关临床数据产出</w:t>
            </w:r>
            <w:r w:rsidR="00A2314E">
              <w:rPr>
                <w:rFonts w:ascii="宋体" w:eastAsia="宋体" w:hAnsi="宋体" w:cs="Times New Roman" w:hint="eastAsia"/>
                <w:sz w:val="24"/>
                <w:szCs w:val="24"/>
              </w:rPr>
              <w:t>。</w:t>
            </w:r>
            <w:r w:rsidR="00A2314E" w:rsidRPr="00A2314E">
              <w:rPr>
                <w:rFonts w:ascii="宋体" w:eastAsia="宋体" w:hAnsi="宋体" w:cs="Times New Roman" w:hint="eastAsia"/>
                <w:sz w:val="24"/>
                <w:szCs w:val="24"/>
              </w:rPr>
              <w:t>中美两地联用相关临床数据将根据受试者入组、试验推进情况逐步披露。后续，公司将结合已取得的临床结果，评估在乳腺癌、肺癌等大瘤种，以及公司已获得</w:t>
            </w:r>
            <w:r w:rsidR="00A2314E" w:rsidRPr="00A2314E">
              <w:rPr>
                <w:rFonts w:ascii="宋体" w:eastAsia="宋体" w:hAnsi="宋体" w:cs="Times New Roman"/>
                <w:sz w:val="24"/>
                <w:szCs w:val="24"/>
              </w:rPr>
              <w:t>III期阳性结果的适应症中，</w:t>
            </w:r>
            <w:r w:rsidR="00A2314E">
              <w:rPr>
                <w:rFonts w:ascii="宋体" w:eastAsia="宋体" w:hAnsi="宋体" w:cs="Times New Roman" w:hint="eastAsia"/>
                <w:sz w:val="24"/>
                <w:szCs w:val="24"/>
              </w:rPr>
              <w:t>探索</w:t>
            </w:r>
            <w:r w:rsidR="00A2314E" w:rsidRPr="00A2314E">
              <w:rPr>
                <w:rFonts w:ascii="宋体" w:eastAsia="宋体" w:hAnsi="宋体" w:cs="Times New Roman"/>
                <w:sz w:val="24"/>
                <w:szCs w:val="24"/>
              </w:rPr>
              <w:t>联用一线III期临床的可行性</w:t>
            </w:r>
            <w:r w:rsidR="00A2314E">
              <w:rPr>
                <w:rFonts w:ascii="宋体" w:eastAsia="宋体" w:hAnsi="宋体" w:cs="Times New Roman" w:hint="eastAsia"/>
                <w:sz w:val="24"/>
                <w:szCs w:val="24"/>
              </w:rPr>
              <w:t>。</w:t>
            </w:r>
            <w:r w:rsidR="00DD4F05">
              <w:rPr>
                <w:rFonts w:ascii="Times New Roman" w:eastAsia="宋体" w:hAnsi="Times New Roman" w:cs="Times New Roman" w:hint="eastAsia"/>
                <w:sz w:val="24"/>
                <w:szCs w:val="24"/>
              </w:rPr>
              <w:t>未来，有望通过三大技术平台产品间的联合用药，实现更优异的肿瘤治疗，公司会在联用领域做相关探索，</w:t>
            </w:r>
            <w:r w:rsidR="00DD4F05" w:rsidRPr="00F34AAE">
              <w:rPr>
                <w:rFonts w:ascii="Times New Roman" w:eastAsia="宋体" w:hAnsi="Times New Roman" w:cs="Times New Roman" w:hint="eastAsia"/>
                <w:sz w:val="24"/>
                <w:szCs w:val="24"/>
              </w:rPr>
              <w:t>具体进展请以公司公告为准</w:t>
            </w:r>
            <w:r w:rsidR="00DD4F05">
              <w:rPr>
                <w:rFonts w:ascii="Times New Roman" w:eastAsia="宋体" w:hAnsi="Times New Roman" w:cs="Times New Roman" w:hint="eastAsia"/>
                <w:sz w:val="24"/>
                <w:szCs w:val="24"/>
              </w:rPr>
              <w:t>。</w:t>
            </w:r>
          </w:p>
          <w:p w14:paraId="1B38F4C6" w14:textId="77777777" w:rsidR="00BB32C6" w:rsidRPr="007472B5" w:rsidRDefault="00BB32C6" w:rsidP="003354F0">
            <w:pPr>
              <w:spacing w:line="360" w:lineRule="auto"/>
              <w:rPr>
                <w:rFonts w:ascii="宋体" w:eastAsia="宋体" w:hAnsi="宋体" w:cs="Times New Roman"/>
                <w:sz w:val="24"/>
                <w:szCs w:val="24"/>
              </w:rPr>
            </w:pPr>
          </w:p>
          <w:p w14:paraId="4FF24762" w14:textId="5DC3652F" w:rsidR="000516A3" w:rsidRPr="007472B5" w:rsidRDefault="000516A3" w:rsidP="003354F0">
            <w:pPr>
              <w:spacing w:line="360" w:lineRule="auto"/>
              <w:rPr>
                <w:rFonts w:ascii="宋体" w:eastAsia="宋体" w:hAnsi="宋体" w:cs="Times New Roman"/>
                <w:b/>
                <w:bCs/>
                <w:sz w:val="24"/>
                <w:szCs w:val="24"/>
              </w:rPr>
            </w:pPr>
            <w:r w:rsidRPr="007472B5">
              <w:rPr>
                <w:rFonts w:ascii="宋体" w:eastAsia="宋体" w:hAnsi="宋体" w:cs="Times New Roman" w:hint="eastAsia"/>
                <w:b/>
                <w:bCs/>
                <w:sz w:val="24"/>
                <w:szCs w:val="24"/>
              </w:rPr>
              <w:t>问</w:t>
            </w:r>
            <w:r w:rsidR="00BB32C6">
              <w:rPr>
                <w:rFonts w:ascii="宋体" w:eastAsia="宋体" w:hAnsi="宋体" w:cs="Times New Roman" w:hint="eastAsia"/>
                <w:b/>
                <w:bCs/>
                <w:sz w:val="24"/>
                <w:szCs w:val="24"/>
              </w:rPr>
              <w:t>6</w:t>
            </w:r>
            <w:r w:rsidRPr="007472B5">
              <w:rPr>
                <w:rFonts w:ascii="宋体" w:eastAsia="宋体" w:hAnsi="宋体" w:cs="Times New Roman" w:hint="eastAsia"/>
                <w:b/>
                <w:bCs/>
                <w:sz w:val="24"/>
                <w:szCs w:val="24"/>
              </w:rPr>
              <w:t>：</w:t>
            </w:r>
            <w:r w:rsidR="008E57A2">
              <w:rPr>
                <w:rFonts w:ascii="宋体" w:eastAsia="宋体" w:hAnsi="宋体" w:cs="Times New Roman" w:hint="eastAsia"/>
                <w:b/>
                <w:bCs/>
                <w:sz w:val="24"/>
                <w:szCs w:val="24"/>
              </w:rPr>
              <w:t>公</w:t>
            </w:r>
            <w:r w:rsidR="008E57A2" w:rsidRPr="008E57A2">
              <w:rPr>
                <w:rFonts w:ascii="宋体" w:eastAsia="宋体" w:hAnsi="宋体" w:cs="Times New Roman" w:hint="eastAsia"/>
                <w:b/>
                <w:bCs/>
                <w:sz w:val="24"/>
                <w:szCs w:val="24"/>
              </w:rPr>
              <w:t>司</w:t>
            </w:r>
            <w:r w:rsidR="008E57A2" w:rsidRPr="008E57A2">
              <w:rPr>
                <w:rFonts w:ascii="宋体" w:eastAsia="宋体" w:hAnsi="宋体"/>
                <w:b/>
                <w:bCs/>
                <w:sz w:val="24"/>
                <w:szCs w:val="24"/>
              </w:rPr>
              <w:t>BL-M14D1（DLL3 ADC）</w:t>
            </w:r>
            <w:r w:rsidRPr="007472B5">
              <w:rPr>
                <w:rFonts w:ascii="宋体" w:eastAsia="宋体" w:hAnsi="宋体" w:cs="Times New Roman" w:hint="eastAsia"/>
                <w:b/>
                <w:bCs/>
                <w:sz w:val="24"/>
                <w:szCs w:val="24"/>
              </w:rPr>
              <w:t>全球临床进度？</w:t>
            </w:r>
          </w:p>
          <w:p w14:paraId="086BF2FD" w14:textId="758C687B" w:rsidR="008503A3" w:rsidRDefault="00BB32C6" w:rsidP="003354F0">
            <w:pPr>
              <w:spacing w:line="360" w:lineRule="auto"/>
              <w:rPr>
                <w:rFonts w:ascii="宋体" w:eastAsia="宋体" w:hAnsi="宋体"/>
                <w:sz w:val="24"/>
                <w:szCs w:val="24"/>
              </w:rPr>
            </w:pPr>
            <w:r>
              <w:rPr>
                <w:rFonts w:ascii="宋体" w:eastAsia="宋体" w:hAnsi="宋体" w:hint="eastAsia"/>
                <w:sz w:val="24"/>
                <w:szCs w:val="24"/>
              </w:rPr>
              <w:t>答：</w:t>
            </w:r>
            <w:r w:rsidR="00A8797B" w:rsidRPr="007472B5">
              <w:rPr>
                <w:rFonts w:ascii="宋体" w:eastAsia="宋体" w:hAnsi="宋体" w:hint="eastAsia"/>
                <w:sz w:val="24"/>
                <w:szCs w:val="24"/>
              </w:rPr>
              <w:t>今年</w:t>
            </w:r>
            <w:r w:rsidR="00A2314E">
              <w:rPr>
                <w:rFonts w:ascii="宋体" w:eastAsia="宋体" w:hAnsi="宋体" w:hint="eastAsia"/>
                <w:sz w:val="24"/>
                <w:szCs w:val="24"/>
              </w:rPr>
              <w:t>是公司拥有</w:t>
            </w:r>
            <w:r w:rsidR="00832EF0">
              <w:rPr>
                <w:rFonts w:ascii="宋体" w:eastAsia="宋体" w:hAnsi="宋体" w:hint="eastAsia"/>
                <w:sz w:val="24"/>
                <w:szCs w:val="24"/>
              </w:rPr>
              <w:t>独立开展</w:t>
            </w:r>
            <w:r w:rsidR="00A2314E">
              <w:rPr>
                <w:rFonts w:ascii="宋体" w:eastAsia="宋体" w:hAnsi="宋体" w:hint="eastAsia"/>
                <w:sz w:val="24"/>
                <w:szCs w:val="24"/>
              </w:rPr>
              <w:t>全球I</w:t>
            </w:r>
            <w:r w:rsidR="00A2314E">
              <w:rPr>
                <w:rFonts w:ascii="宋体" w:eastAsia="宋体" w:hAnsi="宋体"/>
                <w:sz w:val="24"/>
                <w:szCs w:val="24"/>
              </w:rPr>
              <w:t>II</w:t>
            </w:r>
            <w:r w:rsidR="00A2314E">
              <w:rPr>
                <w:rFonts w:ascii="宋体" w:eastAsia="宋体" w:hAnsi="宋体" w:hint="eastAsia"/>
                <w:sz w:val="24"/>
                <w:szCs w:val="24"/>
              </w:rPr>
              <w:t>期临床的元年，</w:t>
            </w:r>
            <w:r w:rsidR="008503A3" w:rsidRPr="007472B5">
              <w:rPr>
                <w:rFonts w:ascii="宋体" w:eastAsia="宋体" w:hAnsi="宋体" w:hint="eastAsia"/>
                <w:sz w:val="24"/>
                <w:szCs w:val="24"/>
              </w:rPr>
              <w:t>公司自</w:t>
            </w:r>
            <w:r w:rsidR="008503A3" w:rsidRPr="007472B5">
              <w:rPr>
                <w:rFonts w:ascii="宋体" w:eastAsia="宋体" w:hAnsi="宋体" w:hint="eastAsia"/>
                <w:sz w:val="24"/>
                <w:szCs w:val="24"/>
              </w:rPr>
              <w:lastRenderedPageBreak/>
              <w:t>主研发的</w:t>
            </w:r>
            <w:r w:rsidR="008503A3" w:rsidRPr="007472B5">
              <w:rPr>
                <w:rFonts w:ascii="宋体" w:eastAsia="宋体" w:hAnsi="宋体"/>
                <w:sz w:val="24"/>
                <w:szCs w:val="24"/>
              </w:rPr>
              <w:t>BL-M14D1（DLL3 ADC）启动了联合PD-L1一线治疗广泛期小细胞肺癌的III期全球多中心临床研究</w:t>
            </w:r>
            <w:r w:rsidR="00347A4B" w:rsidRPr="007472B5">
              <w:rPr>
                <w:rFonts w:ascii="宋体" w:eastAsia="宋体" w:hAnsi="宋体" w:hint="eastAsia"/>
                <w:sz w:val="24"/>
                <w:szCs w:val="24"/>
              </w:rPr>
              <w:t>，</w:t>
            </w:r>
            <w:r w:rsidR="008503A3" w:rsidRPr="007472B5">
              <w:rPr>
                <w:rFonts w:ascii="宋体" w:eastAsia="宋体" w:hAnsi="宋体"/>
                <w:sz w:val="24"/>
                <w:szCs w:val="24"/>
              </w:rPr>
              <w:t>这是全球首个在这一领域开展的</w:t>
            </w:r>
            <w:r w:rsidR="008E3908">
              <w:rPr>
                <w:rFonts w:ascii="宋体" w:eastAsia="宋体" w:hAnsi="宋体" w:hint="eastAsia"/>
                <w:sz w:val="24"/>
                <w:szCs w:val="24"/>
              </w:rPr>
              <w:t>“</w:t>
            </w:r>
            <w:r w:rsidR="008503A3" w:rsidRPr="007472B5">
              <w:rPr>
                <w:rFonts w:ascii="宋体" w:eastAsia="宋体" w:hAnsi="宋体"/>
                <w:sz w:val="24"/>
                <w:szCs w:val="24"/>
              </w:rPr>
              <w:t>ADC+免疫</w:t>
            </w:r>
            <w:r w:rsidR="008E3908">
              <w:rPr>
                <w:rFonts w:ascii="宋体" w:eastAsia="宋体" w:hAnsi="宋体" w:hint="eastAsia"/>
                <w:sz w:val="24"/>
                <w:szCs w:val="24"/>
              </w:rPr>
              <w:t>”</w:t>
            </w:r>
            <w:r w:rsidR="008503A3" w:rsidRPr="007472B5">
              <w:rPr>
                <w:rFonts w:ascii="宋体" w:eastAsia="宋体" w:hAnsi="宋体"/>
                <w:sz w:val="24"/>
                <w:szCs w:val="24"/>
              </w:rPr>
              <w:t>III期研究，也是公司首个独立开展的全球多中心III期。</w:t>
            </w:r>
            <w:r w:rsidR="00A8797B" w:rsidRPr="007472B5">
              <w:rPr>
                <w:rFonts w:ascii="宋体" w:eastAsia="宋体" w:hAnsi="宋体" w:hint="eastAsia"/>
                <w:sz w:val="24"/>
                <w:szCs w:val="24"/>
              </w:rPr>
              <w:t>目前，</w:t>
            </w:r>
            <w:r w:rsidR="00A8797B" w:rsidRPr="007472B5">
              <w:rPr>
                <w:rFonts w:ascii="宋体" w:eastAsia="宋体" w:hAnsi="宋体"/>
                <w:sz w:val="24"/>
                <w:szCs w:val="24"/>
              </w:rPr>
              <w:t>这项</w:t>
            </w:r>
            <w:r w:rsidR="00A8797B" w:rsidRPr="007472B5">
              <w:rPr>
                <w:rFonts w:ascii="宋体" w:eastAsia="宋体" w:hAnsi="宋体" w:hint="eastAsia"/>
                <w:sz w:val="24"/>
                <w:szCs w:val="24"/>
              </w:rPr>
              <w:t>全球多中心</w:t>
            </w:r>
            <w:r w:rsidR="00A8797B" w:rsidRPr="007472B5">
              <w:rPr>
                <w:rFonts w:ascii="宋体" w:eastAsia="宋体" w:hAnsi="宋体"/>
                <w:sz w:val="24"/>
                <w:szCs w:val="24"/>
              </w:rPr>
              <w:t>III期临床试验的申请已经获得美国FDA许可，已完成首例受试者给药。</w:t>
            </w:r>
            <w:r w:rsidR="00031212" w:rsidRPr="007472B5">
              <w:rPr>
                <w:rFonts w:ascii="宋体" w:eastAsia="宋体" w:hAnsi="宋体" w:hint="eastAsia"/>
                <w:sz w:val="24"/>
                <w:szCs w:val="24"/>
              </w:rPr>
              <w:t>同时，</w:t>
            </w:r>
            <w:r w:rsidR="00A8797B" w:rsidRPr="007472B5">
              <w:rPr>
                <w:rFonts w:ascii="宋体" w:eastAsia="宋体" w:hAnsi="宋体"/>
                <w:sz w:val="24"/>
                <w:szCs w:val="24"/>
              </w:rPr>
              <w:t>BL-M14D1（DLL3 ADC）</w:t>
            </w:r>
            <w:r w:rsidR="00031212" w:rsidRPr="007472B5">
              <w:rPr>
                <w:rFonts w:ascii="宋体" w:eastAsia="宋体" w:hAnsi="宋体" w:hint="eastAsia"/>
                <w:sz w:val="24"/>
                <w:szCs w:val="24"/>
              </w:rPr>
              <w:t>早期临床研究数据已在</w:t>
            </w:r>
            <w:r w:rsidR="00031212" w:rsidRPr="007472B5">
              <w:rPr>
                <w:rFonts w:ascii="宋体" w:eastAsia="宋体" w:hAnsi="宋体"/>
                <w:sz w:val="24"/>
                <w:szCs w:val="24"/>
              </w:rPr>
              <w:t>2026年ASCO会议披露，展现同类最佳（BIC）潜力</w:t>
            </w:r>
            <w:r w:rsidR="00DD4F05">
              <w:rPr>
                <w:rFonts w:ascii="宋体" w:eastAsia="宋体" w:hAnsi="宋体" w:hint="eastAsia"/>
                <w:sz w:val="24"/>
                <w:szCs w:val="24"/>
              </w:rPr>
              <w:t>，</w:t>
            </w:r>
            <w:r w:rsidR="00DD4F05" w:rsidRPr="00DD4F05">
              <w:rPr>
                <w:rFonts w:ascii="宋体" w:eastAsia="宋体" w:hAnsi="宋体" w:hint="eastAsia"/>
                <w:sz w:val="24"/>
                <w:szCs w:val="24"/>
              </w:rPr>
              <w:t>并有望在后续的学术大会中披露</w:t>
            </w:r>
            <w:r w:rsidR="00DD4F05">
              <w:rPr>
                <w:rFonts w:ascii="宋体" w:eastAsia="宋体" w:hAnsi="宋体" w:hint="eastAsia"/>
                <w:sz w:val="24"/>
                <w:szCs w:val="24"/>
              </w:rPr>
              <w:t>新</w:t>
            </w:r>
            <w:r w:rsidR="00DD4F05" w:rsidRPr="00DD4F05">
              <w:rPr>
                <w:rFonts w:ascii="宋体" w:eastAsia="宋体" w:hAnsi="宋体" w:hint="eastAsia"/>
                <w:sz w:val="24"/>
                <w:szCs w:val="24"/>
              </w:rPr>
              <w:t>的临床数据，实际进展请投资人以公司相关公告及公开信息为准。</w:t>
            </w:r>
          </w:p>
          <w:p w14:paraId="077A9233" w14:textId="77777777" w:rsidR="00BB32C6" w:rsidRDefault="00BB32C6" w:rsidP="003354F0">
            <w:pPr>
              <w:spacing w:line="360" w:lineRule="auto"/>
              <w:rPr>
                <w:rFonts w:ascii="宋体" w:eastAsia="宋体" w:hAnsi="宋体" w:cs="Times New Roman"/>
                <w:b/>
                <w:bCs/>
                <w:sz w:val="24"/>
                <w:szCs w:val="24"/>
              </w:rPr>
            </w:pPr>
          </w:p>
          <w:p w14:paraId="3A14385C" w14:textId="726E0404" w:rsidR="00C45FDD" w:rsidRPr="004A0B36" w:rsidRDefault="00C45FDD" w:rsidP="003354F0">
            <w:pPr>
              <w:spacing w:line="360" w:lineRule="auto"/>
              <w:rPr>
                <w:rFonts w:ascii="宋体" w:eastAsia="宋体" w:hAnsi="宋体"/>
                <w:b/>
                <w:bCs/>
                <w:sz w:val="24"/>
                <w:szCs w:val="24"/>
              </w:rPr>
            </w:pPr>
            <w:r w:rsidRPr="004A0B36">
              <w:rPr>
                <w:rFonts w:ascii="宋体" w:eastAsia="宋体" w:hAnsi="宋体"/>
                <w:b/>
                <w:bCs/>
                <w:sz w:val="24"/>
                <w:szCs w:val="24"/>
              </w:rPr>
              <w:t>问</w:t>
            </w:r>
            <w:r w:rsidRPr="004A0B36">
              <w:rPr>
                <w:rFonts w:ascii="宋体" w:eastAsia="宋体" w:hAnsi="宋体" w:hint="eastAsia"/>
                <w:b/>
                <w:bCs/>
                <w:sz w:val="24"/>
                <w:szCs w:val="24"/>
              </w:rPr>
              <w:t>7</w:t>
            </w:r>
            <w:r w:rsidRPr="004A0B36">
              <w:rPr>
                <w:rFonts w:ascii="宋体" w:eastAsia="宋体" w:hAnsi="宋体"/>
                <w:b/>
                <w:bCs/>
                <w:sz w:val="24"/>
                <w:szCs w:val="24"/>
              </w:rPr>
              <w:t xml:space="preserve">：当前市场上有一些新型的ADC载荷平台出现，百利天恒作为ADC龙头，在新型载荷方面是否有所布局？ </w:t>
            </w:r>
          </w:p>
          <w:p w14:paraId="71D824B2" w14:textId="2CF4D429" w:rsidR="00C45FDD" w:rsidRPr="00C45FDD" w:rsidRDefault="00C45FDD" w:rsidP="003354F0">
            <w:pPr>
              <w:spacing w:line="360" w:lineRule="auto"/>
              <w:rPr>
                <w:rFonts w:ascii="宋体" w:eastAsia="宋体" w:hAnsi="宋体"/>
                <w:sz w:val="24"/>
                <w:szCs w:val="24"/>
              </w:rPr>
            </w:pPr>
            <w:r w:rsidRPr="004A0B36">
              <w:rPr>
                <w:rFonts w:ascii="宋体" w:eastAsia="宋体" w:hAnsi="宋体"/>
                <w:sz w:val="24"/>
                <w:szCs w:val="24"/>
              </w:rPr>
              <w:t xml:space="preserve">答：目前，公司基于自己的高通量平台，正在开展多个新型载荷的测试，单载荷方面，我们主要希望测试和现有载荷相比，新型载荷的安全窗口是否更宽以及是否能克服现有单载荷的耐药问题；双载荷方面，我们主要是去测试协同效应，以期实现1+1大于2的效果。我们已经在公司内部做了大量的协同的筛选，并已经有一些组合作为苗头分子，成为临床前候选化合物（Preclinical candidate </w:t>
            </w:r>
            <w:proofErr w:type="spellStart"/>
            <w:r w:rsidRPr="004A0B36">
              <w:rPr>
                <w:rFonts w:ascii="宋体" w:eastAsia="宋体" w:hAnsi="宋体"/>
                <w:sz w:val="24"/>
                <w:szCs w:val="24"/>
              </w:rPr>
              <w:t>compounds,PCCs</w:t>
            </w:r>
            <w:proofErr w:type="spellEnd"/>
            <w:r w:rsidRPr="004A0B36">
              <w:rPr>
                <w:rFonts w:ascii="宋体" w:eastAsia="宋体" w:hAnsi="宋体"/>
                <w:sz w:val="24"/>
                <w:szCs w:val="24"/>
              </w:rPr>
              <w:t>）</w:t>
            </w:r>
            <w:r w:rsidR="00D31C54">
              <w:rPr>
                <w:rFonts w:ascii="宋体" w:eastAsia="宋体" w:hAnsi="宋体" w:hint="eastAsia"/>
                <w:sz w:val="24"/>
                <w:szCs w:val="24"/>
              </w:rPr>
              <w:t>，</w:t>
            </w:r>
            <w:r w:rsidR="00421D06" w:rsidRPr="004A0B36">
              <w:rPr>
                <w:rFonts w:ascii="宋体" w:eastAsia="宋体" w:hAnsi="宋体" w:hint="eastAsia"/>
                <w:sz w:val="24"/>
                <w:szCs w:val="24"/>
              </w:rPr>
              <w:t>实际</w:t>
            </w:r>
            <w:r w:rsidR="00421D06" w:rsidRPr="00DD4F05">
              <w:rPr>
                <w:rFonts w:ascii="宋体" w:eastAsia="宋体" w:hAnsi="宋体" w:hint="eastAsia"/>
                <w:sz w:val="24"/>
                <w:szCs w:val="24"/>
              </w:rPr>
              <w:t>进展请投资人以公司相关公告及公开信息为准。</w:t>
            </w:r>
          </w:p>
          <w:p w14:paraId="31927A43" w14:textId="14E00979" w:rsidR="00C45FDD" w:rsidRPr="007472B5" w:rsidRDefault="00C45FDD" w:rsidP="003354F0">
            <w:pPr>
              <w:spacing w:line="360" w:lineRule="auto"/>
              <w:rPr>
                <w:rFonts w:ascii="宋体" w:eastAsia="宋体" w:hAnsi="宋体" w:cs="Times New Roman"/>
                <w:b/>
                <w:bCs/>
                <w:sz w:val="24"/>
                <w:szCs w:val="24"/>
              </w:rPr>
            </w:pPr>
          </w:p>
        </w:tc>
      </w:tr>
      <w:tr w:rsidR="00DE3CC2" w:rsidRPr="007472B5" w14:paraId="29524ACC" w14:textId="77777777" w:rsidTr="003C3B67">
        <w:tc>
          <w:tcPr>
            <w:tcW w:w="1696" w:type="dxa"/>
            <w:vAlign w:val="center"/>
          </w:tcPr>
          <w:p w14:paraId="6F364A09" w14:textId="77777777" w:rsidR="00DE3CC2" w:rsidRPr="007472B5" w:rsidRDefault="00A56A36" w:rsidP="00DE3CC2">
            <w:pPr>
              <w:rPr>
                <w:rFonts w:ascii="宋体" w:eastAsia="宋体" w:hAnsi="宋体"/>
                <w:b/>
                <w:sz w:val="24"/>
                <w:szCs w:val="24"/>
              </w:rPr>
            </w:pPr>
            <w:r w:rsidRPr="007472B5">
              <w:rPr>
                <w:rFonts w:ascii="宋体" w:eastAsia="宋体" w:hAnsi="宋体" w:hint="eastAsia"/>
                <w:b/>
                <w:sz w:val="24"/>
                <w:szCs w:val="24"/>
              </w:rPr>
              <w:lastRenderedPageBreak/>
              <w:t>附件清单（如有）</w:t>
            </w:r>
          </w:p>
        </w:tc>
        <w:tc>
          <w:tcPr>
            <w:tcW w:w="6600" w:type="dxa"/>
            <w:vAlign w:val="center"/>
          </w:tcPr>
          <w:p w14:paraId="10C3243F" w14:textId="77777777" w:rsidR="00DE3CC2" w:rsidRPr="007472B5" w:rsidRDefault="00304CD5" w:rsidP="00DE3CC2">
            <w:pPr>
              <w:rPr>
                <w:rFonts w:ascii="宋体" w:eastAsia="宋体" w:hAnsi="宋体"/>
                <w:sz w:val="24"/>
                <w:szCs w:val="24"/>
              </w:rPr>
            </w:pPr>
            <w:r w:rsidRPr="007472B5">
              <w:rPr>
                <w:rFonts w:ascii="宋体" w:eastAsia="宋体" w:hAnsi="宋体" w:hint="eastAsia"/>
                <w:sz w:val="24"/>
                <w:szCs w:val="24"/>
              </w:rPr>
              <w:t>无</w:t>
            </w:r>
          </w:p>
        </w:tc>
      </w:tr>
    </w:tbl>
    <w:p w14:paraId="41D0B266" w14:textId="77777777" w:rsidR="00DE3CC2" w:rsidRPr="007472B5" w:rsidRDefault="00DE3CC2" w:rsidP="005A7151">
      <w:pPr>
        <w:spacing w:line="20" w:lineRule="exact"/>
        <w:rPr>
          <w:rFonts w:ascii="宋体" w:eastAsia="宋体" w:hAnsi="宋体"/>
          <w:sz w:val="24"/>
          <w:szCs w:val="24"/>
        </w:rPr>
      </w:pPr>
    </w:p>
    <w:sectPr w:rsidR="00DE3CC2" w:rsidRPr="007472B5">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89C44" w14:textId="77777777" w:rsidR="00CE28A8" w:rsidRDefault="00CE28A8" w:rsidP="00DC406F">
      <w:r>
        <w:separator/>
      </w:r>
    </w:p>
  </w:endnote>
  <w:endnote w:type="continuationSeparator" w:id="0">
    <w:p w14:paraId="34AA47CA" w14:textId="77777777" w:rsidR="00CE28A8" w:rsidRDefault="00CE28A8" w:rsidP="00DC4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302C1" w14:textId="1B6374ED" w:rsidR="006E1435" w:rsidRDefault="006E1435" w:rsidP="00BD0055">
    <w:pPr>
      <w:pStyle w:val="a9"/>
    </w:pPr>
  </w:p>
  <w:p w14:paraId="244D6B6D" w14:textId="77777777" w:rsidR="006E1435" w:rsidRDefault="006E143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03E26" w14:textId="77777777" w:rsidR="00CE28A8" w:rsidRDefault="00CE28A8" w:rsidP="00DC406F">
      <w:r>
        <w:separator/>
      </w:r>
    </w:p>
  </w:footnote>
  <w:footnote w:type="continuationSeparator" w:id="0">
    <w:p w14:paraId="2A66A3EC" w14:textId="77777777" w:rsidR="00CE28A8" w:rsidRDefault="00CE28A8" w:rsidP="00DC4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0886"/>
    <w:multiLevelType w:val="hybridMultilevel"/>
    <w:tmpl w:val="4DC4DC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2E63841"/>
    <w:multiLevelType w:val="hybridMultilevel"/>
    <w:tmpl w:val="89A8778C"/>
    <w:lvl w:ilvl="0" w:tplc="370E7B86">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211E2CC6"/>
    <w:multiLevelType w:val="multilevel"/>
    <w:tmpl w:val="1EBA5072"/>
    <w:lvl w:ilvl="0">
      <w:start w:val="1"/>
      <w:numFmt w:val="chineseCountingThousand"/>
      <w:lvlRestart w:val="0"/>
      <w:pStyle w:val="1"/>
      <w:suff w:val="nothing"/>
      <w:lvlText w:val="第%1节"/>
      <w:lvlJc w:val="left"/>
      <w:pPr>
        <w:ind w:left="0" w:firstLine="0"/>
      </w:pPr>
      <w:rPr>
        <w:rFonts w:ascii="黑体" w:eastAsia="黑体" w:hAnsi="黑体" w:hint="eastAsia"/>
        <w:b w:val="0"/>
        <w:i w:val="0"/>
        <w:sz w:val="32"/>
      </w:rPr>
    </w:lvl>
    <w:lvl w:ilvl="1">
      <w:start w:val="1"/>
      <w:numFmt w:val="koreanDigital2"/>
      <w:pStyle w:val="2"/>
      <w:suff w:val="nothing"/>
      <w:lvlText w:val="%2、"/>
      <w:lvlJc w:val="left"/>
      <w:pPr>
        <w:ind w:left="0" w:firstLine="0"/>
      </w:pPr>
      <w:rPr>
        <w:rFonts w:ascii="Times New Roman" w:hAnsi="Times New Roman" w:cs="Times New Roman" w:hint="default"/>
        <w:b w:val="0"/>
        <w:i w:val="0"/>
        <w:sz w:val="28"/>
      </w:rPr>
    </w:lvl>
    <w:lvl w:ilvl="2">
      <w:start w:val="1"/>
      <w:numFmt w:val="koreanDigital2"/>
      <w:pStyle w:val="3"/>
      <w:suff w:val="nothing"/>
      <w:lvlText w:val="（%3）"/>
      <w:lvlJc w:val="left"/>
      <w:pPr>
        <w:ind w:left="0" w:firstLine="0"/>
      </w:pPr>
      <w:rPr>
        <w:rFonts w:ascii="Times New Roman" w:hAnsi="Times New Roman" w:cs="Times New Roman" w:hint="default"/>
        <w:b w:val="0"/>
        <w:bCs w:val="0"/>
        <w:i w:val="0"/>
        <w:iCs w:val="0"/>
        <w:caps w:val="0"/>
        <w:smallCaps w:val="0"/>
        <w:strike w:val="0"/>
        <w:dstrike w:val="0"/>
        <w:vanish w:val="0"/>
        <w:color w:val="000000"/>
        <w:spacing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suff w:val="nothing"/>
      <w:lvlText w:val="%4、"/>
      <w:lvlJc w:val="left"/>
      <w:pPr>
        <w:ind w:left="0" w:firstLine="0"/>
      </w:pPr>
      <w:rPr>
        <w:rFonts w:ascii="Times New Roman" w:hAnsi="Times New Roman" w:cs="Times New Roman" w:hint="default"/>
        <w:b/>
        <w:i w:val="0"/>
        <w:sz w:val="24"/>
      </w:rPr>
    </w:lvl>
    <w:lvl w:ilvl="4">
      <w:start w:val="1"/>
      <w:numFmt w:val="decimal"/>
      <w:pStyle w:val="5"/>
      <w:suff w:val="nothing"/>
      <w:lvlText w:val="（%5）"/>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suff w:val="nothing"/>
      <w:lvlText w:val="%6）"/>
      <w:lvlJc w:val="left"/>
      <w:pPr>
        <w:ind w:left="0" w:firstLine="0"/>
      </w:pPr>
      <w:rPr>
        <w:rFonts w:ascii="Times New Roman" w:hAnsi="Times New Roman" w:cs="Times New Roman" w:hint="default"/>
        <w:b w:val="0"/>
        <w:i w:val="0"/>
        <w:sz w:val="24"/>
        <w:u w:val="none"/>
        <w:em w:val="none"/>
      </w:rPr>
    </w:lvl>
    <w:lvl w:ilvl="6">
      <w:start w:val="1"/>
      <w:numFmt w:val="decimalEnclosedCircle"/>
      <w:pStyle w:val="7"/>
      <w:suff w:val="nothing"/>
      <w:lvlText w:val="%7"/>
      <w:lvlJc w:val="left"/>
      <w:pPr>
        <w:ind w:left="0" w:firstLine="0"/>
      </w:pPr>
      <w:rPr>
        <w:rFonts w:ascii="Times New Roman" w:hAnsi="Times New Roman" w:cs="Times New Roman" w:hint="default"/>
        <w:b w:val="0"/>
        <w:i w:val="0"/>
        <w:sz w:val="24"/>
        <w:lang w:val="en-US"/>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2B214B0A"/>
    <w:multiLevelType w:val="hybridMultilevel"/>
    <w:tmpl w:val="8A3CCB7C"/>
    <w:lvl w:ilvl="0" w:tplc="1542EB90">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5A8322EC"/>
    <w:multiLevelType w:val="hybridMultilevel"/>
    <w:tmpl w:val="EE108F66"/>
    <w:lvl w:ilvl="0" w:tplc="370E7B86">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747460C5"/>
    <w:multiLevelType w:val="hybridMultilevel"/>
    <w:tmpl w:val="1EE21598"/>
    <w:lvl w:ilvl="0" w:tplc="370E7B86">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2"/>
  </w:num>
  <w:num w:numId="2">
    <w:abstractNumId w:val="2"/>
  </w:num>
  <w:num w:numId="3">
    <w:abstractNumId w:val="0"/>
  </w:num>
  <w:num w:numId="4">
    <w:abstractNumId w:val="1"/>
  </w:num>
  <w:num w:numId="5">
    <w:abstractNumId w:val="5"/>
  </w:num>
  <w:num w:numId="6">
    <w:abstractNumId w:val="4"/>
  </w:num>
  <w:num w:numId="7">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SwNLQwtDCxtDQyNLJQ0lEKTi0uzszPAykwrAUAtDr4sSwAAAA="/>
  </w:docVars>
  <w:rsids>
    <w:rsidRoot w:val="00E751E7"/>
    <w:rsid w:val="00003434"/>
    <w:rsid w:val="000065F9"/>
    <w:rsid w:val="00020399"/>
    <w:rsid w:val="000230C0"/>
    <w:rsid w:val="00031212"/>
    <w:rsid w:val="0003264C"/>
    <w:rsid w:val="00033A75"/>
    <w:rsid w:val="000341C1"/>
    <w:rsid w:val="00042153"/>
    <w:rsid w:val="000516A3"/>
    <w:rsid w:val="00051B8C"/>
    <w:rsid w:val="00052F51"/>
    <w:rsid w:val="00054F44"/>
    <w:rsid w:val="000618E2"/>
    <w:rsid w:val="00063393"/>
    <w:rsid w:val="00070DB7"/>
    <w:rsid w:val="00075701"/>
    <w:rsid w:val="00080FC6"/>
    <w:rsid w:val="00083303"/>
    <w:rsid w:val="00085F1D"/>
    <w:rsid w:val="00087737"/>
    <w:rsid w:val="0009004F"/>
    <w:rsid w:val="000907EB"/>
    <w:rsid w:val="00090F3B"/>
    <w:rsid w:val="000937C3"/>
    <w:rsid w:val="000952B2"/>
    <w:rsid w:val="00097CD6"/>
    <w:rsid w:val="000A6473"/>
    <w:rsid w:val="000B2249"/>
    <w:rsid w:val="000C304D"/>
    <w:rsid w:val="000C338B"/>
    <w:rsid w:val="000C5D05"/>
    <w:rsid w:val="000C5FDC"/>
    <w:rsid w:val="000C6662"/>
    <w:rsid w:val="000D0EDA"/>
    <w:rsid w:val="000D3694"/>
    <w:rsid w:val="000D3DA8"/>
    <w:rsid w:val="000D3E35"/>
    <w:rsid w:val="000D75C0"/>
    <w:rsid w:val="000E162A"/>
    <w:rsid w:val="000E69EE"/>
    <w:rsid w:val="000F02B2"/>
    <w:rsid w:val="000F4CA4"/>
    <w:rsid w:val="000F50D6"/>
    <w:rsid w:val="000F6238"/>
    <w:rsid w:val="00101943"/>
    <w:rsid w:val="001029AC"/>
    <w:rsid w:val="00107E26"/>
    <w:rsid w:val="0011203D"/>
    <w:rsid w:val="0012083D"/>
    <w:rsid w:val="001225BA"/>
    <w:rsid w:val="00122B68"/>
    <w:rsid w:val="00137016"/>
    <w:rsid w:val="001459BF"/>
    <w:rsid w:val="00154B33"/>
    <w:rsid w:val="001602DC"/>
    <w:rsid w:val="001618B3"/>
    <w:rsid w:val="00162439"/>
    <w:rsid w:val="00164C7D"/>
    <w:rsid w:val="00177611"/>
    <w:rsid w:val="00183101"/>
    <w:rsid w:val="00183198"/>
    <w:rsid w:val="00183260"/>
    <w:rsid w:val="00190096"/>
    <w:rsid w:val="0019033C"/>
    <w:rsid w:val="00194E78"/>
    <w:rsid w:val="001971CE"/>
    <w:rsid w:val="001A45D5"/>
    <w:rsid w:val="001A7949"/>
    <w:rsid w:val="001B1ADB"/>
    <w:rsid w:val="001B1F79"/>
    <w:rsid w:val="001B4C43"/>
    <w:rsid w:val="001B5DF0"/>
    <w:rsid w:val="001B72DE"/>
    <w:rsid w:val="001C4194"/>
    <w:rsid w:val="001D40E5"/>
    <w:rsid w:val="001D6AAD"/>
    <w:rsid w:val="001E6095"/>
    <w:rsid w:val="001E7911"/>
    <w:rsid w:val="001F0EDB"/>
    <w:rsid w:val="001F50DE"/>
    <w:rsid w:val="001F7400"/>
    <w:rsid w:val="001F7743"/>
    <w:rsid w:val="00215647"/>
    <w:rsid w:val="00217EEA"/>
    <w:rsid w:val="00221BF8"/>
    <w:rsid w:val="002303F1"/>
    <w:rsid w:val="00231AE4"/>
    <w:rsid w:val="00231CDE"/>
    <w:rsid w:val="002331DD"/>
    <w:rsid w:val="00236DA9"/>
    <w:rsid w:val="002375C8"/>
    <w:rsid w:val="002379A3"/>
    <w:rsid w:val="002401EC"/>
    <w:rsid w:val="0024318C"/>
    <w:rsid w:val="002439A3"/>
    <w:rsid w:val="00251AAA"/>
    <w:rsid w:val="00252422"/>
    <w:rsid w:val="00263603"/>
    <w:rsid w:val="002734FB"/>
    <w:rsid w:val="00274A55"/>
    <w:rsid w:val="00274BDC"/>
    <w:rsid w:val="0027709C"/>
    <w:rsid w:val="002775E9"/>
    <w:rsid w:val="002854A8"/>
    <w:rsid w:val="00285572"/>
    <w:rsid w:val="00285C71"/>
    <w:rsid w:val="00290248"/>
    <w:rsid w:val="002926ED"/>
    <w:rsid w:val="002A30D1"/>
    <w:rsid w:val="002A5B18"/>
    <w:rsid w:val="002A7D0B"/>
    <w:rsid w:val="002B422D"/>
    <w:rsid w:val="002C136E"/>
    <w:rsid w:val="002C142A"/>
    <w:rsid w:val="002D048B"/>
    <w:rsid w:val="002D656A"/>
    <w:rsid w:val="002D66CF"/>
    <w:rsid w:val="002E2CC5"/>
    <w:rsid w:val="002E36D4"/>
    <w:rsid w:val="002E5221"/>
    <w:rsid w:val="002E5BCC"/>
    <w:rsid w:val="002F63FD"/>
    <w:rsid w:val="002F682C"/>
    <w:rsid w:val="00301862"/>
    <w:rsid w:val="00304CD5"/>
    <w:rsid w:val="00312D13"/>
    <w:rsid w:val="00320C8A"/>
    <w:rsid w:val="0032184A"/>
    <w:rsid w:val="00324264"/>
    <w:rsid w:val="00327DF7"/>
    <w:rsid w:val="003327B7"/>
    <w:rsid w:val="003328AB"/>
    <w:rsid w:val="003354F0"/>
    <w:rsid w:val="00336724"/>
    <w:rsid w:val="00336ED0"/>
    <w:rsid w:val="003374B8"/>
    <w:rsid w:val="00337BC2"/>
    <w:rsid w:val="00340BB5"/>
    <w:rsid w:val="00347A4B"/>
    <w:rsid w:val="00354937"/>
    <w:rsid w:val="00354C25"/>
    <w:rsid w:val="00360C31"/>
    <w:rsid w:val="00360FB9"/>
    <w:rsid w:val="00365042"/>
    <w:rsid w:val="003707F1"/>
    <w:rsid w:val="00375BB1"/>
    <w:rsid w:val="00377478"/>
    <w:rsid w:val="00383A25"/>
    <w:rsid w:val="00395043"/>
    <w:rsid w:val="00397141"/>
    <w:rsid w:val="003B4CB8"/>
    <w:rsid w:val="003B7B5C"/>
    <w:rsid w:val="003C1592"/>
    <w:rsid w:val="003C3B67"/>
    <w:rsid w:val="003C3EA4"/>
    <w:rsid w:val="003C41BB"/>
    <w:rsid w:val="003E0E86"/>
    <w:rsid w:val="003E2E84"/>
    <w:rsid w:val="003F6419"/>
    <w:rsid w:val="003F7944"/>
    <w:rsid w:val="00403E64"/>
    <w:rsid w:val="0040444D"/>
    <w:rsid w:val="004064D2"/>
    <w:rsid w:val="00411769"/>
    <w:rsid w:val="00413D15"/>
    <w:rsid w:val="004216FE"/>
    <w:rsid w:val="00421D06"/>
    <w:rsid w:val="00425EAF"/>
    <w:rsid w:val="004318C4"/>
    <w:rsid w:val="00443722"/>
    <w:rsid w:val="00444A81"/>
    <w:rsid w:val="004511BD"/>
    <w:rsid w:val="0046409D"/>
    <w:rsid w:val="00470946"/>
    <w:rsid w:val="00472E0F"/>
    <w:rsid w:val="00472FB0"/>
    <w:rsid w:val="00473AB6"/>
    <w:rsid w:val="00477148"/>
    <w:rsid w:val="004825F6"/>
    <w:rsid w:val="00483D7A"/>
    <w:rsid w:val="00486334"/>
    <w:rsid w:val="004866F6"/>
    <w:rsid w:val="00486784"/>
    <w:rsid w:val="004868C2"/>
    <w:rsid w:val="004911F5"/>
    <w:rsid w:val="00491973"/>
    <w:rsid w:val="00491EF7"/>
    <w:rsid w:val="004A09A3"/>
    <w:rsid w:val="004A0B36"/>
    <w:rsid w:val="004A18DD"/>
    <w:rsid w:val="004A6240"/>
    <w:rsid w:val="004B1074"/>
    <w:rsid w:val="004B10F8"/>
    <w:rsid w:val="004B3CE9"/>
    <w:rsid w:val="004C2CC2"/>
    <w:rsid w:val="004C4192"/>
    <w:rsid w:val="004C542B"/>
    <w:rsid w:val="004C7C33"/>
    <w:rsid w:val="004D02C2"/>
    <w:rsid w:val="004D3C8C"/>
    <w:rsid w:val="004D77BC"/>
    <w:rsid w:val="004E1B21"/>
    <w:rsid w:val="004E23BE"/>
    <w:rsid w:val="004E341B"/>
    <w:rsid w:val="004E59CD"/>
    <w:rsid w:val="004F168C"/>
    <w:rsid w:val="004F3C2B"/>
    <w:rsid w:val="004F54ED"/>
    <w:rsid w:val="005024B0"/>
    <w:rsid w:val="00504968"/>
    <w:rsid w:val="00517C4E"/>
    <w:rsid w:val="005235DA"/>
    <w:rsid w:val="0052493B"/>
    <w:rsid w:val="00545771"/>
    <w:rsid w:val="0054578D"/>
    <w:rsid w:val="0054649F"/>
    <w:rsid w:val="0054701A"/>
    <w:rsid w:val="005523DC"/>
    <w:rsid w:val="00553895"/>
    <w:rsid w:val="00556977"/>
    <w:rsid w:val="00557442"/>
    <w:rsid w:val="00562575"/>
    <w:rsid w:val="00563E69"/>
    <w:rsid w:val="00564D12"/>
    <w:rsid w:val="00564E75"/>
    <w:rsid w:val="00567BD2"/>
    <w:rsid w:val="00567D3D"/>
    <w:rsid w:val="005819E2"/>
    <w:rsid w:val="005869FB"/>
    <w:rsid w:val="0058763C"/>
    <w:rsid w:val="005A0525"/>
    <w:rsid w:val="005A159B"/>
    <w:rsid w:val="005A25EB"/>
    <w:rsid w:val="005A62AC"/>
    <w:rsid w:val="005A7151"/>
    <w:rsid w:val="005B00AC"/>
    <w:rsid w:val="005B4951"/>
    <w:rsid w:val="005B4B33"/>
    <w:rsid w:val="005C4E54"/>
    <w:rsid w:val="005D31DE"/>
    <w:rsid w:val="005D6889"/>
    <w:rsid w:val="005D717D"/>
    <w:rsid w:val="005E0DB2"/>
    <w:rsid w:val="00604046"/>
    <w:rsid w:val="00604E9F"/>
    <w:rsid w:val="0061051B"/>
    <w:rsid w:val="00611FC6"/>
    <w:rsid w:val="00614719"/>
    <w:rsid w:val="00614870"/>
    <w:rsid w:val="00617068"/>
    <w:rsid w:val="0062072C"/>
    <w:rsid w:val="00622917"/>
    <w:rsid w:val="00625CE1"/>
    <w:rsid w:val="00626283"/>
    <w:rsid w:val="00626CFA"/>
    <w:rsid w:val="00630F6E"/>
    <w:rsid w:val="0063395C"/>
    <w:rsid w:val="00633F98"/>
    <w:rsid w:val="0063400B"/>
    <w:rsid w:val="00635DDF"/>
    <w:rsid w:val="006362BB"/>
    <w:rsid w:val="00637D5A"/>
    <w:rsid w:val="0064707C"/>
    <w:rsid w:val="0065141F"/>
    <w:rsid w:val="0065360D"/>
    <w:rsid w:val="00660992"/>
    <w:rsid w:val="00661A81"/>
    <w:rsid w:val="00661F27"/>
    <w:rsid w:val="0066290F"/>
    <w:rsid w:val="0066339A"/>
    <w:rsid w:val="0066622D"/>
    <w:rsid w:val="00666D94"/>
    <w:rsid w:val="00671B7E"/>
    <w:rsid w:val="00686612"/>
    <w:rsid w:val="006930BA"/>
    <w:rsid w:val="006A4902"/>
    <w:rsid w:val="006A613B"/>
    <w:rsid w:val="006B13AD"/>
    <w:rsid w:val="006B1B35"/>
    <w:rsid w:val="006C4A12"/>
    <w:rsid w:val="006D1CAE"/>
    <w:rsid w:val="006D23BE"/>
    <w:rsid w:val="006D353F"/>
    <w:rsid w:val="006D3E92"/>
    <w:rsid w:val="006D41F9"/>
    <w:rsid w:val="006D66CE"/>
    <w:rsid w:val="006E066E"/>
    <w:rsid w:val="006E1435"/>
    <w:rsid w:val="006E2886"/>
    <w:rsid w:val="006E68FB"/>
    <w:rsid w:val="006E6AD7"/>
    <w:rsid w:val="006F3487"/>
    <w:rsid w:val="0070355E"/>
    <w:rsid w:val="007116B2"/>
    <w:rsid w:val="0071251B"/>
    <w:rsid w:val="00717F44"/>
    <w:rsid w:val="00720048"/>
    <w:rsid w:val="00721F0E"/>
    <w:rsid w:val="00734BE6"/>
    <w:rsid w:val="00735A76"/>
    <w:rsid w:val="0074459E"/>
    <w:rsid w:val="007472B5"/>
    <w:rsid w:val="007511EC"/>
    <w:rsid w:val="00754EB9"/>
    <w:rsid w:val="00756295"/>
    <w:rsid w:val="0076144B"/>
    <w:rsid w:val="007650DC"/>
    <w:rsid w:val="007705DD"/>
    <w:rsid w:val="00772C12"/>
    <w:rsid w:val="00772CAD"/>
    <w:rsid w:val="0077779A"/>
    <w:rsid w:val="00790BE0"/>
    <w:rsid w:val="00796353"/>
    <w:rsid w:val="00797315"/>
    <w:rsid w:val="007A389C"/>
    <w:rsid w:val="007A7679"/>
    <w:rsid w:val="007B1AF3"/>
    <w:rsid w:val="007B2377"/>
    <w:rsid w:val="007B4F64"/>
    <w:rsid w:val="007B629E"/>
    <w:rsid w:val="007C0302"/>
    <w:rsid w:val="007C0840"/>
    <w:rsid w:val="007C404A"/>
    <w:rsid w:val="007C76B1"/>
    <w:rsid w:val="007D16B7"/>
    <w:rsid w:val="007D2ACA"/>
    <w:rsid w:val="007D589C"/>
    <w:rsid w:val="007E1548"/>
    <w:rsid w:val="007E1C63"/>
    <w:rsid w:val="007E2E61"/>
    <w:rsid w:val="007E3A88"/>
    <w:rsid w:val="007F210F"/>
    <w:rsid w:val="007F57CF"/>
    <w:rsid w:val="008000EF"/>
    <w:rsid w:val="008019A9"/>
    <w:rsid w:val="008030ED"/>
    <w:rsid w:val="008031BF"/>
    <w:rsid w:val="0081308D"/>
    <w:rsid w:val="008233F3"/>
    <w:rsid w:val="0082376C"/>
    <w:rsid w:val="00832EF0"/>
    <w:rsid w:val="008351DB"/>
    <w:rsid w:val="00840BD8"/>
    <w:rsid w:val="008503A3"/>
    <w:rsid w:val="008561E7"/>
    <w:rsid w:val="00857888"/>
    <w:rsid w:val="00861079"/>
    <w:rsid w:val="008660BF"/>
    <w:rsid w:val="00871A4B"/>
    <w:rsid w:val="0087755E"/>
    <w:rsid w:val="0088215C"/>
    <w:rsid w:val="00882B59"/>
    <w:rsid w:val="008860C7"/>
    <w:rsid w:val="00886785"/>
    <w:rsid w:val="00890117"/>
    <w:rsid w:val="008943F0"/>
    <w:rsid w:val="0089516D"/>
    <w:rsid w:val="00895207"/>
    <w:rsid w:val="00895D94"/>
    <w:rsid w:val="008963C1"/>
    <w:rsid w:val="008A3499"/>
    <w:rsid w:val="008A437B"/>
    <w:rsid w:val="008A5E9C"/>
    <w:rsid w:val="008A6A0A"/>
    <w:rsid w:val="008B0323"/>
    <w:rsid w:val="008C2943"/>
    <w:rsid w:val="008C2B56"/>
    <w:rsid w:val="008C4712"/>
    <w:rsid w:val="008C75D5"/>
    <w:rsid w:val="008D2251"/>
    <w:rsid w:val="008D297B"/>
    <w:rsid w:val="008D4D5A"/>
    <w:rsid w:val="008E2567"/>
    <w:rsid w:val="008E3908"/>
    <w:rsid w:val="008E4294"/>
    <w:rsid w:val="008E57A2"/>
    <w:rsid w:val="008E7AC0"/>
    <w:rsid w:val="008F3FA4"/>
    <w:rsid w:val="008F592D"/>
    <w:rsid w:val="008F67D2"/>
    <w:rsid w:val="008F764B"/>
    <w:rsid w:val="00900680"/>
    <w:rsid w:val="0090595B"/>
    <w:rsid w:val="00914A59"/>
    <w:rsid w:val="00915A5F"/>
    <w:rsid w:val="00915CD3"/>
    <w:rsid w:val="0093046D"/>
    <w:rsid w:val="00930A11"/>
    <w:rsid w:val="009332A0"/>
    <w:rsid w:val="00934D41"/>
    <w:rsid w:val="00935AC8"/>
    <w:rsid w:val="009404A4"/>
    <w:rsid w:val="0094572B"/>
    <w:rsid w:val="00947008"/>
    <w:rsid w:val="009534CB"/>
    <w:rsid w:val="0097004B"/>
    <w:rsid w:val="009727CE"/>
    <w:rsid w:val="0097288B"/>
    <w:rsid w:val="00991622"/>
    <w:rsid w:val="00994379"/>
    <w:rsid w:val="009955C1"/>
    <w:rsid w:val="009979A0"/>
    <w:rsid w:val="009A2650"/>
    <w:rsid w:val="009A69C4"/>
    <w:rsid w:val="009B3912"/>
    <w:rsid w:val="009B4BF1"/>
    <w:rsid w:val="009B50BE"/>
    <w:rsid w:val="009C1D32"/>
    <w:rsid w:val="009D3C8F"/>
    <w:rsid w:val="009D700D"/>
    <w:rsid w:val="009E44CC"/>
    <w:rsid w:val="009E56BC"/>
    <w:rsid w:val="009E6159"/>
    <w:rsid w:val="009E7FF4"/>
    <w:rsid w:val="009F35EC"/>
    <w:rsid w:val="009F6CDB"/>
    <w:rsid w:val="00A0222B"/>
    <w:rsid w:val="00A0229E"/>
    <w:rsid w:val="00A05ACF"/>
    <w:rsid w:val="00A110FA"/>
    <w:rsid w:val="00A20F00"/>
    <w:rsid w:val="00A21285"/>
    <w:rsid w:val="00A21B70"/>
    <w:rsid w:val="00A2305E"/>
    <w:rsid w:val="00A2314E"/>
    <w:rsid w:val="00A247CA"/>
    <w:rsid w:val="00A3019A"/>
    <w:rsid w:val="00A3142C"/>
    <w:rsid w:val="00A31B7D"/>
    <w:rsid w:val="00A36504"/>
    <w:rsid w:val="00A44F9D"/>
    <w:rsid w:val="00A474DB"/>
    <w:rsid w:val="00A507A1"/>
    <w:rsid w:val="00A50E26"/>
    <w:rsid w:val="00A50E4A"/>
    <w:rsid w:val="00A559EA"/>
    <w:rsid w:val="00A560C9"/>
    <w:rsid w:val="00A56A36"/>
    <w:rsid w:val="00A57954"/>
    <w:rsid w:val="00A613CD"/>
    <w:rsid w:val="00A614EF"/>
    <w:rsid w:val="00A61EAF"/>
    <w:rsid w:val="00A62758"/>
    <w:rsid w:val="00A73878"/>
    <w:rsid w:val="00A82735"/>
    <w:rsid w:val="00A83AE2"/>
    <w:rsid w:val="00A845D3"/>
    <w:rsid w:val="00A8797B"/>
    <w:rsid w:val="00A87DF2"/>
    <w:rsid w:val="00A9157E"/>
    <w:rsid w:val="00A942AA"/>
    <w:rsid w:val="00AA0507"/>
    <w:rsid w:val="00AA571E"/>
    <w:rsid w:val="00AA6B48"/>
    <w:rsid w:val="00AB2B6D"/>
    <w:rsid w:val="00AB4175"/>
    <w:rsid w:val="00AC6663"/>
    <w:rsid w:val="00AC6D45"/>
    <w:rsid w:val="00AC7233"/>
    <w:rsid w:val="00AD0821"/>
    <w:rsid w:val="00AD1AAD"/>
    <w:rsid w:val="00AD2C7C"/>
    <w:rsid w:val="00AE17BB"/>
    <w:rsid w:val="00AE27F1"/>
    <w:rsid w:val="00AE77C6"/>
    <w:rsid w:val="00AF003B"/>
    <w:rsid w:val="00AF01B3"/>
    <w:rsid w:val="00AF0962"/>
    <w:rsid w:val="00AF1230"/>
    <w:rsid w:val="00AF1F9A"/>
    <w:rsid w:val="00AF2045"/>
    <w:rsid w:val="00AF68B2"/>
    <w:rsid w:val="00B00FCC"/>
    <w:rsid w:val="00B04F8F"/>
    <w:rsid w:val="00B052BA"/>
    <w:rsid w:val="00B07FC9"/>
    <w:rsid w:val="00B11088"/>
    <w:rsid w:val="00B1377C"/>
    <w:rsid w:val="00B1423E"/>
    <w:rsid w:val="00B14F85"/>
    <w:rsid w:val="00B16710"/>
    <w:rsid w:val="00B16DFD"/>
    <w:rsid w:val="00B249F9"/>
    <w:rsid w:val="00B24BB5"/>
    <w:rsid w:val="00B254C9"/>
    <w:rsid w:val="00B277B3"/>
    <w:rsid w:val="00B332CB"/>
    <w:rsid w:val="00B45C73"/>
    <w:rsid w:val="00B50027"/>
    <w:rsid w:val="00B507E3"/>
    <w:rsid w:val="00B50A21"/>
    <w:rsid w:val="00B510E9"/>
    <w:rsid w:val="00B63C6A"/>
    <w:rsid w:val="00B6607B"/>
    <w:rsid w:val="00B755CA"/>
    <w:rsid w:val="00B761B0"/>
    <w:rsid w:val="00B81648"/>
    <w:rsid w:val="00B8305E"/>
    <w:rsid w:val="00B93380"/>
    <w:rsid w:val="00BA1761"/>
    <w:rsid w:val="00BA3687"/>
    <w:rsid w:val="00BA3CAD"/>
    <w:rsid w:val="00BA43E5"/>
    <w:rsid w:val="00BB32C6"/>
    <w:rsid w:val="00BB6E1E"/>
    <w:rsid w:val="00BC54B5"/>
    <w:rsid w:val="00BC6416"/>
    <w:rsid w:val="00BC6605"/>
    <w:rsid w:val="00BD0055"/>
    <w:rsid w:val="00BD428D"/>
    <w:rsid w:val="00BE25CC"/>
    <w:rsid w:val="00BE2B78"/>
    <w:rsid w:val="00BE33E5"/>
    <w:rsid w:val="00BE452B"/>
    <w:rsid w:val="00BF4DE0"/>
    <w:rsid w:val="00BF5166"/>
    <w:rsid w:val="00BF6731"/>
    <w:rsid w:val="00C07BB2"/>
    <w:rsid w:val="00C1198B"/>
    <w:rsid w:val="00C12DA1"/>
    <w:rsid w:val="00C12E5A"/>
    <w:rsid w:val="00C17932"/>
    <w:rsid w:val="00C235D3"/>
    <w:rsid w:val="00C24173"/>
    <w:rsid w:val="00C2643B"/>
    <w:rsid w:val="00C265C5"/>
    <w:rsid w:val="00C269D1"/>
    <w:rsid w:val="00C27268"/>
    <w:rsid w:val="00C27E2D"/>
    <w:rsid w:val="00C30691"/>
    <w:rsid w:val="00C32B4F"/>
    <w:rsid w:val="00C4515D"/>
    <w:rsid w:val="00C45E14"/>
    <w:rsid w:val="00C45FDD"/>
    <w:rsid w:val="00C64BEA"/>
    <w:rsid w:val="00C71EA7"/>
    <w:rsid w:val="00C72BDB"/>
    <w:rsid w:val="00C8245F"/>
    <w:rsid w:val="00C82C91"/>
    <w:rsid w:val="00C84CB3"/>
    <w:rsid w:val="00C867BB"/>
    <w:rsid w:val="00C86D02"/>
    <w:rsid w:val="00C87612"/>
    <w:rsid w:val="00C9091B"/>
    <w:rsid w:val="00C92D71"/>
    <w:rsid w:val="00C946B5"/>
    <w:rsid w:val="00C97EBD"/>
    <w:rsid w:val="00C97F12"/>
    <w:rsid w:val="00CA40FB"/>
    <w:rsid w:val="00CB5347"/>
    <w:rsid w:val="00CB78AC"/>
    <w:rsid w:val="00CC3B86"/>
    <w:rsid w:val="00CC6225"/>
    <w:rsid w:val="00CD0EF0"/>
    <w:rsid w:val="00CD1A27"/>
    <w:rsid w:val="00CD3D43"/>
    <w:rsid w:val="00CD5238"/>
    <w:rsid w:val="00CD59B5"/>
    <w:rsid w:val="00CE00AA"/>
    <w:rsid w:val="00CE28A8"/>
    <w:rsid w:val="00CF0598"/>
    <w:rsid w:val="00D023A6"/>
    <w:rsid w:val="00D032F3"/>
    <w:rsid w:val="00D0340A"/>
    <w:rsid w:val="00D06E08"/>
    <w:rsid w:val="00D07945"/>
    <w:rsid w:val="00D11D93"/>
    <w:rsid w:val="00D12DC2"/>
    <w:rsid w:val="00D1369D"/>
    <w:rsid w:val="00D14E44"/>
    <w:rsid w:val="00D204A7"/>
    <w:rsid w:val="00D30D89"/>
    <w:rsid w:val="00D31C54"/>
    <w:rsid w:val="00D35C23"/>
    <w:rsid w:val="00D36C7B"/>
    <w:rsid w:val="00D52C1B"/>
    <w:rsid w:val="00D5479E"/>
    <w:rsid w:val="00D57E2B"/>
    <w:rsid w:val="00D6279E"/>
    <w:rsid w:val="00D66ACC"/>
    <w:rsid w:val="00D70276"/>
    <w:rsid w:val="00D71B5F"/>
    <w:rsid w:val="00D83609"/>
    <w:rsid w:val="00D8452C"/>
    <w:rsid w:val="00D8764D"/>
    <w:rsid w:val="00D90C3C"/>
    <w:rsid w:val="00D93379"/>
    <w:rsid w:val="00DA0CEA"/>
    <w:rsid w:val="00DA50B7"/>
    <w:rsid w:val="00DA69BF"/>
    <w:rsid w:val="00DB5D43"/>
    <w:rsid w:val="00DB7A96"/>
    <w:rsid w:val="00DB7D30"/>
    <w:rsid w:val="00DC3F37"/>
    <w:rsid w:val="00DC406F"/>
    <w:rsid w:val="00DC5D00"/>
    <w:rsid w:val="00DD14EA"/>
    <w:rsid w:val="00DD4620"/>
    <w:rsid w:val="00DD4F05"/>
    <w:rsid w:val="00DD5D12"/>
    <w:rsid w:val="00DD5DCA"/>
    <w:rsid w:val="00DE0193"/>
    <w:rsid w:val="00DE0D9A"/>
    <w:rsid w:val="00DE2511"/>
    <w:rsid w:val="00DE3CC2"/>
    <w:rsid w:val="00DE3CE0"/>
    <w:rsid w:val="00DE4173"/>
    <w:rsid w:val="00DE4FA0"/>
    <w:rsid w:val="00DE63FA"/>
    <w:rsid w:val="00DF0E78"/>
    <w:rsid w:val="00DF33B8"/>
    <w:rsid w:val="00E01471"/>
    <w:rsid w:val="00E03FC1"/>
    <w:rsid w:val="00E115F0"/>
    <w:rsid w:val="00E11C7B"/>
    <w:rsid w:val="00E11E9E"/>
    <w:rsid w:val="00E16CB0"/>
    <w:rsid w:val="00E206C1"/>
    <w:rsid w:val="00E24450"/>
    <w:rsid w:val="00E26633"/>
    <w:rsid w:val="00E3283D"/>
    <w:rsid w:val="00E33E41"/>
    <w:rsid w:val="00E34768"/>
    <w:rsid w:val="00E37BC1"/>
    <w:rsid w:val="00E44BAB"/>
    <w:rsid w:val="00E57F78"/>
    <w:rsid w:val="00E61149"/>
    <w:rsid w:val="00E70C77"/>
    <w:rsid w:val="00E74AC8"/>
    <w:rsid w:val="00E751E7"/>
    <w:rsid w:val="00E758B6"/>
    <w:rsid w:val="00E80272"/>
    <w:rsid w:val="00E81888"/>
    <w:rsid w:val="00E822EF"/>
    <w:rsid w:val="00E85E66"/>
    <w:rsid w:val="00E87B32"/>
    <w:rsid w:val="00E927FC"/>
    <w:rsid w:val="00E9403A"/>
    <w:rsid w:val="00E95A95"/>
    <w:rsid w:val="00EA03BB"/>
    <w:rsid w:val="00EA07C1"/>
    <w:rsid w:val="00EA14F1"/>
    <w:rsid w:val="00EA50AD"/>
    <w:rsid w:val="00EA5272"/>
    <w:rsid w:val="00EB289F"/>
    <w:rsid w:val="00EB74DB"/>
    <w:rsid w:val="00ED0172"/>
    <w:rsid w:val="00EE04E9"/>
    <w:rsid w:val="00EE7BEA"/>
    <w:rsid w:val="00EF0D1A"/>
    <w:rsid w:val="00EF7797"/>
    <w:rsid w:val="00EF7BBA"/>
    <w:rsid w:val="00F02386"/>
    <w:rsid w:val="00F03CE5"/>
    <w:rsid w:val="00F044CB"/>
    <w:rsid w:val="00F05EF2"/>
    <w:rsid w:val="00F103B8"/>
    <w:rsid w:val="00F104EB"/>
    <w:rsid w:val="00F1268B"/>
    <w:rsid w:val="00F12A08"/>
    <w:rsid w:val="00F1454F"/>
    <w:rsid w:val="00F175A7"/>
    <w:rsid w:val="00F2018B"/>
    <w:rsid w:val="00F22152"/>
    <w:rsid w:val="00F344F7"/>
    <w:rsid w:val="00F35C66"/>
    <w:rsid w:val="00F4057F"/>
    <w:rsid w:val="00F40668"/>
    <w:rsid w:val="00F41C34"/>
    <w:rsid w:val="00F4345E"/>
    <w:rsid w:val="00F43582"/>
    <w:rsid w:val="00F43821"/>
    <w:rsid w:val="00F43981"/>
    <w:rsid w:val="00F47E1C"/>
    <w:rsid w:val="00F574D8"/>
    <w:rsid w:val="00F627B5"/>
    <w:rsid w:val="00F662B2"/>
    <w:rsid w:val="00F74DDF"/>
    <w:rsid w:val="00F845B1"/>
    <w:rsid w:val="00F86B10"/>
    <w:rsid w:val="00F86B3D"/>
    <w:rsid w:val="00F913E0"/>
    <w:rsid w:val="00F97148"/>
    <w:rsid w:val="00F97C4C"/>
    <w:rsid w:val="00FA05D4"/>
    <w:rsid w:val="00FA05D5"/>
    <w:rsid w:val="00FA2C23"/>
    <w:rsid w:val="00FA36D7"/>
    <w:rsid w:val="00FA4EE8"/>
    <w:rsid w:val="00FC0D3C"/>
    <w:rsid w:val="00FC2D02"/>
    <w:rsid w:val="00FC7521"/>
    <w:rsid w:val="00FD1E36"/>
    <w:rsid w:val="00FD4D86"/>
    <w:rsid w:val="00FD5BAF"/>
    <w:rsid w:val="00FD6153"/>
    <w:rsid w:val="00FD666B"/>
    <w:rsid w:val="00FE0950"/>
    <w:rsid w:val="00FE0A80"/>
    <w:rsid w:val="00FE3A01"/>
    <w:rsid w:val="00FF0A93"/>
    <w:rsid w:val="00FF3540"/>
    <w:rsid w:val="00FF6771"/>
    <w:rsid w:val="00FF7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6E6DCC"/>
  <w15:docId w15:val="{2B5A52F9-5CDD-47E1-8509-9F2C9AEFD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2"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83D"/>
    <w:pPr>
      <w:widowControl w:val="0"/>
      <w:jc w:val="both"/>
    </w:pPr>
  </w:style>
  <w:style w:type="paragraph" w:styleId="1">
    <w:name w:val="heading 1"/>
    <w:next w:val="a0"/>
    <w:link w:val="10"/>
    <w:autoRedefine/>
    <w:uiPriority w:val="1"/>
    <w:qFormat/>
    <w:rsid w:val="00D0340A"/>
    <w:pPr>
      <w:keepNext/>
      <w:keepLines/>
      <w:pageBreakBefore/>
      <w:numPr>
        <w:numId w:val="2"/>
      </w:numPr>
      <w:spacing w:beforeLines="50" w:before="50" w:afterLines="50" w:after="50" w:line="360" w:lineRule="auto"/>
      <w:jc w:val="center"/>
      <w:outlineLvl w:val="0"/>
    </w:pPr>
    <w:rPr>
      <w:rFonts w:ascii="Times New Roman" w:eastAsia="黑体" w:hAnsi="Times New Roman" w:cs="Times New Roman"/>
      <w:bCs/>
      <w:kern w:val="0"/>
      <w:sz w:val="32"/>
      <w:szCs w:val="44"/>
    </w:rPr>
  </w:style>
  <w:style w:type="paragraph" w:styleId="2">
    <w:name w:val="heading 2"/>
    <w:next w:val="a0"/>
    <w:link w:val="20"/>
    <w:autoRedefine/>
    <w:uiPriority w:val="1"/>
    <w:qFormat/>
    <w:rsid w:val="00D0340A"/>
    <w:pPr>
      <w:keepNext/>
      <w:keepLines/>
      <w:numPr>
        <w:ilvl w:val="1"/>
        <w:numId w:val="2"/>
      </w:numPr>
      <w:spacing w:beforeLines="50" w:before="50" w:afterLines="50" w:after="50" w:line="360" w:lineRule="auto"/>
      <w:jc w:val="both"/>
      <w:outlineLvl w:val="1"/>
    </w:pPr>
    <w:rPr>
      <w:rFonts w:ascii="Times New Roman" w:eastAsia="黑体" w:hAnsi="Times New Roman" w:cs="Times New Roman"/>
      <w:bCs/>
      <w:sz w:val="28"/>
      <w:szCs w:val="32"/>
    </w:rPr>
  </w:style>
  <w:style w:type="paragraph" w:styleId="3">
    <w:name w:val="heading 3"/>
    <w:next w:val="a0"/>
    <w:link w:val="30"/>
    <w:autoRedefine/>
    <w:uiPriority w:val="1"/>
    <w:qFormat/>
    <w:rsid w:val="00D0340A"/>
    <w:pPr>
      <w:keepNext/>
      <w:keepLines/>
      <w:numPr>
        <w:ilvl w:val="2"/>
        <w:numId w:val="2"/>
      </w:numPr>
      <w:snapToGrid w:val="0"/>
      <w:spacing w:beforeLines="50" w:before="50" w:afterLines="50" w:after="50" w:line="360" w:lineRule="auto"/>
      <w:jc w:val="both"/>
      <w:outlineLvl w:val="2"/>
    </w:pPr>
    <w:rPr>
      <w:rFonts w:ascii="Times New Roman" w:eastAsia="黑体" w:hAnsi="Times New Roman" w:cs="Times New Roman"/>
      <w:bCs/>
      <w:color w:val="000000"/>
      <w:kern w:val="0"/>
      <w:sz w:val="24"/>
      <w:szCs w:val="24"/>
      <w:lang w:eastAsia="ar-SA"/>
    </w:rPr>
  </w:style>
  <w:style w:type="paragraph" w:styleId="4">
    <w:name w:val="heading 4"/>
    <w:next w:val="a0"/>
    <w:link w:val="40"/>
    <w:autoRedefine/>
    <w:uiPriority w:val="1"/>
    <w:qFormat/>
    <w:rsid w:val="00D0340A"/>
    <w:pPr>
      <w:keepNext/>
      <w:keepLines/>
      <w:numPr>
        <w:ilvl w:val="3"/>
        <w:numId w:val="2"/>
      </w:numPr>
      <w:spacing w:beforeLines="50" w:before="50" w:afterLines="50" w:after="50" w:line="360" w:lineRule="auto"/>
      <w:jc w:val="both"/>
      <w:outlineLvl w:val="3"/>
    </w:pPr>
    <w:rPr>
      <w:rFonts w:ascii="Times New Roman" w:eastAsia="宋体" w:hAnsi="Times New Roman" w:cs="Times New Roman"/>
      <w:b/>
      <w:bCs/>
      <w:sz w:val="24"/>
      <w:szCs w:val="28"/>
    </w:rPr>
  </w:style>
  <w:style w:type="paragraph" w:styleId="5">
    <w:name w:val="heading 5"/>
    <w:next w:val="a0"/>
    <w:link w:val="50"/>
    <w:autoRedefine/>
    <w:uiPriority w:val="1"/>
    <w:qFormat/>
    <w:rsid w:val="00D0340A"/>
    <w:pPr>
      <w:keepNext/>
      <w:keepLines/>
      <w:numPr>
        <w:ilvl w:val="4"/>
        <w:numId w:val="2"/>
      </w:numPr>
      <w:spacing w:beforeLines="50" w:before="50" w:afterLines="50" w:after="50" w:line="360" w:lineRule="auto"/>
      <w:outlineLvl w:val="4"/>
    </w:pPr>
    <w:rPr>
      <w:rFonts w:ascii="Times New Roman" w:eastAsia="宋体" w:hAnsi="Times New Roman" w:cs="Times New Roman"/>
      <w:bCs/>
      <w:sz w:val="24"/>
      <w:szCs w:val="28"/>
    </w:rPr>
  </w:style>
  <w:style w:type="paragraph" w:styleId="6">
    <w:name w:val="heading 6"/>
    <w:next w:val="a0"/>
    <w:link w:val="60"/>
    <w:autoRedefine/>
    <w:uiPriority w:val="1"/>
    <w:qFormat/>
    <w:rsid w:val="00D0340A"/>
    <w:pPr>
      <w:numPr>
        <w:ilvl w:val="5"/>
        <w:numId w:val="1"/>
      </w:numPr>
      <w:spacing w:beforeLines="50" w:before="50" w:afterLines="50" w:after="50" w:line="360" w:lineRule="auto"/>
      <w:ind w:firstLineChars="200" w:firstLine="200"/>
      <w:jc w:val="both"/>
      <w:outlineLvl w:val="5"/>
    </w:pPr>
    <w:rPr>
      <w:rFonts w:ascii="Times New Roman" w:eastAsia="宋体" w:hAnsi="Times New Roman" w:cs="Times New Roman"/>
      <w:bCs/>
      <w:sz w:val="24"/>
      <w:szCs w:val="24"/>
    </w:rPr>
  </w:style>
  <w:style w:type="paragraph" w:styleId="7">
    <w:name w:val="heading 7"/>
    <w:next w:val="a0"/>
    <w:link w:val="70"/>
    <w:autoRedefine/>
    <w:uiPriority w:val="2"/>
    <w:unhideWhenUsed/>
    <w:qFormat/>
    <w:rsid w:val="00D0340A"/>
    <w:pPr>
      <w:keepNext/>
      <w:keepLines/>
      <w:numPr>
        <w:ilvl w:val="6"/>
        <w:numId w:val="2"/>
      </w:numPr>
      <w:spacing w:beforeLines="50" w:before="50" w:afterLines="50" w:after="50" w:line="360" w:lineRule="auto"/>
      <w:outlineLvl w:val="6"/>
    </w:pPr>
    <w:rPr>
      <w:rFonts w:ascii="Times New Roman" w:eastAsia="宋体" w:hAnsi="Times New Roman" w:cs="Times New Roman"/>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标题 1 字符"/>
    <w:basedOn w:val="a1"/>
    <w:link w:val="1"/>
    <w:uiPriority w:val="1"/>
    <w:rsid w:val="00E3283D"/>
    <w:rPr>
      <w:rFonts w:ascii="Times New Roman" w:eastAsia="黑体" w:hAnsi="Times New Roman" w:cs="Times New Roman"/>
      <w:bCs/>
      <w:kern w:val="0"/>
      <w:sz w:val="32"/>
      <w:szCs w:val="44"/>
    </w:rPr>
  </w:style>
  <w:style w:type="paragraph" w:styleId="a0">
    <w:name w:val="Normal Indent"/>
    <w:autoRedefine/>
    <w:qFormat/>
    <w:rsid w:val="00003434"/>
    <w:pPr>
      <w:spacing w:beforeLines="50" w:before="50" w:line="360" w:lineRule="auto"/>
      <w:ind w:firstLineChars="200" w:firstLine="200"/>
      <w:jc w:val="both"/>
    </w:pPr>
    <w:rPr>
      <w:rFonts w:ascii="Times New Roman" w:eastAsia="宋体" w:hAnsi="Times New Roman" w:cs="Times New Roman"/>
      <w:sz w:val="24"/>
      <w:szCs w:val="23"/>
    </w:rPr>
  </w:style>
  <w:style w:type="character" w:customStyle="1" w:styleId="20">
    <w:name w:val="标题 2 字符"/>
    <w:basedOn w:val="a1"/>
    <w:link w:val="2"/>
    <w:uiPriority w:val="1"/>
    <w:rsid w:val="00DC5D00"/>
    <w:rPr>
      <w:rFonts w:ascii="Times New Roman" w:eastAsia="黑体" w:hAnsi="Times New Roman" w:cs="Times New Roman"/>
      <w:bCs/>
      <w:sz w:val="28"/>
      <w:szCs w:val="32"/>
    </w:rPr>
  </w:style>
  <w:style w:type="character" w:customStyle="1" w:styleId="30">
    <w:name w:val="标题 3 字符"/>
    <w:basedOn w:val="a1"/>
    <w:link w:val="3"/>
    <w:uiPriority w:val="1"/>
    <w:rsid w:val="00DC5D00"/>
    <w:rPr>
      <w:rFonts w:ascii="Times New Roman" w:eastAsia="黑体" w:hAnsi="Times New Roman" w:cs="Times New Roman"/>
      <w:bCs/>
      <w:color w:val="000000"/>
      <w:kern w:val="0"/>
      <w:sz w:val="24"/>
      <w:szCs w:val="24"/>
      <w:lang w:eastAsia="ar-SA"/>
    </w:rPr>
  </w:style>
  <w:style w:type="character" w:customStyle="1" w:styleId="40">
    <w:name w:val="标题 4 字符"/>
    <w:basedOn w:val="a1"/>
    <w:link w:val="4"/>
    <w:uiPriority w:val="1"/>
    <w:rsid w:val="00DC5D00"/>
    <w:rPr>
      <w:rFonts w:ascii="Times New Roman" w:eastAsia="宋体" w:hAnsi="Times New Roman" w:cs="Times New Roman"/>
      <w:b/>
      <w:bCs/>
      <w:sz w:val="24"/>
      <w:szCs w:val="28"/>
    </w:rPr>
  </w:style>
  <w:style w:type="character" w:customStyle="1" w:styleId="50">
    <w:name w:val="标题 5 字符"/>
    <w:basedOn w:val="a1"/>
    <w:link w:val="5"/>
    <w:uiPriority w:val="1"/>
    <w:rsid w:val="00252422"/>
    <w:rPr>
      <w:rFonts w:ascii="Times New Roman" w:eastAsia="宋体" w:hAnsi="Times New Roman" w:cs="Times New Roman"/>
      <w:bCs/>
      <w:sz w:val="24"/>
      <w:szCs w:val="28"/>
    </w:rPr>
  </w:style>
  <w:style w:type="character" w:customStyle="1" w:styleId="60">
    <w:name w:val="标题 6 字符"/>
    <w:basedOn w:val="a1"/>
    <w:link w:val="6"/>
    <w:uiPriority w:val="1"/>
    <w:rsid w:val="00D0340A"/>
    <w:rPr>
      <w:rFonts w:ascii="Times New Roman" w:eastAsia="宋体" w:hAnsi="Times New Roman" w:cs="Times New Roman"/>
      <w:bCs/>
      <w:sz w:val="24"/>
      <w:szCs w:val="24"/>
    </w:rPr>
  </w:style>
  <w:style w:type="character" w:customStyle="1" w:styleId="70">
    <w:name w:val="标题 7 字符"/>
    <w:basedOn w:val="a1"/>
    <w:link w:val="7"/>
    <w:uiPriority w:val="2"/>
    <w:rsid w:val="008E4294"/>
    <w:rPr>
      <w:rFonts w:ascii="Times New Roman" w:eastAsia="宋体" w:hAnsi="Times New Roman" w:cs="Times New Roman"/>
      <w:bCs/>
      <w:sz w:val="24"/>
      <w:szCs w:val="24"/>
    </w:rPr>
  </w:style>
  <w:style w:type="paragraph" w:customStyle="1" w:styleId="a4">
    <w:name w:val="表格后说明"/>
    <w:next w:val="a0"/>
    <w:autoRedefine/>
    <w:uiPriority w:val="3"/>
    <w:qFormat/>
    <w:rsid w:val="00F03CE5"/>
    <w:pPr>
      <w:jc w:val="both"/>
    </w:pPr>
    <w:rPr>
      <w:rFonts w:ascii="Times New Roman" w:eastAsia="宋体" w:hAnsi="Times New Roman" w:cs="Times New Roman"/>
      <w:szCs w:val="24"/>
    </w:rPr>
  </w:style>
  <w:style w:type="paragraph" w:customStyle="1" w:styleId="a5">
    <w:name w:val="表格前单位"/>
    <w:next w:val="a0"/>
    <w:autoRedefine/>
    <w:uiPriority w:val="2"/>
    <w:qFormat/>
    <w:rsid w:val="00F03CE5"/>
    <w:pPr>
      <w:keepNext/>
      <w:jc w:val="right"/>
    </w:pPr>
    <w:rPr>
      <w:rFonts w:ascii="Times New Roman" w:eastAsia="宋体" w:hAnsi="Times New Roman" w:cs="Times New Roman"/>
      <w:szCs w:val="24"/>
    </w:rPr>
  </w:style>
  <w:style w:type="table" w:customStyle="1" w:styleId="a6">
    <w:name w:val="报告表格"/>
    <w:basedOn w:val="a2"/>
    <w:uiPriority w:val="99"/>
    <w:rsid w:val="00F22152"/>
    <w:rPr>
      <w:rFonts w:ascii="Times New Roman" w:eastAsia="宋体" w:hAnsi="Times New Roman"/>
      <w:sz w:val="18"/>
    </w:rPr>
    <w:tblPr/>
  </w:style>
  <w:style w:type="paragraph" w:styleId="a7">
    <w:name w:val="header"/>
    <w:basedOn w:val="a"/>
    <w:link w:val="a8"/>
    <w:uiPriority w:val="99"/>
    <w:unhideWhenUsed/>
    <w:rsid w:val="00DC406F"/>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1"/>
    <w:link w:val="a7"/>
    <w:uiPriority w:val="99"/>
    <w:rsid w:val="00DC406F"/>
    <w:rPr>
      <w:sz w:val="18"/>
      <w:szCs w:val="18"/>
    </w:rPr>
  </w:style>
  <w:style w:type="paragraph" w:styleId="a9">
    <w:name w:val="footer"/>
    <w:basedOn w:val="a"/>
    <w:link w:val="aa"/>
    <w:uiPriority w:val="99"/>
    <w:unhideWhenUsed/>
    <w:rsid w:val="00DC406F"/>
    <w:pPr>
      <w:tabs>
        <w:tab w:val="center" w:pos="4153"/>
        <w:tab w:val="right" w:pos="8306"/>
      </w:tabs>
      <w:snapToGrid w:val="0"/>
      <w:jc w:val="left"/>
    </w:pPr>
    <w:rPr>
      <w:sz w:val="18"/>
      <w:szCs w:val="18"/>
    </w:rPr>
  </w:style>
  <w:style w:type="character" w:customStyle="1" w:styleId="aa">
    <w:name w:val="页脚 字符"/>
    <w:basedOn w:val="a1"/>
    <w:link w:val="a9"/>
    <w:uiPriority w:val="99"/>
    <w:rsid w:val="00DC406F"/>
    <w:rPr>
      <w:sz w:val="18"/>
      <w:szCs w:val="18"/>
    </w:rPr>
  </w:style>
  <w:style w:type="table" w:styleId="ab">
    <w:name w:val="Table Grid"/>
    <w:basedOn w:val="a2"/>
    <w:uiPriority w:val="39"/>
    <w:rsid w:val="00DE3C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DE3CC2"/>
    <w:rPr>
      <w:sz w:val="18"/>
      <w:szCs w:val="18"/>
    </w:rPr>
  </w:style>
  <w:style w:type="character" w:customStyle="1" w:styleId="ad">
    <w:name w:val="批注框文本 字符"/>
    <w:basedOn w:val="a1"/>
    <w:link w:val="ac"/>
    <w:uiPriority w:val="99"/>
    <w:semiHidden/>
    <w:rsid w:val="00DE3CC2"/>
    <w:rPr>
      <w:sz w:val="18"/>
      <w:szCs w:val="18"/>
    </w:rPr>
  </w:style>
  <w:style w:type="paragraph" w:styleId="ae">
    <w:name w:val="List Paragraph"/>
    <w:basedOn w:val="a"/>
    <w:uiPriority w:val="34"/>
    <w:qFormat/>
    <w:rsid w:val="005B00AC"/>
    <w:pPr>
      <w:ind w:firstLineChars="200" w:firstLine="420"/>
    </w:pPr>
  </w:style>
  <w:style w:type="character" w:styleId="af">
    <w:name w:val="annotation reference"/>
    <w:basedOn w:val="a1"/>
    <w:uiPriority w:val="99"/>
    <w:semiHidden/>
    <w:unhideWhenUsed/>
    <w:rsid w:val="001A7949"/>
    <w:rPr>
      <w:sz w:val="21"/>
      <w:szCs w:val="21"/>
    </w:rPr>
  </w:style>
  <w:style w:type="paragraph" w:styleId="af0">
    <w:name w:val="annotation text"/>
    <w:basedOn w:val="a"/>
    <w:link w:val="af1"/>
    <w:uiPriority w:val="99"/>
    <w:unhideWhenUsed/>
    <w:rsid w:val="001A7949"/>
    <w:pPr>
      <w:jc w:val="left"/>
    </w:pPr>
  </w:style>
  <w:style w:type="character" w:customStyle="1" w:styleId="af1">
    <w:name w:val="批注文字 字符"/>
    <w:basedOn w:val="a1"/>
    <w:link w:val="af0"/>
    <w:uiPriority w:val="99"/>
    <w:rsid w:val="001A7949"/>
  </w:style>
  <w:style w:type="paragraph" w:styleId="af2">
    <w:name w:val="annotation subject"/>
    <w:basedOn w:val="af0"/>
    <w:next w:val="af0"/>
    <w:link w:val="af3"/>
    <w:uiPriority w:val="99"/>
    <w:semiHidden/>
    <w:unhideWhenUsed/>
    <w:rsid w:val="001225BA"/>
    <w:rPr>
      <w:b/>
      <w:bCs/>
    </w:rPr>
  </w:style>
  <w:style w:type="character" w:customStyle="1" w:styleId="af3">
    <w:name w:val="批注主题 字符"/>
    <w:basedOn w:val="af1"/>
    <w:link w:val="af2"/>
    <w:uiPriority w:val="99"/>
    <w:semiHidden/>
    <w:rsid w:val="001225BA"/>
    <w:rPr>
      <w:b/>
      <w:bCs/>
    </w:rPr>
  </w:style>
  <w:style w:type="paragraph" w:styleId="af4">
    <w:name w:val="Revision"/>
    <w:hidden/>
    <w:uiPriority w:val="99"/>
    <w:semiHidden/>
    <w:rsid w:val="00274A55"/>
  </w:style>
  <w:style w:type="character" w:customStyle="1" w:styleId="markedcontent">
    <w:name w:val="markedcontent"/>
    <w:basedOn w:val="a1"/>
    <w:rsid w:val="0070355E"/>
  </w:style>
  <w:style w:type="character" w:customStyle="1" w:styleId="fontstyle01">
    <w:name w:val="fontstyle01"/>
    <w:basedOn w:val="a1"/>
    <w:rsid w:val="00B332CB"/>
    <w:rPr>
      <w:rFonts w:ascii="宋体" w:eastAsia="宋体" w:hAnsi="宋体" w:hint="eastAsia"/>
      <w:b w:val="0"/>
      <w:bCs w:val="0"/>
      <w:i w:val="0"/>
      <w:iCs w:val="0"/>
      <w:color w:val="000000"/>
      <w:sz w:val="24"/>
      <w:szCs w:val="24"/>
    </w:rPr>
  </w:style>
  <w:style w:type="character" w:customStyle="1" w:styleId="fontstyle21">
    <w:name w:val="fontstyle21"/>
    <w:basedOn w:val="a1"/>
    <w:rsid w:val="00B332CB"/>
    <w:rPr>
      <w:rFonts w:ascii="Times New Roman" w:hAnsi="Times New Roman" w:cs="Times New Roman" w:hint="default"/>
      <w:b w:val="0"/>
      <w:bCs w:val="0"/>
      <w:i w:val="0"/>
      <w:iCs w:val="0"/>
      <w:color w:val="000000"/>
      <w:sz w:val="24"/>
      <w:szCs w:val="24"/>
    </w:rPr>
  </w:style>
  <w:style w:type="character" w:customStyle="1" w:styleId="fontstyle11">
    <w:name w:val="fontstyle11"/>
    <w:basedOn w:val="a1"/>
    <w:rsid w:val="00AE77C6"/>
    <w:rPr>
      <w:rFonts w:ascii="Times New Roman" w:hAnsi="Times New Roman" w:cs="Times New Roman" w:hint="default"/>
      <w:b w:val="0"/>
      <w:bCs w:val="0"/>
      <w:i w:val="0"/>
      <w:iCs w:val="0"/>
      <w:color w:val="000000"/>
      <w:sz w:val="22"/>
      <w:szCs w:val="22"/>
    </w:rPr>
  </w:style>
  <w:style w:type="character" w:customStyle="1" w:styleId="text-only">
    <w:name w:val="text-only"/>
    <w:basedOn w:val="a1"/>
    <w:rsid w:val="00604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75319">
      <w:bodyDiv w:val="1"/>
      <w:marLeft w:val="0"/>
      <w:marRight w:val="0"/>
      <w:marTop w:val="0"/>
      <w:marBottom w:val="0"/>
      <w:divBdr>
        <w:top w:val="none" w:sz="0" w:space="0" w:color="auto"/>
        <w:left w:val="none" w:sz="0" w:space="0" w:color="auto"/>
        <w:bottom w:val="none" w:sz="0" w:space="0" w:color="auto"/>
        <w:right w:val="none" w:sz="0" w:space="0" w:color="auto"/>
      </w:divBdr>
    </w:div>
    <w:div w:id="373430732">
      <w:bodyDiv w:val="1"/>
      <w:marLeft w:val="0"/>
      <w:marRight w:val="0"/>
      <w:marTop w:val="0"/>
      <w:marBottom w:val="0"/>
      <w:divBdr>
        <w:top w:val="none" w:sz="0" w:space="0" w:color="auto"/>
        <w:left w:val="none" w:sz="0" w:space="0" w:color="auto"/>
        <w:bottom w:val="none" w:sz="0" w:space="0" w:color="auto"/>
        <w:right w:val="none" w:sz="0" w:space="0" w:color="auto"/>
      </w:divBdr>
    </w:div>
    <w:div w:id="422188364">
      <w:bodyDiv w:val="1"/>
      <w:marLeft w:val="0"/>
      <w:marRight w:val="0"/>
      <w:marTop w:val="0"/>
      <w:marBottom w:val="0"/>
      <w:divBdr>
        <w:top w:val="none" w:sz="0" w:space="0" w:color="auto"/>
        <w:left w:val="none" w:sz="0" w:space="0" w:color="auto"/>
        <w:bottom w:val="none" w:sz="0" w:space="0" w:color="auto"/>
        <w:right w:val="none" w:sz="0" w:space="0" w:color="auto"/>
      </w:divBdr>
    </w:div>
    <w:div w:id="481822484">
      <w:bodyDiv w:val="1"/>
      <w:marLeft w:val="0"/>
      <w:marRight w:val="0"/>
      <w:marTop w:val="0"/>
      <w:marBottom w:val="0"/>
      <w:divBdr>
        <w:top w:val="none" w:sz="0" w:space="0" w:color="auto"/>
        <w:left w:val="none" w:sz="0" w:space="0" w:color="auto"/>
        <w:bottom w:val="none" w:sz="0" w:space="0" w:color="auto"/>
        <w:right w:val="none" w:sz="0" w:space="0" w:color="auto"/>
      </w:divBdr>
    </w:div>
    <w:div w:id="485634141">
      <w:bodyDiv w:val="1"/>
      <w:marLeft w:val="0"/>
      <w:marRight w:val="0"/>
      <w:marTop w:val="0"/>
      <w:marBottom w:val="0"/>
      <w:divBdr>
        <w:top w:val="none" w:sz="0" w:space="0" w:color="auto"/>
        <w:left w:val="none" w:sz="0" w:space="0" w:color="auto"/>
        <w:bottom w:val="none" w:sz="0" w:space="0" w:color="auto"/>
        <w:right w:val="none" w:sz="0" w:space="0" w:color="auto"/>
      </w:divBdr>
    </w:div>
    <w:div w:id="488443204">
      <w:bodyDiv w:val="1"/>
      <w:marLeft w:val="0"/>
      <w:marRight w:val="0"/>
      <w:marTop w:val="0"/>
      <w:marBottom w:val="0"/>
      <w:divBdr>
        <w:top w:val="none" w:sz="0" w:space="0" w:color="auto"/>
        <w:left w:val="none" w:sz="0" w:space="0" w:color="auto"/>
        <w:bottom w:val="none" w:sz="0" w:space="0" w:color="auto"/>
        <w:right w:val="none" w:sz="0" w:space="0" w:color="auto"/>
      </w:divBdr>
    </w:div>
    <w:div w:id="507989230">
      <w:bodyDiv w:val="1"/>
      <w:marLeft w:val="0"/>
      <w:marRight w:val="0"/>
      <w:marTop w:val="0"/>
      <w:marBottom w:val="0"/>
      <w:divBdr>
        <w:top w:val="none" w:sz="0" w:space="0" w:color="auto"/>
        <w:left w:val="none" w:sz="0" w:space="0" w:color="auto"/>
        <w:bottom w:val="none" w:sz="0" w:space="0" w:color="auto"/>
        <w:right w:val="none" w:sz="0" w:space="0" w:color="auto"/>
      </w:divBdr>
    </w:div>
    <w:div w:id="536894642">
      <w:bodyDiv w:val="1"/>
      <w:marLeft w:val="0"/>
      <w:marRight w:val="0"/>
      <w:marTop w:val="0"/>
      <w:marBottom w:val="0"/>
      <w:divBdr>
        <w:top w:val="none" w:sz="0" w:space="0" w:color="auto"/>
        <w:left w:val="none" w:sz="0" w:space="0" w:color="auto"/>
        <w:bottom w:val="none" w:sz="0" w:space="0" w:color="auto"/>
        <w:right w:val="none" w:sz="0" w:space="0" w:color="auto"/>
      </w:divBdr>
    </w:div>
    <w:div w:id="555704595">
      <w:bodyDiv w:val="1"/>
      <w:marLeft w:val="0"/>
      <w:marRight w:val="0"/>
      <w:marTop w:val="0"/>
      <w:marBottom w:val="0"/>
      <w:divBdr>
        <w:top w:val="none" w:sz="0" w:space="0" w:color="auto"/>
        <w:left w:val="none" w:sz="0" w:space="0" w:color="auto"/>
        <w:bottom w:val="none" w:sz="0" w:space="0" w:color="auto"/>
        <w:right w:val="none" w:sz="0" w:space="0" w:color="auto"/>
      </w:divBdr>
    </w:div>
    <w:div w:id="573130527">
      <w:bodyDiv w:val="1"/>
      <w:marLeft w:val="0"/>
      <w:marRight w:val="0"/>
      <w:marTop w:val="0"/>
      <w:marBottom w:val="0"/>
      <w:divBdr>
        <w:top w:val="none" w:sz="0" w:space="0" w:color="auto"/>
        <w:left w:val="none" w:sz="0" w:space="0" w:color="auto"/>
        <w:bottom w:val="none" w:sz="0" w:space="0" w:color="auto"/>
        <w:right w:val="none" w:sz="0" w:space="0" w:color="auto"/>
      </w:divBdr>
    </w:div>
    <w:div w:id="625428784">
      <w:bodyDiv w:val="1"/>
      <w:marLeft w:val="0"/>
      <w:marRight w:val="0"/>
      <w:marTop w:val="0"/>
      <w:marBottom w:val="0"/>
      <w:divBdr>
        <w:top w:val="none" w:sz="0" w:space="0" w:color="auto"/>
        <w:left w:val="none" w:sz="0" w:space="0" w:color="auto"/>
        <w:bottom w:val="none" w:sz="0" w:space="0" w:color="auto"/>
        <w:right w:val="none" w:sz="0" w:space="0" w:color="auto"/>
      </w:divBdr>
    </w:div>
    <w:div w:id="633099145">
      <w:bodyDiv w:val="1"/>
      <w:marLeft w:val="0"/>
      <w:marRight w:val="0"/>
      <w:marTop w:val="0"/>
      <w:marBottom w:val="0"/>
      <w:divBdr>
        <w:top w:val="none" w:sz="0" w:space="0" w:color="auto"/>
        <w:left w:val="none" w:sz="0" w:space="0" w:color="auto"/>
        <w:bottom w:val="none" w:sz="0" w:space="0" w:color="auto"/>
        <w:right w:val="none" w:sz="0" w:space="0" w:color="auto"/>
      </w:divBdr>
    </w:div>
    <w:div w:id="713698563">
      <w:bodyDiv w:val="1"/>
      <w:marLeft w:val="0"/>
      <w:marRight w:val="0"/>
      <w:marTop w:val="0"/>
      <w:marBottom w:val="0"/>
      <w:divBdr>
        <w:top w:val="none" w:sz="0" w:space="0" w:color="auto"/>
        <w:left w:val="none" w:sz="0" w:space="0" w:color="auto"/>
        <w:bottom w:val="none" w:sz="0" w:space="0" w:color="auto"/>
        <w:right w:val="none" w:sz="0" w:space="0" w:color="auto"/>
      </w:divBdr>
    </w:div>
    <w:div w:id="722099148">
      <w:bodyDiv w:val="1"/>
      <w:marLeft w:val="0"/>
      <w:marRight w:val="0"/>
      <w:marTop w:val="0"/>
      <w:marBottom w:val="0"/>
      <w:divBdr>
        <w:top w:val="none" w:sz="0" w:space="0" w:color="auto"/>
        <w:left w:val="none" w:sz="0" w:space="0" w:color="auto"/>
        <w:bottom w:val="none" w:sz="0" w:space="0" w:color="auto"/>
        <w:right w:val="none" w:sz="0" w:space="0" w:color="auto"/>
      </w:divBdr>
    </w:div>
    <w:div w:id="726949385">
      <w:bodyDiv w:val="1"/>
      <w:marLeft w:val="0"/>
      <w:marRight w:val="0"/>
      <w:marTop w:val="0"/>
      <w:marBottom w:val="0"/>
      <w:divBdr>
        <w:top w:val="none" w:sz="0" w:space="0" w:color="auto"/>
        <w:left w:val="none" w:sz="0" w:space="0" w:color="auto"/>
        <w:bottom w:val="none" w:sz="0" w:space="0" w:color="auto"/>
        <w:right w:val="none" w:sz="0" w:space="0" w:color="auto"/>
      </w:divBdr>
    </w:div>
    <w:div w:id="800465832">
      <w:bodyDiv w:val="1"/>
      <w:marLeft w:val="0"/>
      <w:marRight w:val="0"/>
      <w:marTop w:val="0"/>
      <w:marBottom w:val="0"/>
      <w:divBdr>
        <w:top w:val="none" w:sz="0" w:space="0" w:color="auto"/>
        <w:left w:val="none" w:sz="0" w:space="0" w:color="auto"/>
        <w:bottom w:val="none" w:sz="0" w:space="0" w:color="auto"/>
        <w:right w:val="none" w:sz="0" w:space="0" w:color="auto"/>
      </w:divBdr>
    </w:div>
    <w:div w:id="963997903">
      <w:bodyDiv w:val="1"/>
      <w:marLeft w:val="0"/>
      <w:marRight w:val="0"/>
      <w:marTop w:val="0"/>
      <w:marBottom w:val="0"/>
      <w:divBdr>
        <w:top w:val="none" w:sz="0" w:space="0" w:color="auto"/>
        <w:left w:val="none" w:sz="0" w:space="0" w:color="auto"/>
        <w:bottom w:val="none" w:sz="0" w:space="0" w:color="auto"/>
        <w:right w:val="none" w:sz="0" w:space="0" w:color="auto"/>
      </w:divBdr>
    </w:div>
    <w:div w:id="1055662848">
      <w:bodyDiv w:val="1"/>
      <w:marLeft w:val="0"/>
      <w:marRight w:val="0"/>
      <w:marTop w:val="0"/>
      <w:marBottom w:val="0"/>
      <w:divBdr>
        <w:top w:val="none" w:sz="0" w:space="0" w:color="auto"/>
        <w:left w:val="none" w:sz="0" w:space="0" w:color="auto"/>
        <w:bottom w:val="none" w:sz="0" w:space="0" w:color="auto"/>
        <w:right w:val="none" w:sz="0" w:space="0" w:color="auto"/>
      </w:divBdr>
    </w:div>
    <w:div w:id="1109009528">
      <w:bodyDiv w:val="1"/>
      <w:marLeft w:val="0"/>
      <w:marRight w:val="0"/>
      <w:marTop w:val="0"/>
      <w:marBottom w:val="0"/>
      <w:divBdr>
        <w:top w:val="none" w:sz="0" w:space="0" w:color="auto"/>
        <w:left w:val="none" w:sz="0" w:space="0" w:color="auto"/>
        <w:bottom w:val="none" w:sz="0" w:space="0" w:color="auto"/>
        <w:right w:val="none" w:sz="0" w:space="0" w:color="auto"/>
      </w:divBdr>
    </w:div>
    <w:div w:id="1157838804">
      <w:bodyDiv w:val="1"/>
      <w:marLeft w:val="0"/>
      <w:marRight w:val="0"/>
      <w:marTop w:val="0"/>
      <w:marBottom w:val="0"/>
      <w:divBdr>
        <w:top w:val="none" w:sz="0" w:space="0" w:color="auto"/>
        <w:left w:val="none" w:sz="0" w:space="0" w:color="auto"/>
        <w:bottom w:val="none" w:sz="0" w:space="0" w:color="auto"/>
        <w:right w:val="none" w:sz="0" w:space="0" w:color="auto"/>
      </w:divBdr>
    </w:div>
    <w:div w:id="1174875195">
      <w:bodyDiv w:val="1"/>
      <w:marLeft w:val="0"/>
      <w:marRight w:val="0"/>
      <w:marTop w:val="0"/>
      <w:marBottom w:val="0"/>
      <w:divBdr>
        <w:top w:val="none" w:sz="0" w:space="0" w:color="auto"/>
        <w:left w:val="none" w:sz="0" w:space="0" w:color="auto"/>
        <w:bottom w:val="none" w:sz="0" w:space="0" w:color="auto"/>
        <w:right w:val="none" w:sz="0" w:space="0" w:color="auto"/>
      </w:divBdr>
    </w:div>
    <w:div w:id="1180852085">
      <w:bodyDiv w:val="1"/>
      <w:marLeft w:val="0"/>
      <w:marRight w:val="0"/>
      <w:marTop w:val="0"/>
      <w:marBottom w:val="0"/>
      <w:divBdr>
        <w:top w:val="none" w:sz="0" w:space="0" w:color="auto"/>
        <w:left w:val="none" w:sz="0" w:space="0" w:color="auto"/>
        <w:bottom w:val="none" w:sz="0" w:space="0" w:color="auto"/>
        <w:right w:val="none" w:sz="0" w:space="0" w:color="auto"/>
      </w:divBdr>
    </w:div>
    <w:div w:id="1253198421">
      <w:bodyDiv w:val="1"/>
      <w:marLeft w:val="0"/>
      <w:marRight w:val="0"/>
      <w:marTop w:val="0"/>
      <w:marBottom w:val="0"/>
      <w:divBdr>
        <w:top w:val="none" w:sz="0" w:space="0" w:color="auto"/>
        <w:left w:val="none" w:sz="0" w:space="0" w:color="auto"/>
        <w:bottom w:val="none" w:sz="0" w:space="0" w:color="auto"/>
        <w:right w:val="none" w:sz="0" w:space="0" w:color="auto"/>
      </w:divBdr>
    </w:div>
    <w:div w:id="1418795301">
      <w:bodyDiv w:val="1"/>
      <w:marLeft w:val="0"/>
      <w:marRight w:val="0"/>
      <w:marTop w:val="0"/>
      <w:marBottom w:val="0"/>
      <w:divBdr>
        <w:top w:val="none" w:sz="0" w:space="0" w:color="auto"/>
        <w:left w:val="none" w:sz="0" w:space="0" w:color="auto"/>
        <w:bottom w:val="none" w:sz="0" w:space="0" w:color="auto"/>
        <w:right w:val="none" w:sz="0" w:space="0" w:color="auto"/>
      </w:divBdr>
    </w:div>
    <w:div w:id="1427846103">
      <w:bodyDiv w:val="1"/>
      <w:marLeft w:val="0"/>
      <w:marRight w:val="0"/>
      <w:marTop w:val="0"/>
      <w:marBottom w:val="0"/>
      <w:divBdr>
        <w:top w:val="none" w:sz="0" w:space="0" w:color="auto"/>
        <w:left w:val="none" w:sz="0" w:space="0" w:color="auto"/>
        <w:bottom w:val="none" w:sz="0" w:space="0" w:color="auto"/>
        <w:right w:val="none" w:sz="0" w:space="0" w:color="auto"/>
      </w:divBdr>
    </w:div>
    <w:div w:id="1453014339">
      <w:bodyDiv w:val="1"/>
      <w:marLeft w:val="0"/>
      <w:marRight w:val="0"/>
      <w:marTop w:val="0"/>
      <w:marBottom w:val="0"/>
      <w:divBdr>
        <w:top w:val="none" w:sz="0" w:space="0" w:color="auto"/>
        <w:left w:val="none" w:sz="0" w:space="0" w:color="auto"/>
        <w:bottom w:val="none" w:sz="0" w:space="0" w:color="auto"/>
        <w:right w:val="none" w:sz="0" w:space="0" w:color="auto"/>
      </w:divBdr>
    </w:div>
    <w:div w:id="1561672281">
      <w:bodyDiv w:val="1"/>
      <w:marLeft w:val="0"/>
      <w:marRight w:val="0"/>
      <w:marTop w:val="0"/>
      <w:marBottom w:val="0"/>
      <w:divBdr>
        <w:top w:val="none" w:sz="0" w:space="0" w:color="auto"/>
        <w:left w:val="none" w:sz="0" w:space="0" w:color="auto"/>
        <w:bottom w:val="none" w:sz="0" w:space="0" w:color="auto"/>
        <w:right w:val="none" w:sz="0" w:space="0" w:color="auto"/>
      </w:divBdr>
    </w:div>
    <w:div w:id="1568298965">
      <w:bodyDiv w:val="1"/>
      <w:marLeft w:val="0"/>
      <w:marRight w:val="0"/>
      <w:marTop w:val="0"/>
      <w:marBottom w:val="0"/>
      <w:divBdr>
        <w:top w:val="none" w:sz="0" w:space="0" w:color="auto"/>
        <w:left w:val="none" w:sz="0" w:space="0" w:color="auto"/>
        <w:bottom w:val="none" w:sz="0" w:space="0" w:color="auto"/>
        <w:right w:val="none" w:sz="0" w:space="0" w:color="auto"/>
      </w:divBdr>
    </w:div>
    <w:div w:id="1705401107">
      <w:bodyDiv w:val="1"/>
      <w:marLeft w:val="0"/>
      <w:marRight w:val="0"/>
      <w:marTop w:val="0"/>
      <w:marBottom w:val="0"/>
      <w:divBdr>
        <w:top w:val="none" w:sz="0" w:space="0" w:color="auto"/>
        <w:left w:val="none" w:sz="0" w:space="0" w:color="auto"/>
        <w:bottom w:val="none" w:sz="0" w:space="0" w:color="auto"/>
        <w:right w:val="none" w:sz="0" w:space="0" w:color="auto"/>
      </w:divBdr>
    </w:div>
    <w:div w:id="1757247600">
      <w:bodyDiv w:val="1"/>
      <w:marLeft w:val="0"/>
      <w:marRight w:val="0"/>
      <w:marTop w:val="0"/>
      <w:marBottom w:val="0"/>
      <w:divBdr>
        <w:top w:val="none" w:sz="0" w:space="0" w:color="auto"/>
        <w:left w:val="none" w:sz="0" w:space="0" w:color="auto"/>
        <w:bottom w:val="none" w:sz="0" w:space="0" w:color="auto"/>
        <w:right w:val="none" w:sz="0" w:space="0" w:color="auto"/>
      </w:divBdr>
    </w:div>
    <w:div w:id="1879052576">
      <w:bodyDiv w:val="1"/>
      <w:marLeft w:val="0"/>
      <w:marRight w:val="0"/>
      <w:marTop w:val="0"/>
      <w:marBottom w:val="0"/>
      <w:divBdr>
        <w:top w:val="none" w:sz="0" w:space="0" w:color="auto"/>
        <w:left w:val="none" w:sz="0" w:space="0" w:color="auto"/>
        <w:bottom w:val="none" w:sz="0" w:space="0" w:color="auto"/>
        <w:right w:val="none" w:sz="0" w:space="0" w:color="auto"/>
      </w:divBdr>
    </w:div>
    <w:div w:id="1894272067">
      <w:bodyDiv w:val="1"/>
      <w:marLeft w:val="0"/>
      <w:marRight w:val="0"/>
      <w:marTop w:val="0"/>
      <w:marBottom w:val="0"/>
      <w:divBdr>
        <w:top w:val="none" w:sz="0" w:space="0" w:color="auto"/>
        <w:left w:val="none" w:sz="0" w:space="0" w:color="auto"/>
        <w:bottom w:val="none" w:sz="0" w:space="0" w:color="auto"/>
        <w:right w:val="none" w:sz="0" w:space="0" w:color="auto"/>
      </w:divBdr>
    </w:div>
    <w:div w:id="1933465695">
      <w:bodyDiv w:val="1"/>
      <w:marLeft w:val="0"/>
      <w:marRight w:val="0"/>
      <w:marTop w:val="0"/>
      <w:marBottom w:val="0"/>
      <w:divBdr>
        <w:top w:val="none" w:sz="0" w:space="0" w:color="auto"/>
        <w:left w:val="none" w:sz="0" w:space="0" w:color="auto"/>
        <w:bottom w:val="none" w:sz="0" w:space="0" w:color="auto"/>
        <w:right w:val="none" w:sz="0" w:space="0" w:color="auto"/>
      </w:divBdr>
    </w:div>
    <w:div w:id="2122260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F50A7-DFFE-43A4-B970-BACC93F9F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5</Pages>
  <Words>516</Words>
  <Characters>2946</Characters>
  <Application>Microsoft Office Word</Application>
  <DocSecurity>0</DocSecurity>
  <Lines>24</Lines>
  <Paragraphs>6</Paragraphs>
  <ScaleCrop>false</ScaleCrop>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赵泽坤</dc:creator>
  <cp:lastModifiedBy>闫姝含</cp:lastModifiedBy>
  <cp:revision>45</cp:revision>
  <cp:lastPrinted>2025-06-05T01:57:00Z</cp:lastPrinted>
  <dcterms:created xsi:type="dcterms:W3CDTF">2026-08-27T08:49:00Z</dcterms:created>
  <dcterms:modified xsi:type="dcterms:W3CDTF">2026-08-28T08:53:00Z</dcterms:modified>
</cp:coreProperties>
</file>