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93F60" w14:textId="34457E62" w:rsidR="00472422" w:rsidRPr="00304F1C" w:rsidRDefault="00472422" w:rsidP="00472422">
      <w:pPr>
        <w:widowControl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 w:rsidRPr="00304F1C">
        <w:rPr>
          <w:rFonts w:ascii="Times New Roman" w:hAnsi="Times New Roman"/>
          <w:color w:val="000000"/>
          <w:kern w:val="0"/>
          <w:sz w:val="24"/>
          <w:szCs w:val="24"/>
        </w:rPr>
        <w:t>证券代码：</w:t>
      </w:r>
      <w:proofErr w:type="gramStart"/>
      <w:r w:rsidRPr="00304F1C">
        <w:rPr>
          <w:rFonts w:ascii="Times New Roman" w:hAnsi="Times New Roman"/>
          <w:color w:val="000000"/>
          <w:kern w:val="0"/>
          <w:sz w:val="24"/>
          <w:szCs w:val="24"/>
        </w:rPr>
        <w:t xml:space="preserve">688326       </w:t>
      </w:r>
      <w:r w:rsidR="00AA047A" w:rsidRPr="00304F1C">
        <w:rPr>
          <w:rFonts w:ascii="Times New Roman" w:hAnsi="Times New Roman"/>
          <w:color w:val="000000"/>
          <w:kern w:val="0"/>
          <w:sz w:val="24"/>
          <w:szCs w:val="24"/>
        </w:rPr>
        <w:t xml:space="preserve">                        </w:t>
      </w:r>
      <w:r w:rsidRPr="00304F1C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="00AA047A" w:rsidRPr="00304F1C">
        <w:rPr>
          <w:rFonts w:ascii="Times New Roman" w:hAnsi="Times New Roman"/>
          <w:color w:val="000000"/>
          <w:kern w:val="0"/>
          <w:sz w:val="24"/>
          <w:szCs w:val="24"/>
        </w:rPr>
        <w:t xml:space="preserve">   </w:t>
      </w:r>
      <w:r w:rsidRPr="00304F1C">
        <w:rPr>
          <w:rFonts w:ascii="Times New Roman" w:hAnsi="Times New Roman"/>
          <w:color w:val="000000"/>
          <w:kern w:val="0"/>
          <w:sz w:val="24"/>
          <w:szCs w:val="24"/>
        </w:rPr>
        <w:t>证券</w:t>
      </w:r>
      <w:proofErr w:type="gramEnd"/>
      <w:r w:rsidRPr="00304F1C">
        <w:rPr>
          <w:rFonts w:ascii="Times New Roman" w:hAnsi="Times New Roman"/>
          <w:color w:val="000000"/>
          <w:kern w:val="0"/>
          <w:sz w:val="24"/>
          <w:szCs w:val="24"/>
        </w:rPr>
        <w:t>简称：经纬恒润</w:t>
      </w:r>
    </w:p>
    <w:p w14:paraId="4C712A34" w14:textId="77777777" w:rsidR="00472422" w:rsidRPr="00304F1C" w:rsidRDefault="00472422" w:rsidP="00472422">
      <w:pPr>
        <w:widowControl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2C6CEF0C" w14:textId="77777777" w:rsidR="00472422" w:rsidRPr="00304F1C" w:rsidRDefault="00472422" w:rsidP="00472422">
      <w:pPr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304F1C">
        <w:rPr>
          <w:rFonts w:ascii="Times New Roman" w:hAnsi="Times New Roman"/>
          <w:b/>
          <w:bCs/>
          <w:sz w:val="36"/>
          <w:szCs w:val="36"/>
        </w:rPr>
        <w:t>北京经纬恒润科技股份有限公司</w:t>
      </w:r>
    </w:p>
    <w:p w14:paraId="6A1B773F" w14:textId="690E398F" w:rsidR="00472422" w:rsidRPr="00304F1C" w:rsidRDefault="00472422" w:rsidP="00472422">
      <w:pPr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304F1C">
        <w:rPr>
          <w:rFonts w:ascii="Times New Roman" w:hAnsi="Times New Roman"/>
          <w:b/>
          <w:bCs/>
          <w:sz w:val="36"/>
          <w:szCs w:val="36"/>
        </w:rPr>
        <w:t>投资者关系活动记录表</w:t>
      </w:r>
    </w:p>
    <w:p w14:paraId="61C3197C" w14:textId="3A70B0FE" w:rsidR="00AA047A" w:rsidRPr="00304F1C" w:rsidRDefault="00AA047A" w:rsidP="00AA047A">
      <w:pPr>
        <w:adjustRightInd w:val="0"/>
        <w:snapToGrid w:val="0"/>
        <w:spacing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04F1C">
        <w:rPr>
          <w:rFonts w:ascii="Times New Roman" w:hAnsi="Times New Roman"/>
          <w:b/>
          <w:bCs/>
          <w:sz w:val="24"/>
          <w:szCs w:val="24"/>
        </w:rPr>
        <w:t>编号：</w:t>
      </w:r>
      <w:r w:rsidR="006B63DA" w:rsidRPr="00304F1C">
        <w:rPr>
          <w:rFonts w:ascii="Times New Roman" w:hAnsi="Times New Roman"/>
          <w:b/>
          <w:bCs/>
          <w:sz w:val="24"/>
          <w:szCs w:val="24"/>
        </w:rPr>
        <w:t>202</w:t>
      </w:r>
      <w:r w:rsidR="00A26915" w:rsidRPr="00304F1C">
        <w:rPr>
          <w:rFonts w:ascii="Times New Roman" w:hAnsi="Times New Roman"/>
          <w:b/>
          <w:bCs/>
          <w:sz w:val="24"/>
          <w:szCs w:val="24"/>
        </w:rPr>
        <w:t>6</w:t>
      </w:r>
      <w:r w:rsidRPr="00304F1C">
        <w:rPr>
          <w:rFonts w:ascii="Times New Roman" w:hAnsi="Times New Roman"/>
          <w:b/>
          <w:bCs/>
          <w:sz w:val="24"/>
          <w:szCs w:val="24"/>
        </w:rPr>
        <w:t>-</w:t>
      </w:r>
      <w:r w:rsidR="00712811" w:rsidRPr="00304F1C">
        <w:rPr>
          <w:rFonts w:ascii="Times New Roman" w:hAnsi="Times New Roman"/>
          <w:b/>
          <w:bCs/>
          <w:sz w:val="24"/>
          <w:szCs w:val="24"/>
        </w:rPr>
        <w:t>00</w:t>
      </w:r>
      <w:r w:rsidR="00AA0286">
        <w:rPr>
          <w:rFonts w:ascii="Times New Roman" w:hAnsi="Times New Roman" w:hint="eastAsia"/>
          <w:b/>
          <w:bCs/>
          <w:sz w:val="24"/>
          <w:szCs w:val="24"/>
        </w:rPr>
        <w:t>7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800"/>
        <w:gridCol w:w="6496"/>
      </w:tblGrid>
      <w:tr w:rsidR="00472422" w:rsidRPr="00304F1C" w14:paraId="720774CE" w14:textId="77777777" w:rsidTr="00764D30">
        <w:tc>
          <w:tcPr>
            <w:tcW w:w="1085" w:type="pct"/>
            <w:vAlign w:val="center"/>
          </w:tcPr>
          <w:p w14:paraId="087AAE30" w14:textId="403C511A" w:rsidR="00472422" w:rsidRPr="00304F1C" w:rsidRDefault="00472422" w:rsidP="00764D3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4F1C">
              <w:rPr>
                <w:rFonts w:ascii="Times New Roman" w:hAnsi="Times New Roman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3915" w:type="pct"/>
          </w:tcPr>
          <w:p w14:paraId="5B59358C" w14:textId="54221585" w:rsidR="00472422" w:rsidRPr="008253DC" w:rsidRDefault="005367AC" w:rsidP="00764D3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8253DC">
              <w:rPr>
                <w:rFonts w:ascii="宋体" w:hAnsi="宋体"/>
                <w:sz w:val="24"/>
                <w:szCs w:val="24"/>
              </w:rPr>
              <w:t>□</w:t>
            </w:r>
            <w:r w:rsidR="00472422" w:rsidRPr="008253DC">
              <w:rPr>
                <w:rFonts w:ascii="宋体" w:hAnsi="宋体"/>
                <w:sz w:val="24"/>
                <w:szCs w:val="24"/>
              </w:rPr>
              <w:t>特定对象</w:t>
            </w:r>
            <w:proofErr w:type="gramStart"/>
            <w:r w:rsidR="00472422" w:rsidRPr="008253DC">
              <w:rPr>
                <w:rFonts w:ascii="宋体" w:hAnsi="宋体"/>
                <w:sz w:val="24"/>
                <w:szCs w:val="24"/>
              </w:rPr>
              <w:t xml:space="preserve">调研 </w:t>
            </w:r>
            <w:r w:rsidR="00C10EFB" w:rsidRPr="008253DC">
              <w:rPr>
                <w:rFonts w:ascii="宋体" w:hAnsi="宋体"/>
                <w:sz w:val="24"/>
                <w:szCs w:val="24"/>
              </w:rPr>
              <w:t xml:space="preserve">        </w:t>
            </w:r>
            <w:r w:rsidR="00472422" w:rsidRPr="008253DC">
              <w:rPr>
                <w:rFonts w:ascii="宋体" w:hAnsi="宋体"/>
                <w:sz w:val="24"/>
                <w:szCs w:val="24"/>
              </w:rPr>
              <w:t xml:space="preserve">  □</w:t>
            </w:r>
            <w:proofErr w:type="gramEnd"/>
            <w:r w:rsidR="00472422" w:rsidRPr="008253DC">
              <w:rPr>
                <w:rFonts w:ascii="宋体" w:hAnsi="宋体"/>
                <w:sz w:val="24"/>
                <w:szCs w:val="24"/>
              </w:rPr>
              <w:t>分析师会议</w:t>
            </w:r>
          </w:p>
          <w:p w14:paraId="02118FFA" w14:textId="122DEA2D" w:rsidR="00472422" w:rsidRPr="008253DC" w:rsidRDefault="00472422" w:rsidP="00764D3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8253DC">
              <w:rPr>
                <w:rFonts w:ascii="宋体" w:hAnsi="宋体"/>
                <w:sz w:val="24"/>
                <w:szCs w:val="24"/>
              </w:rPr>
              <w:t xml:space="preserve">□媒体采访     </w:t>
            </w:r>
            <w:r w:rsidR="00C10EFB" w:rsidRPr="008253DC">
              <w:rPr>
                <w:rFonts w:ascii="宋体" w:hAnsi="宋体"/>
                <w:sz w:val="24"/>
                <w:szCs w:val="24"/>
              </w:rPr>
              <w:t xml:space="preserve">        </w:t>
            </w:r>
            <w:r w:rsidRPr="008253DC">
              <w:rPr>
                <w:rFonts w:ascii="宋体" w:hAnsi="宋体"/>
                <w:sz w:val="24"/>
                <w:szCs w:val="24"/>
              </w:rPr>
              <w:t xml:space="preserve"> </w:t>
            </w:r>
            <w:r w:rsidR="007C2BB7" w:rsidRPr="008253DC">
              <w:rPr>
                <w:rFonts w:ascii="宋体" w:hAnsi="宋体"/>
                <w:sz w:val="24"/>
                <w:szCs w:val="24"/>
              </w:rPr>
              <w:t xml:space="preserve"> </w:t>
            </w:r>
            <w:r w:rsidR="002E0E84" w:rsidRPr="008253DC">
              <w:rPr>
                <w:rFonts w:ascii="宋体" w:hAnsi="宋体"/>
                <w:sz w:val="24"/>
                <w:szCs w:val="24"/>
              </w:rPr>
              <w:sym w:font="Wingdings" w:char="F0FE"/>
            </w:r>
            <w:r w:rsidRPr="008253DC">
              <w:rPr>
                <w:rFonts w:ascii="宋体" w:hAnsi="宋体"/>
                <w:sz w:val="24"/>
                <w:szCs w:val="24"/>
              </w:rPr>
              <w:t>业绩说明会</w:t>
            </w:r>
          </w:p>
          <w:p w14:paraId="116A5338" w14:textId="067D6B10" w:rsidR="00472422" w:rsidRPr="008253DC" w:rsidRDefault="00472422" w:rsidP="00764D3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8253DC">
              <w:rPr>
                <w:rFonts w:ascii="宋体" w:hAnsi="宋体"/>
                <w:sz w:val="24"/>
                <w:szCs w:val="24"/>
              </w:rPr>
              <w:t>□新闻</w:t>
            </w:r>
            <w:proofErr w:type="gramStart"/>
            <w:r w:rsidRPr="008253DC">
              <w:rPr>
                <w:rFonts w:ascii="宋体" w:hAnsi="宋体"/>
                <w:sz w:val="24"/>
                <w:szCs w:val="24"/>
              </w:rPr>
              <w:t xml:space="preserve">发布会   </w:t>
            </w:r>
            <w:r w:rsidR="00C10EFB" w:rsidRPr="008253DC">
              <w:rPr>
                <w:rFonts w:ascii="宋体" w:hAnsi="宋体"/>
                <w:sz w:val="24"/>
                <w:szCs w:val="24"/>
              </w:rPr>
              <w:t xml:space="preserve">        </w:t>
            </w:r>
            <w:r w:rsidRPr="008253DC">
              <w:rPr>
                <w:rFonts w:ascii="宋体" w:hAnsi="宋体"/>
                <w:sz w:val="24"/>
                <w:szCs w:val="24"/>
              </w:rPr>
              <w:t xml:space="preserve">  </w:t>
            </w:r>
            <w:r w:rsidR="002E0E84" w:rsidRPr="008253DC">
              <w:rPr>
                <w:rFonts w:ascii="宋体" w:hAnsi="宋体"/>
                <w:sz w:val="24"/>
                <w:szCs w:val="24"/>
              </w:rPr>
              <w:t>□</w:t>
            </w:r>
            <w:proofErr w:type="gramEnd"/>
            <w:r w:rsidRPr="008253DC">
              <w:rPr>
                <w:rFonts w:ascii="宋体" w:hAnsi="宋体"/>
                <w:sz w:val="24"/>
                <w:szCs w:val="24"/>
              </w:rPr>
              <w:t>路演活动</w:t>
            </w:r>
          </w:p>
          <w:p w14:paraId="4E4A6447" w14:textId="07E89FFA" w:rsidR="00472422" w:rsidRPr="008253DC" w:rsidRDefault="00472422" w:rsidP="00764D3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 w:rsidRPr="008253DC">
              <w:rPr>
                <w:rFonts w:ascii="宋体" w:hAnsi="宋体"/>
                <w:sz w:val="24"/>
                <w:szCs w:val="24"/>
              </w:rPr>
              <w:t>□现场</w:t>
            </w:r>
            <w:proofErr w:type="gramStart"/>
            <w:r w:rsidRPr="008253DC">
              <w:rPr>
                <w:rFonts w:ascii="宋体" w:hAnsi="宋体"/>
                <w:sz w:val="24"/>
                <w:szCs w:val="24"/>
              </w:rPr>
              <w:t xml:space="preserve">参观    </w:t>
            </w:r>
            <w:r w:rsidR="00C10EFB" w:rsidRPr="008253DC">
              <w:rPr>
                <w:rFonts w:ascii="宋体" w:hAnsi="宋体"/>
                <w:sz w:val="24"/>
                <w:szCs w:val="24"/>
              </w:rPr>
              <w:t xml:space="preserve">        </w:t>
            </w:r>
            <w:r w:rsidRPr="008253DC">
              <w:rPr>
                <w:rFonts w:ascii="宋体" w:hAnsi="宋体"/>
                <w:sz w:val="24"/>
                <w:szCs w:val="24"/>
              </w:rPr>
              <w:t xml:space="preserve">   </w:t>
            </w:r>
            <w:r w:rsidR="00355E52" w:rsidRPr="008253DC">
              <w:rPr>
                <w:rFonts w:ascii="宋体" w:hAnsi="宋体"/>
                <w:sz w:val="24"/>
                <w:szCs w:val="24"/>
              </w:rPr>
              <w:t>□</w:t>
            </w:r>
            <w:proofErr w:type="gramEnd"/>
            <w:r w:rsidR="005D51F1" w:rsidRPr="008253DC">
              <w:rPr>
                <w:rFonts w:ascii="宋体" w:hAnsi="宋体"/>
                <w:sz w:val="24"/>
                <w:szCs w:val="24"/>
              </w:rPr>
              <w:t>电话会议</w:t>
            </w:r>
          </w:p>
          <w:p w14:paraId="65791AD6" w14:textId="20DF4323" w:rsidR="00472422" w:rsidRPr="00304F1C" w:rsidRDefault="00472422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253DC">
              <w:rPr>
                <w:rFonts w:ascii="宋体" w:hAnsi="宋体"/>
                <w:sz w:val="24"/>
                <w:szCs w:val="24"/>
              </w:rPr>
              <w:t>□券商策略</w:t>
            </w:r>
            <w:proofErr w:type="gramStart"/>
            <w:r w:rsidRPr="008253DC">
              <w:rPr>
                <w:rFonts w:ascii="宋体" w:hAnsi="宋体"/>
                <w:sz w:val="24"/>
                <w:szCs w:val="24"/>
              </w:rPr>
              <w:t xml:space="preserve">会   </w:t>
            </w:r>
            <w:r w:rsidR="00C10EFB" w:rsidRPr="008253DC">
              <w:rPr>
                <w:rFonts w:ascii="宋体" w:hAnsi="宋体"/>
                <w:sz w:val="24"/>
                <w:szCs w:val="24"/>
              </w:rPr>
              <w:t xml:space="preserve">        </w:t>
            </w:r>
            <w:r w:rsidRPr="008253DC">
              <w:rPr>
                <w:rFonts w:ascii="宋体" w:hAnsi="宋体"/>
                <w:sz w:val="24"/>
                <w:szCs w:val="24"/>
              </w:rPr>
              <w:t xml:space="preserve">  □</w:t>
            </w:r>
            <w:proofErr w:type="gramEnd"/>
            <w:r w:rsidRPr="008253DC">
              <w:rPr>
                <w:rFonts w:ascii="宋体" w:hAnsi="宋体"/>
                <w:sz w:val="24"/>
                <w:szCs w:val="24"/>
              </w:rPr>
              <w:t>其他</w:t>
            </w:r>
          </w:p>
        </w:tc>
      </w:tr>
      <w:tr w:rsidR="00472422" w:rsidRPr="00304F1C" w14:paraId="6DA6965E" w14:textId="77777777" w:rsidTr="00764D30">
        <w:tc>
          <w:tcPr>
            <w:tcW w:w="1085" w:type="pct"/>
            <w:vAlign w:val="center"/>
          </w:tcPr>
          <w:p w14:paraId="231906B6" w14:textId="11182E03" w:rsidR="00472422" w:rsidRPr="00304F1C" w:rsidRDefault="00472422" w:rsidP="00764D3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4F1C">
              <w:rPr>
                <w:rFonts w:ascii="Times New Roman" w:hAnsi="Times New Roman"/>
                <w:b/>
                <w:bCs/>
                <w:sz w:val="24"/>
                <w:szCs w:val="24"/>
              </w:rPr>
              <w:t>参与单位名称</w:t>
            </w:r>
          </w:p>
        </w:tc>
        <w:tc>
          <w:tcPr>
            <w:tcW w:w="3915" w:type="pct"/>
          </w:tcPr>
          <w:p w14:paraId="122341F9" w14:textId="6F8537AD" w:rsidR="00534CD0" w:rsidRPr="00304F1C" w:rsidRDefault="009968E3" w:rsidP="00C606C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参与公司</w:t>
            </w:r>
            <w:r w:rsidR="00C1337A" w:rsidRPr="00304F1C">
              <w:rPr>
                <w:rFonts w:ascii="Times New Roman" w:hAnsi="Times New Roman"/>
                <w:sz w:val="24"/>
                <w:szCs w:val="24"/>
              </w:rPr>
              <w:t>202</w:t>
            </w:r>
            <w:r w:rsidR="00A26915" w:rsidRPr="00304F1C">
              <w:rPr>
                <w:rFonts w:ascii="Times New Roman" w:hAnsi="Times New Roman"/>
                <w:sz w:val="24"/>
                <w:szCs w:val="24"/>
              </w:rPr>
              <w:t>6</w:t>
            </w:r>
            <w:r w:rsidR="00C1337A" w:rsidRPr="00304F1C">
              <w:rPr>
                <w:rFonts w:ascii="Times New Roman" w:hAnsi="Times New Roman"/>
                <w:sz w:val="24"/>
                <w:szCs w:val="24"/>
              </w:rPr>
              <w:t>年</w:t>
            </w:r>
            <w:r w:rsidR="00AA0286">
              <w:rPr>
                <w:rFonts w:ascii="Times New Roman" w:hAnsi="Times New Roman" w:hint="eastAsia"/>
                <w:sz w:val="24"/>
                <w:szCs w:val="24"/>
              </w:rPr>
              <w:t>半年</w:t>
            </w:r>
            <w:r w:rsidR="00C1337A" w:rsidRPr="00304F1C">
              <w:rPr>
                <w:rFonts w:ascii="Times New Roman" w:hAnsi="Times New Roman"/>
                <w:sz w:val="24"/>
                <w:szCs w:val="24"/>
              </w:rPr>
              <w:t>度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业绩说明会投资者</w:t>
            </w:r>
          </w:p>
        </w:tc>
      </w:tr>
      <w:tr w:rsidR="00472422" w:rsidRPr="00304F1C" w14:paraId="3020CB8D" w14:textId="77777777" w:rsidTr="00764D30">
        <w:tc>
          <w:tcPr>
            <w:tcW w:w="1085" w:type="pct"/>
            <w:vAlign w:val="center"/>
          </w:tcPr>
          <w:p w14:paraId="2AE374BC" w14:textId="06E319BF" w:rsidR="00472422" w:rsidRPr="00304F1C" w:rsidRDefault="00105034" w:rsidP="00764D3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4F1C">
              <w:rPr>
                <w:rFonts w:ascii="Times New Roman" w:hAnsi="Times New Roman"/>
                <w:b/>
                <w:bCs/>
                <w:sz w:val="24"/>
                <w:szCs w:val="24"/>
              </w:rPr>
              <w:t>会议</w:t>
            </w:r>
            <w:r w:rsidR="00472422" w:rsidRPr="00304F1C">
              <w:rPr>
                <w:rFonts w:ascii="Times New Roman" w:hAnsi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3915" w:type="pct"/>
          </w:tcPr>
          <w:p w14:paraId="73020904" w14:textId="07742710" w:rsidR="00472422" w:rsidRPr="00304F1C" w:rsidRDefault="006B63DA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202</w:t>
            </w:r>
            <w:r w:rsidR="00A26915" w:rsidRPr="00304F1C">
              <w:rPr>
                <w:rFonts w:ascii="Times New Roman" w:hAnsi="Times New Roman"/>
                <w:sz w:val="24"/>
                <w:szCs w:val="24"/>
              </w:rPr>
              <w:t>6</w:t>
            </w:r>
            <w:r w:rsidR="00343A5D" w:rsidRPr="00304F1C">
              <w:rPr>
                <w:rFonts w:ascii="Times New Roman" w:hAnsi="Times New Roman"/>
                <w:sz w:val="24"/>
                <w:szCs w:val="24"/>
              </w:rPr>
              <w:t>年</w:t>
            </w:r>
            <w:r w:rsidR="00AA0286">
              <w:rPr>
                <w:rFonts w:ascii="Times New Roman" w:hAnsi="Times New Roman" w:hint="eastAsia"/>
                <w:sz w:val="24"/>
                <w:szCs w:val="24"/>
              </w:rPr>
              <w:t>8</w:t>
            </w:r>
            <w:r w:rsidR="00124B3C" w:rsidRPr="00304F1C">
              <w:rPr>
                <w:rFonts w:ascii="Times New Roman" w:hAnsi="Times New Roman"/>
                <w:sz w:val="24"/>
                <w:szCs w:val="24"/>
              </w:rPr>
              <w:t>月</w:t>
            </w:r>
            <w:r w:rsidR="00AA0286">
              <w:rPr>
                <w:rFonts w:ascii="Times New Roman" w:hAnsi="Times New Roman" w:hint="eastAsia"/>
                <w:sz w:val="24"/>
                <w:szCs w:val="24"/>
              </w:rPr>
              <w:t>26</w:t>
            </w:r>
            <w:r w:rsidR="005460B5" w:rsidRPr="00304F1C">
              <w:rPr>
                <w:rFonts w:ascii="Times New Roman" w:hAnsi="Times New Roman"/>
                <w:sz w:val="24"/>
                <w:szCs w:val="24"/>
              </w:rPr>
              <w:t>日</w:t>
            </w:r>
          </w:p>
        </w:tc>
      </w:tr>
      <w:tr w:rsidR="00472422" w:rsidRPr="00304F1C" w14:paraId="1038F154" w14:textId="77777777" w:rsidTr="00764D30">
        <w:tc>
          <w:tcPr>
            <w:tcW w:w="1085" w:type="pct"/>
            <w:vAlign w:val="center"/>
          </w:tcPr>
          <w:p w14:paraId="752DA5AE" w14:textId="55BBCFD8" w:rsidR="00472422" w:rsidRPr="00304F1C" w:rsidRDefault="00105034" w:rsidP="00764D3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4F1C">
              <w:rPr>
                <w:rFonts w:ascii="Times New Roman" w:hAnsi="Times New Roman"/>
                <w:b/>
                <w:bCs/>
                <w:sz w:val="24"/>
                <w:szCs w:val="24"/>
              </w:rPr>
              <w:t>会议</w:t>
            </w:r>
            <w:r w:rsidR="00764D30" w:rsidRPr="00304F1C">
              <w:rPr>
                <w:rFonts w:ascii="Times New Roman" w:hAnsi="Times New Roman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3915" w:type="pct"/>
          </w:tcPr>
          <w:p w14:paraId="7339ECA8" w14:textId="1480E675" w:rsidR="00472422" w:rsidRPr="00304F1C" w:rsidRDefault="009968E3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价值在线（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www.ir-online.cn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）</w:t>
            </w:r>
          </w:p>
        </w:tc>
      </w:tr>
      <w:tr w:rsidR="00764D30" w:rsidRPr="00304F1C" w14:paraId="53B220CE" w14:textId="77777777" w:rsidTr="009A23F4">
        <w:tc>
          <w:tcPr>
            <w:tcW w:w="1085" w:type="pct"/>
            <w:vAlign w:val="center"/>
          </w:tcPr>
          <w:p w14:paraId="3FD3E51A" w14:textId="476324F9" w:rsidR="00764D30" w:rsidRPr="00304F1C" w:rsidRDefault="00764D30" w:rsidP="009A23F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4F1C">
              <w:rPr>
                <w:rFonts w:ascii="Times New Roman" w:hAnsi="Times New Roman"/>
                <w:b/>
                <w:bCs/>
                <w:sz w:val="24"/>
                <w:szCs w:val="24"/>
              </w:rPr>
              <w:t>上市公司接待人员姓名</w:t>
            </w:r>
          </w:p>
        </w:tc>
        <w:tc>
          <w:tcPr>
            <w:tcW w:w="3915" w:type="pct"/>
          </w:tcPr>
          <w:p w14:paraId="1969E9D2" w14:textId="68E54DD3" w:rsidR="005367AC" w:rsidRPr="00304F1C" w:rsidRDefault="005367AC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董事长</w:t>
            </w:r>
            <w:r w:rsidR="004D0CA6" w:rsidRPr="00304F1C">
              <w:rPr>
                <w:rFonts w:ascii="Times New Roman" w:hAnsi="Times New Roman"/>
                <w:sz w:val="24"/>
                <w:szCs w:val="24"/>
              </w:rPr>
              <w:t>、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总经理：吉英存</w:t>
            </w:r>
          </w:p>
          <w:p w14:paraId="5D96F8B1" w14:textId="04CF6156" w:rsidR="005367AC" w:rsidRPr="00304F1C" w:rsidRDefault="005367AC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董事、副总经理：范成建</w:t>
            </w:r>
          </w:p>
          <w:p w14:paraId="3E20CB97" w14:textId="5E8691C1" w:rsidR="00A26915" w:rsidRPr="00304F1C" w:rsidRDefault="00A26915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执行副总裁：李谦</w:t>
            </w:r>
          </w:p>
          <w:p w14:paraId="20FC95B5" w14:textId="1E0460D2" w:rsidR="005367AC" w:rsidRPr="00304F1C" w:rsidRDefault="005367AC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董事</w:t>
            </w:r>
            <w:r w:rsidR="006B63DA" w:rsidRPr="00304F1C">
              <w:rPr>
                <w:rFonts w:ascii="Times New Roman" w:hAnsi="Times New Roman"/>
                <w:sz w:val="24"/>
                <w:szCs w:val="24"/>
              </w:rPr>
              <w:t>、副总经理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：王舜琰</w:t>
            </w:r>
          </w:p>
          <w:p w14:paraId="2A88E9D6" w14:textId="3423B366" w:rsidR="00A26915" w:rsidRPr="00304F1C" w:rsidRDefault="00A26915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董事：张明轩</w:t>
            </w:r>
          </w:p>
          <w:p w14:paraId="484A63F8" w14:textId="22D5CABB" w:rsidR="005367AC" w:rsidRPr="00304F1C" w:rsidRDefault="005367AC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副总裁：吴临政</w:t>
            </w:r>
          </w:p>
          <w:p w14:paraId="640DF0A0" w14:textId="77777777" w:rsidR="005367AC" w:rsidRPr="00304F1C" w:rsidRDefault="005367AC" w:rsidP="005367A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副总经理：刘洋</w:t>
            </w:r>
          </w:p>
          <w:p w14:paraId="646E4BB3" w14:textId="5D1931F2" w:rsidR="005367AC" w:rsidRPr="00304F1C" w:rsidRDefault="005367AC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财务总监：鹿文江</w:t>
            </w:r>
          </w:p>
          <w:p w14:paraId="3703880A" w14:textId="77777777" w:rsidR="002C3654" w:rsidRPr="00304F1C" w:rsidRDefault="00CC1170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董事会秘书：郑红菊</w:t>
            </w:r>
          </w:p>
          <w:p w14:paraId="3F08E7D1" w14:textId="5462C997" w:rsidR="00FE3257" w:rsidRPr="00304F1C" w:rsidRDefault="006B63DA" w:rsidP="00764D3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独立董事：</w:t>
            </w:r>
            <w:r w:rsidR="00694E1F">
              <w:rPr>
                <w:rFonts w:ascii="Times New Roman" w:hAnsi="Times New Roman" w:hint="eastAsia"/>
                <w:sz w:val="24"/>
                <w:szCs w:val="24"/>
              </w:rPr>
              <w:t>宋健</w:t>
            </w:r>
          </w:p>
        </w:tc>
      </w:tr>
      <w:tr w:rsidR="00764D30" w:rsidRPr="00304F1C" w14:paraId="32F867D0" w14:textId="77777777" w:rsidTr="009A23F4">
        <w:tc>
          <w:tcPr>
            <w:tcW w:w="1085" w:type="pct"/>
            <w:vAlign w:val="center"/>
          </w:tcPr>
          <w:p w14:paraId="47EEC8AC" w14:textId="12C3A4A5" w:rsidR="00764D30" w:rsidRPr="00304F1C" w:rsidRDefault="00764D30" w:rsidP="009A23F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04F1C">
              <w:rPr>
                <w:rFonts w:ascii="Times New Roman" w:hAnsi="Times New Roman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3915" w:type="pct"/>
          </w:tcPr>
          <w:p w14:paraId="0B05B0A7" w14:textId="34D7C64D" w:rsidR="00AD0B24" w:rsidRPr="006B19C1" w:rsidRDefault="00AD0B24" w:rsidP="00AD0B24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9C1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="007C36AA" w:rsidRPr="007C36AA">
              <w:rPr>
                <w:rFonts w:ascii="Times New Roman" w:hAnsi="Times New Roman"/>
                <w:b/>
                <w:bCs/>
                <w:sz w:val="24"/>
                <w:szCs w:val="24"/>
              </w:rPr>
              <w:t>公司上半年业绩不及预期的原因</w:t>
            </w:r>
            <w:r w:rsidR="007C36AA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以及对于</w:t>
            </w:r>
            <w:r w:rsidR="007C36AA" w:rsidRPr="007C36AA">
              <w:rPr>
                <w:rFonts w:ascii="Times New Roman" w:hAnsi="Times New Roman"/>
                <w:b/>
                <w:bCs/>
                <w:sz w:val="24"/>
                <w:szCs w:val="24"/>
              </w:rPr>
              <w:t>下半年</w:t>
            </w:r>
            <w:r w:rsidR="007C36AA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的</w:t>
            </w:r>
            <w:r w:rsidR="007C36AA" w:rsidRPr="007C36AA">
              <w:rPr>
                <w:rFonts w:ascii="Times New Roman" w:hAnsi="Times New Roman"/>
                <w:b/>
                <w:bCs/>
                <w:sz w:val="24"/>
                <w:szCs w:val="24"/>
              </w:rPr>
              <w:t>展望</w:t>
            </w:r>
            <w:r w:rsidR="007C36AA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如何？</w:t>
            </w:r>
          </w:p>
          <w:p w14:paraId="7F3EF787" w14:textId="0A581C5D" w:rsidR="00FC58D4" w:rsidRDefault="00AD0B24" w:rsidP="00C1337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答：</w:t>
            </w:r>
            <w:r w:rsidR="005160DF" w:rsidRPr="00304F1C">
              <w:rPr>
                <w:rFonts w:ascii="Times New Roman" w:hAnsi="Times New Roman"/>
                <w:sz w:val="24"/>
                <w:szCs w:val="24"/>
              </w:rPr>
              <w:t>（</w:t>
            </w:r>
            <w:r w:rsidR="005160DF" w:rsidRPr="00304F1C">
              <w:rPr>
                <w:rFonts w:ascii="Times New Roman" w:hAnsi="Times New Roman"/>
                <w:sz w:val="24"/>
                <w:szCs w:val="24"/>
              </w:rPr>
              <w:t>1</w:t>
            </w:r>
            <w:r w:rsidR="005160DF" w:rsidRPr="00304F1C">
              <w:rPr>
                <w:rFonts w:ascii="Times New Roman" w:hAnsi="Times New Roman"/>
                <w:sz w:val="24"/>
                <w:szCs w:val="24"/>
              </w:rPr>
              <w:t>）</w:t>
            </w:r>
            <w:r w:rsidR="00FC58D4">
              <w:rPr>
                <w:rFonts w:ascii="Times New Roman" w:hAnsi="Times New Roman" w:hint="eastAsia"/>
                <w:sz w:val="24"/>
                <w:szCs w:val="24"/>
              </w:rPr>
              <w:t>公司上半年业绩不及预期的原因：</w:t>
            </w:r>
          </w:p>
          <w:p w14:paraId="356E6B14" w14:textId="22E85054" w:rsidR="00C32321" w:rsidRDefault="005160DF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①</w:t>
            </w:r>
            <w:r w:rsidR="00DA2B30" w:rsidRPr="00DA2B30">
              <w:rPr>
                <w:rFonts w:ascii="Times New Roman" w:hAnsi="Times New Roman"/>
                <w:sz w:val="24"/>
                <w:szCs w:val="24"/>
              </w:rPr>
              <w:t>汽车行业价格</w:t>
            </w:r>
            <w:r w:rsidR="00DA2B30">
              <w:rPr>
                <w:rFonts w:ascii="Times New Roman" w:hAnsi="Times New Roman" w:hint="eastAsia"/>
                <w:sz w:val="24"/>
                <w:szCs w:val="24"/>
              </w:rPr>
              <w:t>战</w:t>
            </w:r>
            <w:r w:rsidR="00DA2B30" w:rsidRPr="00DA2B30">
              <w:rPr>
                <w:rFonts w:ascii="Times New Roman" w:hAnsi="Times New Roman"/>
                <w:sz w:val="24"/>
                <w:szCs w:val="24"/>
              </w:rPr>
              <w:t>加剧及终端需求波动，公司</w:t>
            </w:r>
            <w:r w:rsidR="00DA2B30">
              <w:rPr>
                <w:rFonts w:ascii="Times New Roman" w:hAnsi="Times New Roman" w:hint="eastAsia"/>
                <w:sz w:val="24"/>
                <w:szCs w:val="24"/>
              </w:rPr>
              <w:t>业绩承压</w:t>
            </w:r>
            <w:r w:rsidR="00DA2B30" w:rsidRPr="00DA2B30">
              <w:rPr>
                <w:rFonts w:ascii="Times New Roman" w:hAnsi="Times New Roman"/>
                <w:sz w:val="24"/>
                <w:szCs w:val="24"/>
              </w:rPr>
              <w:t>。</w:t>
            </w:r>
            <w:r w:rsidR="00FC58D4" w:rsidRPr="00FC58D4">
              <w:rPr>
                <w:rFonts w:ascii="Times New Roman" w:hAnsi="Times New Roman"/>
                <w:sz w:val="24"/>
                <w:szCs w:val="24"/>
              </w:rPr>
              <w:t>终端汽车市场价格竞争加剧，整车客户的降本压力向供应链</w:t>
            </w:r>
            <w:r w:rsidR="00FC58D4" w:rsidRPr="00FC58D4">
              <w:rPr>
                <w:rFonts w:ascii="Times New Roman" w:hAnsi="Times New Roman"/>
                <w:sz w:val="24"/>
                <w:szCs w:val="24"/>
              </w:rPr>
              <w:lastRenderedPageBreak/>
              <w:t>传导，公司面临一定年度降价要求；同时，</w:t>
            </w:r>
            <w:r w:rsidR="00DA2B30">
              <w:rPr>
                <w:rFonts w:ascii="Times New Roman" w:hAnsi="Times New Roman" w:hint="eastAsia"/>
                <w:sz w:val="24"/>
                <w:szCs w:val="24"/>
              </w:rPr>
              <w:t>公司</w:t>
            </w:r>
            <w:r w:rsidR="00DA2B30" w:rsidRPr="00FC58D4">
              <w:rPr>
                <w:rFonts w:ascii="Times New Roman" w:hAnsi="Times New Roman"/>
                <w:sz w:val="24"/>
                <w:szCs w:val="24"/>
              </w:rPr>
              <w:t>配套</w:t>
            </w:r>
            <w:r w:rsidR="00DA2B30">
              <w:rPr>
                <w:rFonts w:ascii="Times New Roman" w:hAnsi="Times New Roman" w:hint="eastAsia"/>
                <w:sz w:val="24"/>
                <w:szCs w:val="24"/>
              </w:rPr>
              <w:t>的</w:t>
            </w:r>
            <w:r w:rsidR="00FC58D4" w:rsidRPr="00FC58D4">
              <w:rPr>
                <w:rFonts w:ascii="Times New Roman" w:hAnsi="Times New Roman"/>
                <w:sz w:val="24"/>
                <w:szCs w:val="24"/>
              </w:rPr>
              <w:t>部分</w:t>
            </w:r>
            <w:r w:rsidR="00DA2B30">
              <w:rPr>
                <w:rFonts w:ascii="Times New Roman" w:hAnsi="Times New Roman" w:hint="eastAsia"/>
                <w:sz w:val="24"/>
                <w:szCs w:val="24"/>
              </w:rPr>
              <w:t>客户</w:t>
            </w:r>
            <w:r w:rsidR="00FC58D4" w:rsidRPr="00FC58D4">
              <w:rPr>
                <w:rFonts w:ascii="Times New Roman" w:hAnsi="Times New Roman"/>
                <w:sz w:val="24"/>
                <w:szCs w:val="24"/>
              </w:rPr>
              <w:t>车型</w:t>
            </w:r>
            <w:r w:rsidR="00DA2B30">
              <w:rPr>
                <w:rFonts w:ascii="Times New Roman" w:hAnsi="Times New Roman" w:hint="eastAsia"/>
                <w:sz w:val="24"/>
                <w:szCs w:val="24"/>
              </w:rPr>
              <w:t>报告期内</w:t>
            </w:r>
            <w:r w:rsidR="00FC58D4" w:rsidRPr="00FC58D4">
              <w:rPr>
                <w:rFonts w:ascii="Times New Roman" w:hAnsi="Times New Roman"/>
                <w:sz w:val="24"/>
                <w:szCs w:val="24"/>
              </w:rPr>
              <w:t>销量下滑，</w:t>
            </w:r>
            <w:r w:rsidR="00DA2B30">
              <w:rPr>
                <w:rFonts w:ascii="Times New Roman" w:hAnsi="Times New Roman" w:hint="eastAsia"/>
                <w:sz w:val="24"/>
                <w:szCs w:val="24"/>
              </w:rPr>
              <w:t>公司相关产品出货规模下降，</w:t>
            </w:r>
            <w:r w:rsidR="00FC58D4" w:rsidRPr="00FC58D4">
              <w:rPr>
                <w:rFonts w:ascii="Times New Roman" w:hAnsi="Times New Roman"/>
                <w:sz w:val="24"/>
                <w:szCs w:val="24"/>
              </w:rPr>
              <w:t>对</w:t>
            </w:r>
            <w:r w:rsidR="00DA2B30">
              <w:rPr>
                <w:rFonts w:ascii="Times New Roman" w:hAnsi="Times New Roman" w:hint="eastAsia"/>
                <w:sz w:val="24"/>
                <w:szCs w:val="24"/>
              </w:rPr>
              <w:t>业绩</w:t>
            </w:r>
            <w:r w:rsidR="00FC58D4" w:rsidRPr="00FC58D4">
              <w:rPr>
                <w:rFonts w:ascii="Times New Roman" w:hAnsi="Times New Roman"/>
                <w:sz w:val="24"/>
                <w:szCs w:val="24"/>
              </w:rPr>
              <w:t>产生一定影响。</w:t>
            </w:r>
          </w:p>
          <w:p w14:paraId="62C450AC" w14:textId="455E69CD" w:rsidR="000E72EC" w:rsidRDefault="005160DF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②</w:t>
            </w:r>
            <w:r w:rsidR="008D3710" w:rsidRPr="008D3710">
              <w:rPr>
                <w:rFonts w:ascii="Times New Roman" w:hAnsi="Times New Roman"/>
                <w:sz w:val="24"/>
                <w:szCs w:val="24"/>
              </w:rPr>
              <w:t>核心原材料价格上涨对公司成本端及毛利率形成一定压力。存储、</w:t>
            </w:r>
            <w:r w:rsidR="008D3710" w:rsidRPr="008D3710">
              <w:rPr>
                <w:rFonts w:ascii="Times New Roman" w:hAnsi="Times New Roman"/>
                <w:sz w:val="24"/>
                <w:szCs w:val="24"/>
              </w:rPr>
              <w:t>PCB</w:t>
            </w:r>
            <w:r w:rsidR="008D3710" w:rsidRPr="008D3710">
              <w:rPr>
                <w:rFonts w:ascii="Times New Roman" w:hAnsi="Times New Roman"/>
                <w:sz w:val="24"/>
                <w:szCs w:val="24"/>
              </w:rPr>
              <w:t>等核心</w:t>
            </w:r>
            <w:r w:rsidR="00272EC5">
              <w:rPr>
                <w:rFonts w:ascii="Times New Roman" w:hAnsi="Times New Roman" w:hint="eastAsia"/>
                <w:sz w:val="24"/>
                <w:szCs w:val="24"/>
              </w:rPr>
              <w:t>原材料</w:t>
            </w:r>
            <w:r w:rsidR="008D3710" w:rsidRPr="008D3710">
              <w:rPr>
                <w:rFonts w:ascii="Times New Roman" w:hAnsi="Times New Roman"/>
                <w:sz w:val="24"/>
                <w:szCs w:val="24"/>
              </w:rPr>
              <w:t>价格上涨，推高了相关产品的物料采购成本。</w:t>
            </w:r>
          </w:p>
          <w:p w14:paraId="78A18F54" w14:textId="07A20D36" w:rsidR="00FC58D4" w:rsidRDefault="005160DF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（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2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）</w:t>
            </w:r>
            <w:r w:rsidR="00FC58D4">
              <w:rPr>
                <w:rFonts w:ascii="Times New Roman" w:hAnsi="Times New Roman" w:hint="eastAsia"/>
                <w:sz w:val="24"/>
                <w:szCs w:val="24"/>
              </w:rPr>
              <w:t>对下半年业绩的展望：</w:t>
            </w:r>
          </w:p>
          <w:p w14:paraId="4BE4F04F" w14:textId="01CB3465" w:rsidR="00B2032D" w:rsidRDefault="00B2032D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B2032D">
              <w:rPr>
                <w:rFonts w:ascii="Times New Roman" w:hAnsi="Times New Roman"/>
                <w:sz w:val="24"/>
                <w:szCs w:val="24"/>
              </w:rPr>
              <w:t>下半年</w:t>
            </w:r>
            <w:r w:rsidR="007B54A3">
              <w:rPr>
                <w:rFonts w:ascii="Times New Roman" w:hAnsi="Times New Roman" w:hint="eastAsia"/>
                <w:sz w:val="24"/>
                <w:szCs w:val="24"/>
              </w:rPr>
              <w:t>随着部分新项目量产和项目验收增加，收入端有所好转。</w:t>
            </w:r>
            <w:r w:rsidR="00EF4ADA" w:rsidRPr="00EF4ADA">
              <w:rPr>
                <w:rFonts w:ascii="Times New Roman" w:hAnsi="Times New Roman"/>
                <w:sz w:val="24"/>
                <w:szCs w:val="24"/>
              </w:rPr>
              <w:t>针对原材料涨价压力，公司已成立专项工作小组，统筹开展成本测算、客户沟通及价格补偿等工作；后续将持续推进与客户的价格补差协商等支持措施，以缓解成本上升压力、降低其对公司毛利率的不利影响。</w:t>
            </w:r>
          </w:p>
          <w:p w14:paraId="75540071" w14:textId="4F036972" w:rsidR="00C32321" w:rsidRDefault="00C32321" w:rsidP="00C1337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D890D4" w14:textId="54DF3CC2" w:rsidR="00C1337A" w:rsidRPr="006B19C1" w:rsidRDefault="00AD0B24" w:rsidP="00C1337A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9C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2C3654" w:rsidRPr="006B19C1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2E6FFC" w:rsidRPr="002E6FFC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公司</w:t>
            </w:r>
            <w:r w:rsidR="007C36AA" w:rsidRPr="007C36AA">
              <w:rPr>
                <w:rFonts w:ascii="Times New Roman" w:hAnsi="Times New Roman"/>
                <w:b/>
                <w:bCs/>
                <w:sz w:val="24"/>
                <w:szCs w:val="24"/>
              </w:rPr>
              <w:t>下半年</w:t>
            </w:r>
            <w:r w:rsidR="002E6FFC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业绩主要</w:t>
            </w:r>
            <w:r w:rsidR="007C36AA" w:rsidRPr="007C36AA">
              <w:rPr>
                <w:rFonts w:ascii="Times New Roman" w:hAnsi="Times New Roman"/>
                <w:b/>
                <w:bCs/>
                <w:sz w:val="24"/>
                <w:szCs w:val="24"/>
              </w:rPr>
              <w:t>增量来源</w:t>
            </w:r>
            <w:r w:rsidR="002E6FFC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是什么？</w:t>
            </w:r>
          </w:p>
          <w:p w14:paraId="11D4CDFF" w14:textId="144CD606" w:rsidR="00CA05F6" w:rsidRDefault="00C1337A" w:rsidP="00A9115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答：</w:t>
            </w:r>
            <w:r w:rsidR="0090154A" w:rsidRPr="00304F1C">
              <w:rPr>
                <w:rFonts w:ascii="Times New Roman" w:hAnsi="Times New Roman"/>
                <w:sz w:val="24"/>
                <w:szCs w:val="24"/>
              </w:rPr>
              <w:t>（</w:t>
            </w:r>
            <w:r w:rsidR="0090154A" w:rsidRPr="00304F1C">
              <w:rPr>
                <w:rFonts w:ascii="Times New Roman" w:hAnsi="Times New Roman"/>
                <w:sz w:val="24"/>
                <w:szCs w:val="24"/>
              </w:rPr>
              <w:t>1</w:t>
            </w:r>
            <w:r w:rsidR="0090154A" w:rsidRPr="00304F1C">
              <w:rPr>
                <w:rFonts w:ascii="Times New Roman" w:hAnsi="Times New Roman"/>
                <w:sz w:val="24"/>
                <w:szCs w:val="24"/>
              </w:rPr>
              <w:t>）</w:t>
            </w:r>
            <w:r w:rsidR="006F378D">
              <w:rPr>
                <w:rFonts w:ascii="Times New Roman" w:hAnsi="Times New Roman" w:hint="eastAsia"/>
                <w:sz w:val="24"/>
                <w:szCs w:val="24"/>
              </w:rPr>
              <w:t>车身及舒适域业务将为公司业绩</w:t>
            </w:r>
            <w:r w:rsidR="007F7A18">
              <w:rPr>
                <w:rFonts w:ascii="Times New Roman" w:hAnsi="Times New Roman" w:hint="eastAsia"/>
                <w:sz w:val="24"/>
                <w:szCs w:val="24"/>
              </w:rPr>
              <w:t>提供重要支撑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。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公司车身及相关业务在重点客户中仍具备较好的增长动能</w:t>
            </w:r>
            <w:r w:rsidR="00900BA5">
              <w:rPr>
                <w:rFonts w:ascii="Times New Roman" w:hAnsi="Times New Roman" w:hint="eastAsia"/>
                <w:sz w:val="24"/>
                <w:szCs w:val="24"/>
              </w:rPr>
              <w:t>，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国内某新势力</w:t>
            </w:r>
            <w:r w:rsidR="004022A9">
              <w:rPr>
                <w:rFonts w:ascii="Times New Roman" w:hAnsi="Times New Roman" w:hint="eastAsia"/>
                <w:sz w:val="24"/>
                <w:szCs w:val="24"/>
              </w:rPr>
              <w:t>品牌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新上市车型已搭载公司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ZCU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产品，座椅实现全系标配，并配套电动踏板、电动遮阳帘等增量产品，随着新车型下半年逐步放量</w:t>
            </w:r>
            <w:r w:rsidR="00900BA5">
              <w:rPr>
                <w:rFonts w:ascii="Times New Roman" w:hAnsi="Times New Roman" w:hint="eastAsia"/>
                <w:sz w:val="24"/>
                <w:szCs w:val="24"/>
              </w:rPr>
              <w:t>；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预计将带来进一步贡献</w:t>
            </w:r>
            <w:r w:rsidR="000B5174">
              <w:rPr>
                <w:rFonts w:ascii="Times New Roman" w:hAnsi="Times New Roman" w:hint="eastAsia"/>
                <w:sz w:val="24"/>
                <w:szCs w:val="24"/>
              </w:rPr>
              <w:t>。</w:t>
            </w:r>
          </w:p>
          <w:p w14:paraId="1AC29550" w14:textId="77777777" w:rsidR="00CA05F6" w:rsidRDefault="000B5174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此外，</w:t>
            </w:r>
            <w:r w:rsidRPr="000B5174">
              <w:rPr>
                <w:rFonts w:ascii="Times New Roman" w:hAnsi="Times New Roman"/>
                <w:sz w:val="24"/>
                <w:szCs w:val="24"/>
              </w:rPr>
              <w:t>公司与</w:t>
            </w:r>
            <w:r>
              <w:rPr>
                <w:rFonts w:ascii="Times New Roman" w:hAnsi="Times New Roman" w:hint="eastAsia"/>
                <w:sz w:val="24"/>
                <w:szCs w:val="24"/>
              </w:rPr>
              <w:t>国内</w:t>
            </w:r>
            <w:r w:rsidRPr="000B5174">
              <w:rPr>
                <w:rFonts w:ascii="Times New Roman" w:hAnsi="Times New Roman"/>
                <w:sz w:val="24"/>
                <w:szCs w:val="24"/>
              </w:rPr>
              <w:t>某头部自主品牌的合作正持续深化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，公司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除在现有平台持续提升座椅</w:t>
            </w:r>
            <w:r>
              <w:rPr>
                <w:rFonts w:ascii="Times New Roman" w:hAnsi="Times New Roman" w:hint="eastAsia"/>
                <w:sz w:val="24"/>
                <w:szCs w:val="24"/>
              </w:rPr>
              <w:t>控制器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、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ZCU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等产品渗透率外，在</w:t>
            </w:r>
            <w:r>
              <w:rPr>
                <w:rFonts w:ascii="Times New Roman" w:hAnsi="Times New Roman" w:hint="eastAsia"/>
                <w:sz w:val="24"/>
                <w:szCs w:val="24"/>
              </w:rPr>
              <w:t>基于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下一代电子电气架构</w:t>
            </w:r>
            <w:r>
              <w:rPr>
                <w:rFonts w:ascii="Times New Roman" w:hAnsi="Times New Roman" w:hint="eastAsia"/>
                <w:sz w:val="24"/>
                <w:szCs w:val="24"/>
              </w:rPr>
              <w:t>的座椅、车门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智能执行器领域亦</w:t>
            </w:r>
            <w:r>
              <w:rPr>
                <w:rFonts w:ascii="Times New Roman" w:hAnsi="Times New Roman" w:hint="eastAsia"/>
                <w:sz w:val="24"/>
                <w:szCs w:val="24"/>
              </w:rPr>
              <w:t>会有进一步合作的可能</w:t>
            </w:r>
            <w:r w:rsidR="004022A9" w:rsidRPr="004022A9">
              <w:rPr>
                <w:rFonts w:ascii="Times New Roman" w:hAnsi="Times New Roman"/>
                <w:sz w:val="24"/>
                <w:szCs w:val="24"/>
              </w:rPr>
              <w:t>。</w:t>
            </w:r>
          </w:p>
          <w:p w14:paraId="0F3FEC43" w14:textId="1AE8373C" w:rsidR="00CA05F6" w:rsidRDefault="004022A9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4022A9">
              <w:rPr>
                <w:rFonts w:ascii="Times New Roman" w:hAnsi="Times New Roman"/>
                <w:sz w:val="24"/>
                <w:szCs w:val="24"/>
              </w:rPr>
              <w:t>海外市场方面，公司正与欧洲客户就</w:t>
            </w:r>
            <w:r w:rsidR="00CA05F6">
              <w:rPr>
                <w:rFonts w:ascii="Times New Roman" w:hAnsi="Times New Roman" w:hint="eastAsia"/>
                <w:sz w:val="24"/>
                <w:szCs w:val="24"/>
              </w:rPr>
              <w:t>基于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48V-12V</w:t>
            </w:r>
            <w:r w:rsidR="007B54A3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DCDC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（直流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-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直流转换器）、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48V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配电以及驱动</w:t>
            </w:r>
            <w:r w:rsidR="00CA05F6">
              <w:rPr>
                <w:rFonts w:ascii="Times New Roman" w:hAnsi="Times New Roman" w:hint="eastAsia"/>
                <w:sz w:val="24"/>
                <w:szCs w:val="24"/>
              </w:rPr>
              <w:t>的</w:t>
            </w:r>
            <w:r w:rsidRPr="004022A9">
              <w:rPr>
                <w:rFonts w:ascii="Times New Roman" w:hAnsi="Times New Roman"/>
                <w:sz w:val="24"/>
                <w:szCs w:val="24"/>
              </w:rPr>
              <w:t>下一代</w:t>
            </w:r>
            <w:r w:rsidR="00CA05F6">
              <w:rPr>
                <w:rFonts w:ascii="Times New Roman" w:hAnsi="Times New Roman" w:hint="eastAsia"/>
                <w:sz w:val="24"/>
                <w:szCs w:val="24"/>
              </w:rPr>
              <w:t>车身域控制器</w:t>
            </w:r>
            <w:r w:rsidRPr="004022A9">
              <w:rPr>
                <w:rFonts w:ascii="Times New Roman" w:hAnsi="Times New Roman"/>
                <w:sz w:val="24"/>
                <w:szCs w:val="24"/>
              </w:rPr>
              <w:t>开展合作交流，并有望获得新项目；同时，公司已进入某重要日系车企覆盖中国、欧洲及东南亚市场的主力车型平台，实现</w:t>
            </w:r>
            <w:r w:rsidRPr="004022A9">
              <w:rPr>
                <w:rFonts w:ascii="Times New Roman" w:hAnsi="Times New Roman"/>
                <w:sz w:val="24"/>
                <w:szCs w:val="24"/>
              </w:rPr>
              <w:t>ZCU</w:t>
            </w:r>
            <w:r w:rsidRPr="004022A9">
              <w:rPr>
                <w:rFonts w:ascii="Times New Roman" w:hAnsi="Times New Roman"/>
                <w:sz w:val="24"/>
                <w:szCs w:val="24"/>
              </w:rPr>
              <w:t>产品的广泛应用。</w:t>
            </w:r>
          </w:p>
          <w:p w14:paraId="347D5487" w14:textId="691CC1B3" w:rsidR="004157AD" w:rsidRDefault="00CA05F6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CA05F6">
              <w:rPr>
                <w:rFonts w:ascii="Times New Roman" w:hAnsi="Times New Roman"/>
                <w:sz w:val="24"/>
                <w:szCs w:val="24"/>
              </w:rPr>
              <w:t>整体来看，受益于下一代电子电气架构升级和跨域集成</w:t>
            </w:r>
            <w:r w:rsidRPr="00CA05F6">
              <w:rPr>
                <w:rFonts w:ascii="Times New Roman" w:hAnsi="Times New Roman"/>
                <w:sz w:val="24"/>
                <w:szCs w:val="24"/>
              </w:rPr>
              <w:lastRenderedPageBreak/>
              <w:t>的发展趋势，以及公司在相关技术和产品领域的前瞻性布局，公司车身业务有望持续保持良性增长。</w:t>
            </w:r>
          </w:p>
          <w:p w14:paraId="4A9371B4" w14:textId="62BB71E1" w:rsidR="007F7A18" w:rsidRPr="007F7A18" w:rsidRDefault="0090154A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）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新能源及底盘业务将成为重要增长弹性。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BMS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、高压多合一电机控制器等产品</w:t>
            </w:r>
            <w:r w:rsidR="00121AE2">
              <w:rPr>
                <w:rFonts w:ascii="Times New Roman" w:hAnsi="Times New Roman" w:hint="eastAsia"/>
                <w:sz w:val="24"/>
                <w:szCs w:val="24"/>
              </w:rPr>
              <w:t>后续订单项目较多，能为业绩提供一定增量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；其中</w:t>
            </w:r>
            <w:r w:rsidR="00121AE2" w:rsidRPr="007F7A18">
              <w:rPr>
                <w:rFonts w:ascii="Times New Roman" w:hAnsi="Times New Roman"/>
                <w:sz w:val="24"/>
                <w:szCs w:val="24"/>
              </w:rPr>
              <w:t>高压多合一</w:t>
            </w:r>
            <w:r w:rsidR="00121AE2">
              <w:rPr>
                <w:rFonts w:ascii="Times New Roman" w:hAnsi="Times New Roman" w:hint="eastAsia"/>
                <w:sz w:val="24"/>
                <w:szCs w:val="24"/>
              </w:rPr>
              <w:t>电机控制器</w:t>
            </w:r>
            <w:r>
              <w:rPr>
                <w:rFonts w:ascii="Times New Roman" w:hAnsi="Times New Roman" w:hint="eastAsia"/>
                <w:sz w:val="24"/>
                <w:szCs w:val="24"/>
              </w:rPr>
              <w:t>产品</w:t>
            </w:r>
            <w:r w:rsidRPr="007F7A18">
              <w:rPr>
                <w:rFonts w:ascii="Times New Roman" w:hAnsi="Times New Roman"/>
                <w:sz w:val="24"/>
                <w:szCs w:val="24"/>
              </w:rPr>
              <w:t>有国内及欧洲客户项目持续导入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，该项目</w:t>
            </w:r>
            <w:r w:rsidR="007B54A3">
              <w:rPr>
                <w:rFonts w:ascii="Times New Roman" w:hAnsi="Times New Roman" w:hint="eastAsia"/>
                <w:sz w:val="24"/>
                <w:szCs w:val="24"/>
              </w:rPr>
              <w:t>将</w:t>
            </w:r>
            <w:r>
              <w:rPr>
                <w:rFonts w:ascii="Times New Roman" w:hAnsi="Times New Roman" w:hint="eastAsia"/>
                <w:sz w:val="24"/>
                <w:szCs w:val="24"/>
              </w:rPr>
              <w:t>搭载公司自研的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碳化硅</w:t>
            </w:r>
            <w:r>
              <w:rPr>
                <w:rFonts w:ascii="Times New Roman" w:hAnsi="Times New Roman" w:hint="eastAsia"/>
                <w:sz w:val="24"/>
                <w:szCs w:val="24"/>
              </w:rPr>
              <w:t>功率</w:t>
            </w:r>
            <w:r w:rsidR="00900BA5">
              <w:rPr>
                <w:rFonts w:ascii="Times New Roman" w:hAnsi="Times New Roman" w:hint="eastAsia"/>
                <w:sz w:val="24"/>
                <w:szCs w:val="24"/>
              </w:rPr>
              <w:t>模块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，单</w:t>
            </w:r>
            <w:r>
              <w:rPr>
                <w:rFonts w:ascii="Times New Roman" w:hAnsi="Times New Roman" w:hint="eastAsia"/>
                <w:sz w:val="24"/>
                <w:szCs w:val="24"/>
              </w:rPr>
              <w:t>件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价值</w:t>
            </w:r>
            <w:r>
              <w:rPr>
                <w:rFonts w:ascii="Times New Roman" w:hAnsi="Times New Roman" w:hint="eastAsia"/>
                <w:sz w:val="24"/>
                <w:szCs w:val="24"/>
              </w:rPr>
              <w:t>较高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。底盘业务则主要由</w:t>
            </w:r>
            <w:r>
              <w:rPr>
                <w:rFonts w:ascii="Times New Roman" w:hAnsi="Times New Roman" w:hint="eastAsia"/>
                <w:sz w:val="24"/>
                <w:szCs w:val="24"/>
              </w:rPr>
              <w:t>EPS</w:t>
            </w:r>
            <w:r>
              <w:rPr>
                <w:rFonts w:ascii="Times New Roman" w:hAnsi="Times New Roman" w:hint="eastAsia"/>
                <w:sz w:val="24"/>
                <w:szCs w:val="24"/>
              </w:rPr>
              <w:t>转向控制系统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、</w:t>
            </w:r>
            <w:r w:rsidRPr="0090154A">
              <w:rPr>
                <w:rFonts w:ascii="Times New Roman" w:hAnsi="Times New Roman"/>
                <w:sz w:val="24"/>
                <w:szCs w:val="24"/>
              </w:rPr>
              <w:t>线控前轮转向、后轮转向</w:t>
            </w:r>
            <w:r>
              <w:rPr>
                <w:rFonts w:ascii="Times New Roman" w:hAnsi="Times New Roman" w:hint="eastAsia"/>
                <w:sz w:val="24"/>
                <w:szCs w:val="24"/>
              </w:rPr>
              <w:t>系统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及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48V</w:t>
            </w:r>
            <w:r>
              <w:rPr>
                <w:rFonts w:ascii="Times New Roman" w:hAnsi="Times New Roman" w:hint="eastAsia"/>
                <w:sz w:val="24"/>
                <w:szCs w:val="24"/>
              </w:rPr>
              <w:t>转向</w:t>
            </w:r>
            <w:r w:rsidR="007F7A18" w:rsidRPr="007F7A18">
              <w:rPr>
                <w:rFonts w:ascii="Times New Roman" w:hAnsi="Times New Roman"/>
                <w:sz w:val="24"/>
                <w:szCs w:val="24"/>
              </w:rPr>
              <w:t>产品驱动，相关产品已在多个国内外客户项目中取得进展，预计将保持较快增长。</w:t>
            </w:r>
          </w:p>
          <w:p w14:paraId="292EB0FE" w14:textId="547AFB10" w:rsidR="009A2145" w:rsidRPr="00304F1C" w:rsidRDefault="009A2145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（</w:t>
            </w:r>
            <w:r w:rsidR="00A1515F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）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在智能座舱业务方面，公司已在终端执行与控制产品领域取得多个优质项目。公司</w:t>
            </w:r>
            <w:r w:rsidR="00CA05F6">
              <w:rPr>
                <w:rFonts w:ascii="Times New Roman" w:hAnsi="Times New Roman" w:hint="eastAsia"/>
                <w:sz w:val="24"/>
                <w:szCs w:val="24"/>
              </w:rPr>
              <w:t>P</w:t>
            </w:r>
            <w:r w:rsidR="00900BA5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 w:rsidR="00CA05F6">
              <w:rPr>
                <w:rFonts w:ascii="Times New Roman" w:hAnsi="Times New Roman" w:hint="eastAsia"/>
                <w:sz w:val="24"/>
                <w:szCs w:val="24"/>
              </w:rPr>
              <w:t>HUD</w:t>
            </w:r>
            <w:r w:rsidR="00CA05F6">
              <w:rPr>
                <w:rFonts w:ascii="Times New Roman" w:hAnsi="Times New Roman" w:hint="eastAsia"/>
                <w:sz w:val="24"/>
                <w:szCs w:val="24"/>
              </w:rPr>
              <w:t>产品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已进入某国际主流车企</w:t>
            </w:r>
            <w:r w:rsidR="00855750">
              <w:rPr>
                <w:rFonts w:ascii="Times New Roman" w:hAnsi="Times New Roman" w:hint="eastAsia"/>
                <w:sz w:val="24"/>
                <w:szCs w:val="24"/>
              </w:rPr>
              <w:t>整车硬件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平台，并有望随平台后续车型扩展获得增量；同时，大灯控制等产品亦持续推进。在欧洲市场，公司获得某重量级商用车客户全系标配的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CMS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项目，该产品属于法规</w:t>
            </w:r>
            <w:r w:rsidR="00900BA5">
              <w:rPr>
                <w:rFonts w:ascii="Times New Roman" w:hAnsi="Times New Roman" w:hint="eastAsia"/>
                <w:sz w:val="24"/>
                <w:szCs w:val="24"/>
              </w:rPr>
              <w:t>要求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相关部件，预计自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2028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年起逐步放量，且</w:t>
            </w:r>
            <w:r w:rsidR="00855750">
              <w:rPr>
                <w:rFonts w:ascii="Times New Roman" w:hAnsi="Times New Roman" w:hint="eastAsia"/>
                <w:sz w:val="24"/>
                <w:szCs w:val="24"/>
              </w:rPr>
              <w:t>单件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价值量较高，</w:t>
            </w:r>
            <w:r w:rsidR="00855750">
              <w:rPr>
                <w:rFonts w:ascii="Times New Roman" w:hAnsi="Times New Roman" w:hint="eastAsia"/>
                <w:sz w:val="24"/>
                <w:szCs w:val="24"/>
              </w:rPr>
              <w:t>后续</w:t>
            </w:r>
            <w:r w:rsidR="00CA05F6" w:rsidRPr="00CA05F6">
              <w:rPr>
                <w:rFonts w:ascii="Times New Roman" w:hAnsi="Times New Roman"/>
                <w:sz w:val="24"/>
                <w:szCs w:val="24"/>
              </w:rPr>
              <w:t>有望为座舱业务带来持续增量。</w:t>
            </w:r>
          </w:p>
          <w:p w14:paraId="508BDF6E" w14:textId="4C0CAC70" w:rsidR="0055419D" w:rsidRDefault="009A2145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（</w:t>
            </w:r>
            <w:r w:rsidR="00A1515F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）</w:t>
            </w:r>
            <w:r w:rsidR="00A1515F" w:rsidRPr="00A1515F">
              <w:rPr>
                <w:rFonts w:ascii="Times New Roman" w:hAnsi="Times New Roman"/>
                <w:sz w:val="24"/>
                <w:szCs w:val="24"/>
              </w:rPr>
              <w:t>海外市场亦将为公司带来收入和盈利能力改善。公司依托</w:t>
            </w:r>
            <w:r w:rsidR="00900BA5">
              <w:rPr>
                <w:rFonts w:ascii="Times New Roman" w:hAnsi="Times New Roman" w:hint="eastAsia"/>
                <w:sz w:val="24"/>
                <w:szCs w:val="24"/>
              </w:rPr>
              <w:t>马来西亚的</w:t>
            </w:r>
            <w:r w:rsidR="00855750">
              <w:rPr>
                <w:rFonts w:ascii="Times New Roman" w:hAnsi="Times New Roman" w:hint="eastAsia"/>
                <w:sz w:val="24"/>
                <w:szCs w:val="24"/>
              </w:rPr>
              <w:t>马六甲</w:t>
            </w:r>
            <w:r w:rsidR="00A1515F" w:rsidRPr="00A1515F">
              <w:rPr>
                <w:rFonts w:ascii="Times New Roman" w:hAnsi="Times New Roman"/>
                <w:sz w:val="24"/>
                <w:szCs w:val="24"/>
              </w:rPr>
              <w:t>制造基地及</w:t>
            </w:r>
            <w:r w:rsidR="00855750">
              <w:rPr>
                <w:rFonts w:ascii="Times New Roman" w:hAnsi="Times New Roman" w:hint="eastAsia"/>
                <w:sz w:val="24"/>
                <w:szCs w:val="24"/>
              </w:rPr>
              <w:t>今年</w:t>
            </w:r>
            <w:r w:rsidR="00900BA5">
              <w:rPr>
                <w:rFonts w:ascii="Times New Roman" w:hAnsi="Times New Roman" w:hint="eastAsia"/>
                <w:sz w:val="24"/>
                <w:szCs w:val="24"/>
              </w:rPr>
              <w:t>新</w:t>
            </w:r>
            <w:r w:rsidR="00855750">
              <w:rPr>
                <w:rFonts w:ascii="Times New Roman" w:hAnsi="Times New Roman" w:hint="eastAsia"/>
                <w:sz w:val="24"/>
                <w:szCs w:val="24"/>
              </w:rPr>
              <w:t>设立的</w:t>
            </w:r>
            <w:r w:rsidR="00A1515F" w:rsidRPr="00A1515F">
              <w:rPr>
                <w:rFonts w:ascii="Times New Roman" w:hAnsi="Times New Roman"/>
                <w:sz w:val="24"/>
                <w:szCs w:val="24"/>
              </w:rPr>
              <w:t>吉隆坡研发中心，持续拓展东南亚、印度及欧洲客户，并已获得部分</w:t>
            </w:r>
            <w:r w:rsidR="00855750">
              <w:rPr>
                <w:rFonts w:ascii="Times New Roman" w:hAnsi="Times New Roman" w:hint="eastAsia"/>
                <w:sz w:val="24"/>
                <w:szCs w:val="24"/>
              </w:rPr>
              <w:t>东南亚</w:t>
            </w:r>
            <w:r w:rsidR="00A1515F" w:rsidRPr="00A1515F">
              <w:rPr>
                <w:rFonts w:ascii="Times New Roman" w:hAnsi="Times New Roman"/>
                <w:sz w:val="24"/>
                <w:szCs w:val="24"/>
              </w:rPr>
              <w:t>当地</w:t>
            </w:r>
            <w:r w:rsidR="00A1515F" w:rsidRPr="00A1515F">
              <w:rPr>
                <w:rFonts w:ascii="Times New Roman" w:hAnsi="Times New Roman"/>
                <w:sz w:val="24"/>
                <w:szCs w:val="24"/>
              </w:rPr>
              <w:t>OEM</w:t>
            </w:r>
            <w:r w:rsidR="00A1515F" w:rsidRPr="00A1515F">
              <w:rPr>
                <w:rFonts w:ascii="Times New Roman" w:hAnsi="Times New Roman"/>
                <w:sz w:val="24"/>
                <w:szCs w:val="24"/>
              </w:rPr>
              <w:t>及欧洲客户项目定点。相较国内项目，海外项目通常具备更高的毛利率及开发费用支持，有助于优化业务结构。</w:t>
            </w:r>
          </w:p>
          <w:p w14:paraId="7F4C5806" w14:textId="77777777" w:rsidR="000E72EC" w:rsidRDefault="000E72EC" w:rsidP="00A9115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C57F45" w14:textId="32662E4F" w:rsidR="00C1337A" w:rsidRPr="006B19C1" w:rsidRDefault="00AD0B24" w:rsidP="00C1337A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9C1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2C3654" w:rsidRPr="006B19C1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7C36AA" w:rsidRPr="007C36AA">
              <w:rPr>
                <w:rFonts w:ascii="Times New Roman" w:hAnsi="Times New Roman"/>
                <w:b/>
                <w:bCs/>
                <w:sz w:val="24"/>
                <w:szCs w:val="24"/>
              </w:rPr>
              <w:t>海外业务收入占比、拓展情况及未来</w:t>
            </w:r>
            <w:r w:rsidR="003C5425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前景</w:t>
            </w:r>
            <w:r w:rsidR="000E72EC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怎样？</w:t>
            </w:r>
          </w:p>
          <w:p w14:paraId="3EDF2CE0" w14:textId="37FDCDB6" w:rsidR="004A2ABB" w:rsidRPr="00304F1C" w:rsidRDefault="00C1337A" w:rsidP="004A2AB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答：</w:t>
            </w:r>
            <w:r w:rsidR="004A2ABB">
              <w:rPr>
                <w:rFonts w:ascii="Times New Roman" w:hAnsi="Times New Roman" w:hint="eastAsia"/>
                <w:sz w:val="24"/>
                <w:szCs w:val="24"/>
              </w:rPr>
              <w:t>2026</w:t>
            </w:r>
            <w:r w:rsidR="004A2ABB">
              <w:rPr>
                <w:rFonts w:ascii="Times New Roman" w:hAnsi="Times New Roman" w:hint="eastAsia"/>
                <w:sz w:val="24"/>
                <w:szCs w:val="24"/>
              </w:rPr>
              <w:t>年</w:t>
            </w:r>
            <w:r w:rsidR="000E72EC">
              <w:rPr>
                <w:rFonts w:ascii="Times New Roman" w:hAnsi="Times New Roman" w:hint="eastAsia"/>
                <w:sz w:val="24"/>
                <w:szCs w:val="24"/>
              </w:rPr>
              <w:t>上半年</w:t>
            </w:r>
            <w:r w:rsidR="004A2ABB">
              <w:rPr>
                <w:rFonts w:ascii="Times New Roman" w:hAnsi="Times New Roman" w:hint="eastAsia"/>
                <w:sz w:val="24"/>
                <w:szCs w:val="24"/>
              </w:rPr>
              <w:t>，公司海外</w:t>
            </w:r>
            <w:r w:rsidR="00900BA5">
              <w:rPr>
                <w:rFonts w:ascii="Times New Roman" w:hAnsi="Times New Roman" w:hint="eastAsia"/>
                <w:sz w:val="24"/>
                <w:szCs w:val="24"/>
              </w:rPr>
              <w:t>地区客户</w:t>
            </w:r>
            <w:r w:rsidR="004A2ABB">
              <w:rPr>
                <w:rFonts w:ascii="Times New Roman" w:hAnsi="Times New Roman" w:hint="eastAsia"/>
                <w:sz w:val="24"/>
                <w:szCs w:val="24"/>
              </w:rPr>
              <w:t>收入</w:t>
            </w:r>
            <w:r w:rsidR="00431A90">
              <w:rPr>
                <w:rFonts w:ascii="Times New Roman" w:hAnsi="Times New Roman" w:hint="eastAsia"/>
                <w:sz w:val="24"/>
                <w:szCs w:val="24"/>
              </w:rPr>
              <w:t>2.23</w:t>
            </w:r>
            <w:r w:rsidR="00431A90">
              <w:rPr>
                <w:rFonts w:ascii="Times New Roman" w:hAnsi="Times New Roman" w:hint="eastAsia"/>
                <w:sz w:val="24"/>
                <w:szCs w:val="24"/>
              </w:rPr>
              <w:t>亿，同比增长</w:t>
            </w:r>
            <w:r w:rsidR="00431A90">
              <w:rPr>
                <w:rFonts w:ascii="Times New Roman" w:hAnsi="Times New Roman" w:hint="eastAsia"/>
                <w:sz w:val="24"/>
                <w:szCs w:val="24"/>
              </w:rPr>
              <w:t>15.78%</w:t>
            </w:r>
            <w:r w:rsidR="00431A90">
              <w:rPr>
                <w:rFonts w:ascii="Times New Roman" w:hAnsi="Times New Roman" w:hint="eastAsia"/>
                <w:sz w:val="24"/>
                <w:szCs w:val="24"/>
              </w:rPr>
              <w:t>，海外地区客户收入</w:t>
            </w:r>
            <w:r w:rsidR="004A2ABB">
              <w:rPr>
                <w:rFonts w:ascii="Times New Roman" w:hAnsi="Times New Roman" w:hint="eastAsia"/>
                <w:sz w:val="24"/>
                <w:szCs w:val="24"/>
              </w:rPr>
              <w:t>占比</w:t>
            </w:r>
            <w:r w:rsidR="004A2ABB">
              <w:rPr>
                <w:rFonts w:ascii="Times New Roman" w:hAnsi="Times New Roman" w:hint="eastAsia"/>
                <w:sz w:val="24"/>
                <w:szCs w:val="24"/>
              </w:rPr>
              <w:t>8.51%</w:t>
            </w:r>
            <w:r w:rsidR="00900BA5">
              <w:rPr>
                <w:rFonts w:ascii="Times New Roman" w:hAnsi="Times New Roman" w:hint="eastAsia"/>
                <w:sz w:val="24"/>
                <w:szCs w:val="24"/>
              </w:rPr>
              <w:t>；</w:t>
            </w:r>
            <w:r w:rsidR="004A2ABB">
              <w:rPr>
                <w:rFonts w:ascii="Times New Roman" w:hAnsi="Times New Roman" w:hint="eastAsia"/>
                <w:sz w:val="24"/>
                <w:szCs w:val="24"/>
              </w:rPr>
              <w:t>未来随着更多项目进一步的落地，海外业务收入占比有望进一步提升。</w:t>
            </w:r>
          </w:p>
          <w:p w14:paraId="55C39A4F" w14:textId="6608F19B" w:rsidR="00C1337A" w:rsidRDefault="004A2ABB" w:rsidP="00A9115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对于海外业务的拓展情况以及</w:t>
            </w:r>
            <w:r w:rsidR="003C5425">
              <w:rPr>
                <w:rFonts w:ascii="Times New Roman" w:hAnsi="Times New Roman" w:hint="eastAsia"/>
                <w:sz w:val="24"/>
                <w:szCs w:val="24"/>
              </w:rPr>
              <w:t>前景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，</w:t>
            </w:r>
            <w:r w:rsidR="003C5425">
              <w:rPr>
                <w:rFonts w:ascii="Times New Roman" w:hAnsi="Times New Roman" w:hint="eastAsia"/>
                <w:sz w:val="24"/>
                <w:szCs w:val="24"/>
              </w:rPr>
              <w:t>可从以下三个方面展望：</w:t>
            </w:r>
          </w:p>
          <w:p w14:paraId="5BC6D60E" w14:textId="368622E6" w:rsidR="003C5425" w:rsidRDefault="003C5425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lastRenderedPageBreak/>
              <w:t>（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1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）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中国车企出海带动公司海外配套业务持续增长</w:t>
            </w:r>
            <w:r>
              <w:rPr>
                <w:rFonts w:ascii="Times New Roman" w:hAnsi="Times New Roman" w:hint="eastAsia"/>
                <w:sz w:val="24"/>
                <w:szCs w:val="24"/>
              </w:rPr>
              <w:t>。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在中国车企出海加速的背景下，公司凭借对海外法规、功能安全、信息安全要求的深入理解，以及成熟的质量管理和海外交付能力，持续受益于国内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OEM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出口带来的配套需求。以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ADAS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产品为例，公司</w:t>
            </w:r>
            <w:r w:rsidR="00BD229D">
              <w:rPr>
                <w:rFonts w:ascii="Times New Roman" w:hAnsi="Times New Roman" w:hint="eastAsia"/>
                <w:sz w:val="24"/>
                <w:szCs w:val="24"/>
              </w:rPr>
              <w:t>2026</w:t>
            </w:r>
            <w:r w:rsidR="00BD229D">
              <w:rPr>
                <w:rFonts w:ascii="Times New Roman" w:hAnsi="Times New Roman" w:hint="eastAsia"/>
                <w:sz w:val="24"/>
                <w:szCs w:val="24"/>
              </w:rPr>
              <w:t>年上半年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累计出货超过</w:t>
            </w:r>
            <w:r w:rsidR="00BD229D">
              <w:rPr>
                <w:rFonts w:ascii="Times New Roman" w:hAnsi="Times New Roman" w:hint="eastAsia"/>
                <w:sz w:val="24"/>
                <w:szCs w:val="24"/>
              </w:rPr>
              <w:t>70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万套，其中较大部分来自出口车型需求。同时，随着国内商用车出口规模持续提升，公司多类产品亦具备进一步拓展</w:t>
            </w:r>
            <w:r w:rsidR="004B2F12">
              <w:rPr>
                <w:rFonts w:ascii="Times New Roman" w:hAnsi="Times New Roman" w:hint="eastAsia"/>
                <w:sz w:val="24"/>
                <w:szCs w:val="24"/>
              </w:rPr>
              <w:t>的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空间，相关海外业务有望保持稳定增长。</w:t>
            </w:r>
          </w:p>
          <w:p w14:paraId="13120EEB" w14:textId="16955D59" w:rsidR="003C5425" w:rsidRDefault="003C5425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304F1C">
              <w:rPr>
                <w:rFonts w:ascii="Times New Roman" w:hAnsi="Times New Roman"/>
                <w:sz w:val="24"/>
                <w:szCs w:val="24"/>
              </w:rPr>
              <w:t>）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东南亚产研布局助力拓展</w:t>
            </w:r>
            <w:r>
              <w:rPr>
                <w:rFonts w:ascii="Times New Roman" w:hAnsi="Times New Roman" w:hint="eastAsia"/>
                <w:sz w:val="24"/>
                <w:szCs w:val="24"/>
              </w:rPr>
              <w:t>海外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客户订单</w:t>
            </w:r>
            <w:r>
              <w:rPr>
                <w:rFonts w:ascii="Times New Roman" w:hAnsi="Times New Roman" w:hint="eastAsia"/>
                <w:sz w:val="24"/>
                <w:szCs w:val="24"/>
              </w:rPr>
              <w:t>。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公司通过在东南亚建设生产基地和研发中心，持续完善区域化制造、研发与交付能力。其中，当地工厂有效支撑</w:t>
            </w:r>
            <w:r>
              <w:rPr>
                <w:rFonts w:ascii="Times New Roman" w:hAnsi="Times New Roman" w:hint="eastAsia"/>
                <w:sz w:val="24"/>
                <w:szCs w:val="24"/>
              </w:rPr>
              <w:t>海外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客户的供货需求，区域研发中心则提升了对本地客户的响应效率。依托上述布局，公司已获得多家东南亚车企的优质项目，后续有望随项目量产带来新增</w:t>
            </w:r>
            <w:r>
              <w:rPr>
                <w:rFonts w:ascii="Times New Roman" w:hAnsi="Times New Roman" w:hint="eastAsia"/>
                <w:sz w:val="24"/>
                <w:szCs w:val="24"/>
              </w:rPr>
              <w:t>海外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业务贡献。</w:t>
            </w:r>
          </w:p>
          <w:p w14:paraId="0943DD2F" w14:textId="52F5B236" w:rsidR="003C5425" w:rsidRDefault="003C5425" w:rsidP="000E72EC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（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）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欧洲项目定点储备充足，量产有望带来中长期</w:t>
            </w:r>
            <w:r>
              <w:rPr>
                <w:rFonts w:ascii="Times New Roman" w:hAnsi="Times New Roman" w:hint="eastAsia"/>
                <w:sz w:val="24"/>
                <w:szCs w:val="24"/>
              </w:rPr>
              <w:t>海外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业绩增量</w:t>
            </w:r>
            <w:r>
              <w:rPr>
                <w:rFonts w:ascii="Times New Roman" w:hAnsi="Times New Roman" w:hint="eastAsia"/>
                <w:sz w:val="24"/>
                <w:szCs w:val="24"/>
              </w:rPr>
              <w:t>。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公司长期深耕欧洲市场，已获得多家欧洲主流乘用车及商用车客户的项目定点，产品覆盖</w:t>
            </w:r>
            <w:r w:rsidR="00BC70ED">
              <w:rPr>
                <w:rFonts w:ascii="Times New Roman" w:hAnsi="Times New Roman" w:hint="eastAsia"/>
                <w:sz w:val="24"/>
                <w:szCs w:val="24"/>
              </w:rPr>
              <w:t>智能驾驶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、智能座舱和车身</w:t>
            </w:r>
            <w:r w:rsidR="00BC70ED">
              <w:rPr>
                <w:rFonts w:ascii="Times New Roman" w:hAnsi="Times New Roman" w:hint="eastAsia"/>
                <w:sz w:val="24"/>
                <w:szCs w:val="24"/>
              </w:rPr>
              <w:t>及舒适域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等领域。鉴于汽车项目开发、验证及导入周期较长，相关项目预计</w:t>
            </w:r>
            <w:r w:rsidR="007B54A3">
              <w:rPr>
                <w:rFonts w:ascii="Times New Roman" w:hAnsi="Times New Roman" w:hint="eastAsia"/>
                <w:sz w:val="24"/>
                <w:szCs w:val="24"/>
              </w:rPr>
              <w:t>逐步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于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2027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年底至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2028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年实现量产；随着项目逐步放量，有望</w:t>
            </w:r>
            <w:r w:rsidR="00BC70ED">
              <w:rPr>
                <w:rFonts w:ascii="Times New Roman" w:hAnsi="Times New Roman" w:hint="eastAsia"/>
                <w:sz w:val="24"/>
                <w:szCs w:val="24"/>
              </w:rPr>
              <w:t>给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公司</w:t>
            </w:r>
            <w:r w:rsidR="00BC70ED">
              <w:rPr>
                <w:rFonts w:ascii="Times New Roman" w:hAnsi="Times New Roman" w:hint="eastAsia"/>
                <w:sz w:val="24"/>
                <w:szCs w:val="24"/>
              </w:rPr>
              <w:t>海外业务带来</w:t>
            </w:r>
            <w:r w:rsidRPr="003C5425">
              <w:rPr>
                <w:rFonts w:ascii="Times New Roman" w:hAnsi="Times New Roman"/>
                <w:sz w:val="24"/>
                <w:szCs w:val="24"/>
              </w:rPr>
              <w:t>显著增量贡献。</w:t>
            </w:r>
          </w:p>
          <w:p w14:paraId="1677B2E8" w14:textId="77777777" w:rsidR="000E72EC" w:rsidRPr="003C5425" w:rsidRDefault="000E72EC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</w:p>
          <w:p w14:paraId="011DEDBE" w14:textId="64A45439" w:rsidR="00C1337A" w:rsidRPr="006B19C1" w:rsidRDefault="00AD0B24" w:rsidP="00C1337A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9C1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95087F" w:rsidRPr="006B19C1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A92A80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公司与辉</w:t>
            </w:r>
            <w:r w:rsidR="007C36AA" w:rsidRPr="007C36AA">
              <w:rPr>
                <w:rFonts w:ascii="Times New Roman" w:hAnsi="Times New Roman"/>
                <w:b/>
                <w:bCs/>
                <w:sz w:val="24"/>
                <w:szCs w:val="24"/>
              </w:rPr>
              <w:t>羲</w:t>
            </w:r>
            <w:r w:rsidR="00A92A80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智能的</w:t>
            </w:r>
            <w:r w:rsidR="007C36AA" w:rsidRPr="007C36AA">
              <w:rPr>
                <w:rFonts w:ascii="Times New Roman" w:hAnsi="Times New Roman"/>
                <w:b/>
                <w:bCs/>
                <w:sz w:val="24"/>
                <w:szCs w:val="24"/>
              </w:rPr>
              <w:t>合作</w:t>
            </w:r>
            <w:r w:rsidR="00A92A80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进展如何</w:t>
            </w:r>
            <w:r w:rsidR="008538A4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？</w:t>
            </w:r>
          </w:p>
          <w:p w14:paraId="1121C27A" w14:textId="74A995FE" w:rsidR="000D495C" w:rsidRDefault="00C1337A" w:rsidP="00A6685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答：</w:t>
            </w:r>
            <w:r w:rsidR="00A6685A">
              <w:rPr>
                <w:rFonts w:ascii="Times New Roman" w:hAnsi="Times New Roman" w:hint="eastAsia"/>
                <w:sz w:val="24"/>
                <w:szCs w:val="24"/>
              </w:rPr>
              <w:t>公司与辉羲智能</w:t>
            </w:r>
            <w:r w:rsidR="000D495C">
              <w:rPr>
                <w:rFonts w:ascii="Times New Roman" w:hAnsi="Times New Roman" w:hint="eastAsia"/>
                <w:sz w:val="24"/>
                <w:szCs w:val="24"/>
              </w:rPr>
              <w:t>在多个领域</w:t>
            </w:r>
            <w:r w:rsidR="00A6685A">
              <w:rPr>
                <w:rFonts w:ascii="Times New Roman" w:hAnsi="Times New Roman" w:hint="eastAsia"/>
                <w:sz w:val="24"/>
                <w:szCs w:val="24"/>
              </w:rPr>
              <w:t>开展了深入合作。</w:t>
            </w:r>
          </w:p>
          <w:p w14:paraId="01F1D90F" w14:textId="28EC232B" w:rsidR="00A6685A" w:rsidRDefault="000D495C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在高阶智驾领域，</w:t>
            </w:r>
            <w:r w:rsidR="00A6685A" w:rsidRPr="00A6685A">
              <w:rPr>
                <w:rFonts w:ascii="Times New Roman" w:hAnsi="Times New Roman"/>
                <w:sz w:val="24"/>
                <w:szCs w:val="24"/>
              </w:rPr>
              <w:t>公司</w:t>
            </w:r>
            <w:r w:rsidR="00A6685A">
              <w:rPr>
                <w:rFonts w:ascii="Times New Roman" w:hAnsi="Times New Roman" w:hint="eastAsia"/>
                <w:sz w:val="24"/>
                <w:szCs w:val="24"/>
              </w:rPr>
              <w:t>此</w:t>
            </w:r>
            <w:r w:rsidR="00A6685A" w:rsidRPr="00A6685A">
              <w:rPr>
                <w:rFonts w:ascii="Times New Roman" w:hAnsi="Times New Roman"/>
                <w:sz w:val="24"/>
                <w:szCs w:val="24"/>
              </w:rPr>
              <w:t>前已有基于英伟达</w:t>
            </w:r>
            <w:r w:rsidR="00A6685A" w:rsidRPr="00A6685A">
              <w:rPr>
                <w:rFonts w:ascii="Times New Roman" w:hAnsi="Times New Roman"/>
                <w:sz w:val="24"/>
                <w:szCs w:val="24"/>
              </w:rPr>
              <w:t>Orin-X</w:t>
            </w:r>
            <w:r w:rsidR="00A6685A" w:rsidRPr="00A6685A">
              <w:rPr>
                <w:rFonts w:ascii="Times New Roman" w:hAnsi="Times New Roman"/>
                <w:sz w:val="24"/>
                <w:szCs w:val="24"/>
              </w:rPr>
              <w:t>芯片成熟的高阶智能驾驶解决方案</w:t>
            </w:r>
            <w:r>
              <w:rPr>
                <w:rFonts w:ascii="Times New Roman" w:hAnsi="Times New Roman" w:hint="eastAsia"/>
                <w:sz w:val="24"/>
                <w:szCs w:val="24"/>
              </w:rPr>
              <w:t>的</w:t>
            </w:r>
            <w:r w:rsidR="00A6685A" w:rsidRPr="00A6685A">
              <w:rPr>
                <w:rFonts w:ascii="Times New Roman" w:hAnsi="Times New Roman"/>
                <w:sz w:val="24"/>
                <w:szCs w:val="24"/>
              </w:rPr>
              <w:t>量产</w:t>
            </w:r>
            <w:r>
              <w:rPr>
                <w:rFonts w:ascii="Times New Roman" w:hAnsi="Times New Roman" w:hint="eastAsia"/>
                <w:sz w:val="24"/>
                <w:szCs w:val="24"/>
              </w:rPr>
              <w:t>项目</w:t>
            </w:r>
            <w:r w:rsidR="00A6685A" w:rsidRPr="00A6685A">
              <w:rPr>
                <w:rFonts w:ascii="Times New Roman" w:hAnsi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hint="eastAsia"/>
                <w:sz w:val="24"/>
                <w:szCs w:val="24"/>
              </w:rPr>
              <w:t>配套乘用车及无人物流车客户，</w:t>
            </w:r>
            <w:r w:rsidR="00A6685A" w:rsidRPr="00A6685A">
              <w:rPr>
                <w:rFonts w:ascii="Times New Roman" w:hAnsi="Times New Roman"/>
                <w:sz w:val="24"/>
                <w:szCs w:val="24"/>
              </w:rPr>
              <w:t>具备相关的</w:t>
            </w:r>
            <w:r w:rsidR="00A6685A" w:rsidRPr="00A6685A">
              <w:rPr>
                <w:rFonts w:ascii="Times New Roman" w:hAnsi="Times New Roman" w:hint="eastAsia"/>
                <w:sz w:val="24"/>
                <w:szCs w:val="24"/>
              </w:rPr>
              <w:t>技术经验储备和市场竞争优势；同时公司也积极推进智驾领域的国产替代，基于国产芯片辉羲</w:t>
            </w:r>
            <w:r w:rsidR="00A6685A" w:rsidRPr="00A6685A">
              <w:rPr>
                <w:rFonts w:ascii="Times New Roman" w:hAnsi="Times New Roman" w:hint="eastAsia"/>
                <w:sz w:val="24"/>
                <w:szCs w:val="24"/>
              </w:rPr>
              <w:t>R1</w:t>
            </w:r>
            <w:r w:rsidR="00A6685A" w:rsidRPr="00A6685A">
              <w:rPr>
                <w:rFonts w:ascii="Times New Roman" w:hAnsi="Times New Roman" w:hint="eastAsia"/>
                <w:sz w:val="24"/>
                <w:szCs w:val="24"/>
              </w:rPr>
              <w:t>的高阶智能驾驶解决方案进展顺利，</w:t>
            </w:r>
            <w:r w:rsidR="00664433" w:rsidRPr="00664433">
              <w:rPr>
                <w:rFonts w:ascii="Times New Roman" w:hAnsi="Times New Roman"/>
                <w:sz w:val="24"/>
                <w:szCs w:val="24"/>
              </w:rPr>
              <w:t>该</w:t>
            </w:r>
            <w:r w:rsidR="00664433">
              <w:rPr>
                <w:rFonts w:ascii="Times New Roman" w:hAnsi="Times New Roman" w:hint="eastAsia"/>
                <w:sz w:val="24"/>
                <w:szCs w:val="24"/>
              </w:rPr>
              <w:t>方案</w:t>
            </w:r>
            <w:r w:rsidR="00664433" w:rsidRPr="00664433">
              <w:rPr>
                <w:rFonts w:ascii="Times New Roman" w:hAnsi="Times New Roman"/>
                <w:sz w:val="24"/>
                <w:szCs w:val="24"/>
              </w:rPr>
              <w:t>采用超过</w:t>
            </w:r>
            <w:r w:rsidR="00664433" w:rsidRPr="00664433">
              <w:rPr>
                <w:rFonts w:ascii="Times New Roman" w:hAnsi="Times New Roman"/>
                <w:sz w:val="24"/>
                <w:szCs w:val="24"/>
              </w:rPr>
              <w:lastRenderedPageBreak/>
              <w:t>500TOPS</w:t>
            </w:r>
            <w:r w:rsidR="00664433" w:rsidRPr="00664433">
              <w:rPr>
                <w:rFonts w:ascii="Times New Roman" w:hAnsi="Times New Roman"/>
                <w:sz w:val="24"/>
                <w:szCs w:val="24"/>
              </w:rPr>
              <w:t>的大算力平台。满足功能安全</w:t>
            </w:r>
            <w:r w:rsidR="00664433" w:rsidRPr="00664433">
              <w:rPr>
                <w:rFonts w:ascii="Times New Roman" w:hAnsi="Times New Roman"/>
                <w:sz w:val="24"/>
                <w:szCs w:val="24"/>
              </w:rPr>
              <w:t>ASIL-D</w:t>
            </w:r>
            <w:r w:rsidR="00664433" w:rsidRPr="00664433">
              <w:rPr>
                <w:rFonts w:ascii="Times New Roman" w:hAnsi="Times New Roman"/>
                <w:sz w:val="24"/>
                <w:szCs w:val="24"/>
              </w:rPr>
              <w:t>标准，实现了复杂硬件及低功耗的水冷散热方案。主要满足高级别辅助驾驶组合系统的城市</w:t>
            </w:r>
            <w:r w:rsidR="00664433" w:rsidRPr="00664433">
              <w:rPr>
                <w:rFonts w:ascii="Times New Roman" w:hAnsi="Times New Roman"/>
                <w:sz w:val="24"/>
                <w:szCs w:val="24"/>
              </w:rPr>
              <w:t>NOA</w:t>
            </w:r>
            <w:r w:rsidR="00664433" w:rsidRPr="00664433">
              <w:rPr>
                <w:rFonts w:ascii="Times New Roman" w:hAnsi="Times New Roman"/>
                <w:sz w:val="24"/>
                <w:szCs w:val="24"/>
              </w:rPr>
              <w:t>、高速</w:t>
            </w:r>
            <w:r w:rsidR="00664433" w:rsidRPr="00664433">
              <w:rPr>
                <w:rFonts w:ascii="Times New Roman" w:hAnsi="Times New Roman"/>
                <w:sz w:val="24"/>
                <w:szCs w:val="24"/>
              </w:rPr>
              <w:t>NOA</w:t>
            </w:r>
            <w:r w:rsidR="00664433" w:rsidRPr="00664433">
              <w:rPr>
                <w:rFonts w:ascii="Times New Roman" w:hAnsi="Times New Roman"/>
                <w:sz w:val="24"/>
                <w:szCs w:val="24"/>
              </w:rPr>
              <w:t>和智能泊车等场景的落地。</w:t>
            </w:r>
            <w:r w:rsidR="00A6685A" w:rsidRPr="00A6685A">
              <w:rPr>
                <w:rFonts w:ascii="Times New Roman" w:hAnsi="Times New Roman" w:hint="eastAsia"/>
                <w:sz w:val="24"/>
                <w:szCs w:val="24"/>
              </w:rPr>
              <w:t>该方案在成本优化和供应链自主方面具备独特优势。在当前下游车企普遍希望降本的大背景下，公司基于国产芯片开发的智能驾驶解决方案具备一定的竞争力。</w:t>
            </w:r>
          </w:p>
          <w:p w14:paraId="3D7A4019" w14:textId="63CB45A6" w:rsidR="00216D55" w:rsidRDefault="000D495C" w:rsidP="000E72EC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在</w:t>
            </w:r>
            <w:r w:rsidR="000E72EC">
              <w:rPr>
                <w:rFonts w:ascii="Times New Roman" w:hAnsi="Times New Roman" w:hint="eastAsia"/>
                <w:sz w:val="24"/>
                <w:szCs w:val="24"/>
              </w:rPr>
              <w:t>工业</w:t>
            </w:r>
            <w:r w:rsidR="00664433">
              <w:rPr>
                <w:rFonts w:ascii="Times New Roman" w:hAnsi="Times New Roman" w:hint="eastAsia"/>
                <w:sz w:val="24"/>
                <w:szCs w:val="24"/>
              </w:rPr>
              <w:t>智能</w:t>
            </w:r>
            <w:r>
              <w:rPr>
                <w:rFonts w:ascii="Times New Roman" w:hAnsi="Times New Roman" w:hint="eastAsia"/>
                <w:sz w:val="24"/>
                <w:szCs w:val="24"/>
              </w:rPr>
              <w:t>领域，</w:t>
            </w:r>
            <w:r w:rsidRPr="00AF521B">
              <w:rPr>
                <w:rFonts w:ascii="Times New Roman" w:hAnsi="Times New Roman"/>
                <w:sz w:val="24"/>
                <w:szCs w:val="24"/>
              </w:rPr>
              <w:t>公司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与辉羲智能亦开展了多项合作，主要聚焦于</w:t>
            </w:r>
            <w:r w:rsidRPr="00AF521B">
              <w:rPr>
                <w:rFonts w:ascii="Times New Roman" w:hAnsi="Times New Roman"/>
                <w:sz w:val="24"/>
                <w:szCs w:val="24"/>
              </w:rPr>
              <w:t>具身智能机器人</w:t>
            </w:r>
            <w:r>
              <w:rPr>
                <w:rFonts w:ascii="Times New Roman" w:hAnsi="Times New Roman" w:hint="eastAsia"/>
                <w:sz w:val="24"/>
                <w:szCs w:val="24"/>
              </w:rPr>
              <w:t>方向，</w:t>
            </w:r>
            <w:r w:rsidR="008538A4">
              <w:rPr>
                <w:rFonts w:ascii="Times New Roman" w:hAnsi="Times New Roman" w:hint="eastAsia"/>
                <w:sz w:val="24"/>
                <w:szCs w:val="24"/>
              </w:rPr>
              <w:t>相关</w:t>
            </w:r>
            <w:r w:rsidR="00AF521B" w:rsidRPr="00AF521B">
              <w:rPr>
                <w:rFonts w:ascii="Times New Roman" w:hAnsi="Times New Roman"/>
                <w:sz w:val="24"/>
                <w:szCs w:val="24"/>
              </w:rPr>
              <w:t>业务</w:t>
            </w:r>
            <w:r w:rsidR="000E72EC">
              <w:rPr>
                <w:rFonts w:ascii="Times New Roman" w:hAnsi="Times New Roman" w:hint="eastAsia"/>
                <w:sz w:val="24"/>
                <w:szCs w:val="24"/>
              </w:rPr>
              <w:t>尚</w:t>
            </w:r>
            <w:r w:rsidR="00AF521B" w:rsidRPr="00AF521B">
              <w:rPr>
                <w:rFonts w:ascii="Times New Roman" w:hAnsi="Times New Roman"/>
                <w:sz w:val="24"/>
                <w:szCs w:val="24"/>
              </w:rPr>
              <w:t>处于培育期</w:t>
            </w:r>
            <w:r w:rsidR="00AF521B">
              <w:rPr>
                <w:rFonts w:ascii="Times New Roman" w:hAnsi="Times New Roman" w:hint="eastAsia"/>
                <w:sz w:val="24"/>
                <w:szCs w:val="24"/>
              </w:rPr>
              <w:t>。</w:t>
            </w:r>
            <w:r w:rsidR="00885029">
              <w:rPr>
                <w:rFonts w:ascii="Times New Roman" w:hAnsi="Times New Roman" w:hint="eastAsia"/>
                <w:sz w:val="24"/>
                <w:szCs w:val="24"/>
              </w:rPr>
              <w:t>公司</w:t>
            </w:r>
            <w:r w:rsidR="00885029" w:rsidRPr="00885029">
              <w:rPr>
                <w:rFonts w:ascii="Times New Roman" w:hAnsi="Times New Roman"/>
                <w:sz w:val="24"/>
                <w:szCs w:val="24"/>
              </w:rPr>
              <w:t>在汽车电子</w:t>
            </w:r>
            <w:r w:rsidR="008F4867">
              <w:rPr>
                <w:rFonts w:ascii="Times New Roman" w:hAnsi="Times New Roman" w:hint="eastAsia"/>
                <w:sz w:val="24"/>
                <w:szCs w:val="24"/>
              </w:rPr>
              <w:t>领域拥有深厚的车规级研发和量产经验</w:t>
            </w:r>
            <w:r w:rsidR="00885029">
              <w:rPr>
                <w:rFonts w:ascii="Times New Roman" w:hAnsi="Times New Roman" w:hint="eastAsia"/>
                <w:sz w:val="24"/>
                <w:szCs w:val="24"/>
              </w:rPr>
              <w:t>，</w:t>
            </w:r>
            <w:r w:rsidR="008F4867">
              <w:rPr>
                <w:rFonts w:ascii="Times New Roman" w:hAnsi="Times New Roman" w:hint="eastAsia"/>
                <w:sz w:val="24"/>
                <w:szCs w:val="24"/>
              </w:rPr>
              <w:t>相关技术和产品可在工业智能产品</w:t>
            </w:r>
            <w:r w:rsidR="000D00DD">
              <w:rPr>
                <w:rFonts w:ascii="Times New Roman" w:hAnsi="Times New Roman" w:hint="eastAsia"/>
                <w:sz w:val="24"/>
                <w:szCs w:val="24"/>
              </w:rPr>
              <w:t>上进行复用和拓展，</w:t>
            </w:r>
            <w:r w:rsidR="008538A4">
              <w:rPr>
                <w:rFonts w:ascii="Times New Roman" w:hAnsi="Times New Roman" w:hint="eastAsia"/>
                <w:sz w:val="24"/>
                <w:szCs w:val="24"/>
              </w:rPr>
              <w:t>目前</w:t>
            </w:r>
            <w:r w:rsidR="008538A4" w:rsidRPr="008538A4">
              <w:rPr>
                <w:rFonts w:ascii="Times New Roman" w:hAnsi="Times New Roman"/>
                <w:sz w:val="24"/>
                <w:szCs w:val="24"/>
              </w:rPr>
              <w:t>已服务多家行业客户，</w:t>
            </w:r>
            <w:r w:rsidR="008538A4">
              <w:rPr>
                <w:rFonts w:ascii="Times New Roman" w:hAnsi="Times New Roman" w:hint="eastAsia"/>
                <w:sz w:val="24"/>
                <w:szCs w:val="24"/>
              </w:rPr>
              <w:t>每月小批量出货</w:t>
            </w:r>
            <w:r w:rsidR="008538A4" w:rsidRPr="008538A4">
              <w:rPr>
                <w:rFonts w:ascii="Times New Roman" w:hAnsi="Times New Roman"/>
                <w:sz w:val="24"/>
                <w:szCs w:val="24"/>
              </w:rPr>
              <w:t>。机器人产品单机价值量较高，公司将其视为重要的培育型业务</w:t>
            </w:r>
            <w:r w:rsidR="000D00DD">
              <w:rPr>
                <w:rFonts w:ascii="Times New Roman" w:hAnsi="Times New Roman" w:hint="eastAsia"/>
                <w:sz w:val="24"/>
                <w:szCs w:val="24"/>
              </w:rPr>
              <w:t>，打造差异化竞争力</w:t>
            </w:r>
            <w:r w:rsidR="008538A4">
              <w:rPr>
                <w:rFonts w:ascii="Times New Roman" w:hAnsi="Times New Roman" w:hint="eastAsia"/>
                <w:sz w:val="24"/>
                <w:szCs w:val="24"/>
              </w:rPr>
              <w:t>；</w:t>
            </w:r>
            <w:r w:rsidR="008538A4" w:rsidRPr="008538A4">
              <w:rPr>
                <w:rFonts w:ascii="Times New Roman" w:hAnsi="Times New Roman"/>
                <w:sz w:val="24"/>
                <w:szCs w:val="24"/>
              </w:rPr>
              <w:t>随着客户项目持续导入，预计</w:t>
            </w:r>
            <w:r w:rsidR="008538A4">
              <w:rPr>
                <w:rFonts w:ascii="Times New Roman" w:hAnsi="Times New Roman" w:hint="eastAsia"/>
                <w:sz w:val="24"/>
                <w:szCs w:val="24"/>
              </w:rPr>
              <w:t>后续</w:t>
            </w:r>
            <w:r w:rsidR="008538A4" w:rsidRPr="008538A4">
              <w:rPr>
                <w:rFonts w:ascii="Times New Roman" w:hAnsi="Times New Roman"/>
                <w:sz w:val="24"/>
                <w:szCs w:val="24"/>
              </w:rPr>
              <w:t>相关产品月度出货规模有望</w:t>
            </w:r>
            <w:r w:rsidR="008538A4">
              <w:rPr>
                <w:rFonts w:ascii="Times New Roman" w:hAnsi="Times New Roman" w:hint="eastAsia"/>
                <w:sz w:val="24"/>
                <w:szCs w:val="24"/>
              </w:rPr>
              <w:t>进一步</w:t>
            </w:r>
            <w:r w:rsidR="008538A4" w:rsidRPr="008538A4">
              <w:rPr>
                <w:rFonts w:ascii="Times New Roman" w:hAnsi="Times New Roman"/>
                <w:sz w:val="24"/>
                <w:szCs w:val="24"/>
              </w:rPr>
              <w:t>提升。</w:t>
            </w:r>
          </w:p>
          <w:p w14:paraId="5DE955A6" w14:textId="77777777" w:rsidR="000E72EC" w:rsidRDefault="000E72EC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</w:p>
          <w:p w14:paraId="2EC4133C" w14:textId="083BD4BD" w:rsidR="007C36AA" w:rsidRPr="006B19C1" w:rsidRDefault="007C36AA" w:rsidP="007C36AA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5</w:t>
            </w:r>
            <w:r w:rsidRPr="006B19C1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0D00DD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公司机器</w:t>
            </w:r>
            <w:r w:rsidRPr="007C36AA">
              <w:rPr>
                <w:rFonts w:ascii="Times New Roman" w:hAnsi="Times New Roman"/>
                <w:b/>
                <w:bCs/>
                <w:sz w:val="24"/>
                <w:szCs w:val="24"/>
              </w:rPr>
              <w:t>人业务进展</w:t>
            </w:r>
            <w:r w:rsidR="000D00DD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如何？</w:t>
            </w:r>
          </w:p>
          <w:p w14:paraId="477BCD55" w14:textId="5E914FEE" w:rsidR="007929A2" w:rsidRDefault="000E72EC" w:rsidP="00C1337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04F1C">
              <w:rPr>
                <w:rFonts w:ascii="Times New Roman" w:hAnsi="Times New Roman"/>
                <w:sz w:val="24"/>
                <w:szCs w:val="24"/>
              </w:rPr>
              <w:t>答：</w:t>
            </w:r>
            <w:r w:rsidR="000D00DD">
              <w:rPr>
                <w:rFonts w:ascii="Times New Roman" w:hAnsi="Times New Roman" w:hint="eastAsia"/>
                <w:sz w:val="24"/>
                <w:szCs w:val="24"/>
              </w:rPr>
              <w:t>公司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充分发挥在车规级产品研发与量产方面的优势，将汽车电子中领先的、经验丰富的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“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域控制器架构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”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完整移植到机器人</w:t>
            </w:r>
            <w:r w:rsidR="000D00DD">
              <w:rPr>
                <w:rFonts w:ascii="Times New Roman" w:hAnsi="Times New Roman" w:hint="eastAsia"/>
                <w:sz w:val="24"/>
                <w:szCs w:val="24"/>
              </w:rPr>
              <w:t>业务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，推出覆盖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“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核心硬件平台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”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与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“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研发服务全链路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”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的量产级解决方案。</w:t>
            </w:r>
            <w:r w:rsidR="007929A2">
              <w:rPr>
                <w:rFonts w:ascii="Times New Roman" w:hAnsi="Times New Roman" w:hint="eastAsia"/>
                <w:sz w:val="24"/>
                <w:szCs w:val="24"/>
              </w:rPr>
              <w:t>该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方案将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“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计算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—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控制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—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供电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”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三大核心模块高度集成于</w:t>
            </w:r>
            <w:r w:rsidR="000D00DD">
              <w:rPr>
                <w:rFonts w:ascii="Times New Roman" w:hAnsi="Times New Roman" w:hint="eastAsia"/>
                <w:sz w:val="24"/>
                <w:szCs w:val="24"/>
              </w:rPr>
              <w:t>同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一硬件平台，从架构层面有效降低系统复杂度与通信延迟，同时优化空间利用与系统集成效率</w:t>
            </w:r>
            <w:r w:rsidR="000D00DD">
              <w:rPr>
                <w:rFonts w:ascii="Times New Roman" w:hAnsi="Times New Roman" w:hint="eastAsia"/>
                <w:sz w:val="24"/>
                <w:szCs w:val="24"/>
              </w:rPr>
              <w:t>，有效缓解了传统方案中跨机型集成工作量大、运行可靠性低等问题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。</w:t>
            </w:r>
          </w:p>
          <w:p w14:paraId="4D87DCC8" w14:textId="77777777" w:rsidR="007C36AA" w:rsidRDefault="007929A2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 w:rsidRPr="007929A2">
              <w:rPr>
                <w:rFonts w:ascii="Times New Roman" w:hAnsi="Times New Roman"/>
                <w:sz w:val="24"/>
                <w:szCs w:val="24"/>
              </w:rPr>
              <w:t>产品平台具备较强通用性和可靠性，可适配多类机器人形态及应用场景。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公司机器人产品可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适配固定式机械臂、轮式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/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t>履带式移动平台以及双足人形机器人等多种形态，满足多样化的终端应用需求。全系列产品采用车规级或工业级芯片与高可靠性连接器，并配备冗余通信机制与故障预警功能，</w:t>
            </w:r>
            <w:r w:rsidR="000D00DD" w:rsidRPr="000D00DD">
              <w:rPr>
                <w:rFonts w:ascii="Times New Roman" w:hAnsi="Times New Roman"/>
                <w:sz w:val="24"/>
                <w:szCs w:val="24"/>
              </w:rPr>
              <w:lastRenderedPageBreak/>
              <w:t>确保在高温、震动、电磁干扰等严苛工业环境下依然稳定可靠运行，为下一代智能机器人提供坚实的技术底座。</w:t>
            </w:r>
          </w:p>
          <w:p w14:paraId="2E955C08" w14:textId="013DDF86" w:rsidR="007929A2" w:rsidRPr="00304F1C" w:rsidRDefault="007929A2" w:rsidP="00907763">
            <w:pPr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目前</w:t>
            </w:r>
            <w:r w:rsidRPr="007929A2">
              <w:rPr>
                <w:rFonts w:ascii="Times New Roman" w:hAnsi="Times New Roman"/>
                <w:sz w:val="24"/>
                <w:szCs w:val="24"/>
              </w:rPr>
              <w:t>产品主要包括域控大小脑单元及胸腔总成，支持模块化独立交付和一体化集成。胸腔总成集成可插拔、可替换的固态电池，以及域控大小脑、</w:t>
            </w:r>
            <w:r w:rsidRPr="007929A2">
              <w:rPr>
                <w:rFonts w:ascii="Times New Roman" w:hAnsi="Times New Roman"/>
                <w:sz w:val="24"/>
                <w:szCs w:val="24"/>
              </w:rPr>
              <w:t>48V</w:t>
            </w:r>
            <w:r w:rsidRPr="007929A2">
              <w:rPr>
                <w:rFonts w:ascii="Times New Roman" w:hAnsi="Times New Roman"/>
                <w:sz w:val="24"/>
                <w:szCs w:val="24"/>
              </w:rPr>
              <w:t>配电单元、网络通信单元和热管理单元等核心模块。各模块既可根据客户需求作为独立零部件交付，也可</w:t>
            </w:r>
            <w:r>
              <w:rPr>
                <w:rFonts w:ascii="Times New Roman" w:hAnsi="Times New Roman" w:hint="eastAsia"/>
                <w:sz w:val="24"/>
                <w:szCs w:val="24"/>
              </w:rPr>
              <w:t>集成使用</w:t>
            </w:r>
            <w:r w:rsidRPr="007929A2">
              <w:rPr>
                <w:rFonts w:ascii="Times New Roman" w:hAnsi="Times New Roman"/>
                <w:sz w:val="24"/>
                <w:szCs w:val="24"/>
              </w:rPr>
              <w:t>，进一步提升客户的开发效率与系统部署便利性。</w:t>
            </w:r>
          </w:p>
        </w:tc>
      </w:tr>
    </w:tbl>
    <w:p w14:paraId="2EE411BA" w14:textId="77777777" w:rsidR="00D65459" w:rsidRPr="00304F1C" w:rsidRDefault="00D65459">
      <w:pPr>
        <w:rPr>
          <w:rFonts w:ascii="Times New Roman" w:hAnsi="Times New Roman"/>
        </w:rPr>
      </w:pPr>
    </w:p>
    <w:sectPr w:rsidR="00D65459" w:rsidRPr="00304F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21572" w14:textId="77777777" w:rsidR="00337A79" w:rsidRDefault="00337A79" w:rsidP="006804F5">
      <w:r>
        <w:separator/>
      </w:r>
    </w:p>
  </w:endnote>
  <w:endnote w:type="continuationSeparator" w:id="0">
    <w:p w14:paraId="324D3B98" w14:textId="77777777" w:rsidR="00337A79" w:rsidRDefault="00337A79" w:rsidP="00680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BF62A" w14:textId="77777777" w:rsidR="00337A79" w:rsidRDefault="00337A79" w:rsidP="006804F5">
      <w:r>
        <w:separator/>
      </w:r>
    </w:p>
  </w:footnote>
  <w:footnote w:type="continuationSeparator" w:id="0">
    <w:p w14:paraId="067B4F13" w14:textId="77777777" w:rsidR="00337A79" w:rsidRDefault="00337A79" w:rsidP="00680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3365"/>
    <w:multiLevelType w:val="hybridMultilevel"/>
    <w:tmpl w:val="25BC1F42"/>
    <w:lvl w:ilvl="0" w:tplc="427C096E">
      <w:start w:val="1"/>
      <w:numFmt w:val="decimal"/>
      <w:lvlText w:val="%1."/>
      <w:lvlJc w:val="left"/>
      <w:pPr>
        <w:ind w:left="290" w:hanging="2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E0B1983"/>
    <w:multiLevelType w:val="hybridMultilevel"/>
    <w:tmpl w:val="593A610C"/>
    <w:lvl w:ilvl="0" w:tplc="32BA701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CDC78B6"/>
    <w:multiLevelType w:val="hybridMultilevel"/>
    <w:tmpl w:val="B9D2313E"/>
    <w:lvl w:ilvl="0" w:tplc="C840B7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1165165">
    <w:abstractNumId w:val="0"/>
  </w:num>
  <w:num w:numId="2" w16cid:durableId="1990472382">
    <w:abstractNumId w:val="2"/>
  </w:num>
  <w:num w:numId="3" w16cid:durableId="190267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8A"/>
    <w:rsid w:val="000020AB"/>
    <w:rsid w:val="00003E07"/>
    <w:rsid w:val="00007E7C"/>
    <w:rsid w:val="000115ED"/>
    <w:rsid w:val="0001654A"/>
    <w:rsid w:val="00022EA9"/>
    <w:rsid w:val="000233C0"/>
    <w:rsid w:val="000267A1"/>
    <w:rsid w:val="000268A5"/>
    <w:rsid w:val="000340EE"/>
    <w:rsid w:val="00037ACA"/>
    <w:rsid w:val="0004297E"/>
    <w:rsid w:val="00050190"/>
    <w:rsid w:val="00050A16"/>
    <w:rsid w:val="00052C64"/>
    <w:rsid w:val="000622D5"/>
    <w:rsid w:val="00070603"/>
    <w:rsid w:val="00070ED2"/>
    <w:rsid w:val="00073FA0"/>
    <w:rsid w:val="00082534"/>
    <w:rsid w:val="00082BD2"/>
    <w:rsid w:val="00093BDE"/>
    <w:rsid w:val="000960D2"/>
    <w:rsid w:val="000966BF"/>
    <w:rsid w:val="00097FFA"/>
    <w:rsid w:val="000A77DB"/>
    <w:rsid w:val="000B0E9B"/>
    <w:rsid w:val="000B5174"/>
    <w:rsid w:val="000B7205"/>
    <w:rsid w:val="000C298D"/>
    <w:rsid w:val="000C3C53"/>
    <w:rsid w:val="000C60D3"/>
    <w:rsid w:val="000C62D8"/>
    <w:rsid w:val="000D00DD"/>
    <w:rsid w:val="000D3AF8"/>
    <w:rsid w:val="000D495C"/>
    <w:rsid w:val="000E1939"/>
    <w:rsid w:val="000E2512"/>
    <w:rsid w:val="000E72EC"/>
    <w:rsid w:val="000F09D2"/>
    <w:rsid w:val="000F2F70"/>
    <w:rsid w:val="000F319B"/>
    <w:rsid w:val="000F3C11"/>
    <w:rsid w:val="000F57D4"/>
    <w:rsid w:val="001041EC"/>
    <w:rsid w:val="00104B5F"/>
    <w:rsid w:val="00105034"/>
    <w:rsid w:val="00121AE2"/>
    <w:rsid w:val="00124B3C"/>
    <w:rsid w:val="001261E6"/>
    <w:rsid w:val="001324FF"/>
    <w:rsid w:val="00136A14"/>
    <w:rsid w:val="00157304"/>
    <w:rsid w:val="0016015F"/>
    <w:rsid w:val="00166CA7"/>
    <w:rsid w:val="00171883"/>
    <w:rsid w:val="0017678D"/>
    <w:rsid w:val="00177438"/>
    <w:rsid w:val="00183052"/>
    <w:rsid w:val="00185273"/>
    <w:rsid w:val="001908FE"/>
    <w:rsid w:val="001A2411"/>
    <w:rsid w:val="001A528C"/>
    <w:rsid w:val="001B1FBD"/>
    <w:rsid w:val="001B4470"/>
    <w:rsid w:val="001D6056"/>
    <w:rsid w:val="001E547E"/>
    <w:rsid w:val="001E6100"/>
    <w:rsid w:val="001E65BC"/>
    <w:rsid w:val="001E6E04"/>
    <w:rsid w:val="00201A6E"/>
    <w:rsid w:val="002031DF"/>
    <w:rsid w:val="002103DF"/>
    <w:rsid w:val="002143D0"/>
    <w:rsid w:val="00215E37"/>
    <w:rsid w:val="00216D55"/>
    <w:rsid w:val="00226229"/>
    <w:rsid w:val="00237506"/>
    <w:rsid w:val="00242049"/>
    <w:rsid w:val="00243371"/>
    <w:rsid w:val="00247F13"/>
    <w:rsid w:val="002528F4"/>
    <w:rsid w:val="00254F6C"/>
    <w:rsid w:val="00255C6F"/>
    <w:rsid w:val="00263D92"/>
    <w:rsid w:val="00264406"/>
    <w:rsid w:val="00267FF7"/>
    <w:rsid w:val="00272EC5"/>
    <w:rsid w:val="00275C69"/>
    <w:rsid w:val="002813D7"/>
    <w:rsid w:val="00286CB3"/>
    <w:rsid w:val="00293A4D"/>
    <w:rsid w:val="002A2FB8"/>
    <w:rsid w:val="002A3292"/>
    <w:rsid w:val="002B01C6"/>
    <w:rsid w:val="002B3697"/>
    <w:rsid w:val="002B7D10"/>
    <w:rsid w:val="002C3654"/>
    <w:rsid w:val="002C4A3F"/>
    <w:rsid w:val="002D1612"/>
    <w:rsid w:val="002D4893"/>
    <w:rsid w:val="002E0E84"/>
    <w:rsid w:val="002E6FFC"/>
    <w:rsid w:val="002F63AE"/>
    <w:rsid w:val="0030214F"/>
    <w:rsid w:val="0030246B"/>
    <w:rsid w:val="00304B10"/>
    <w:rsid w:val="00304F1C"/>
    <w:rsid w:val="0033383C"/>
    <w:rsid w:val="003342A3"/>
    <w:rsid w:val="00335266"/>
    <w:rsid w:val="00337A79"/>
    <w:rsid w:val="00343A5D"/>
    <w:rsid w:val="003450A3"/>
    <w:rsid w:val="00345D71"/>
    <w:rsid w:val="00347D59"/>
    <w:rsid w:val="003511BC"/>
    <w:rsid w:val="00355E52"/>
    <w:rsid w:val="00356029"/>
    <w:rsid w:val="0036019C"/>
    <w:rsid w:val="00372263"/>
    <w:rsid w:val="00382931"/>
    <w:rsid w:val="0038785B"/>
    <w:rsid w:val="003929CE"/>
    <w:rsid w:val="0039359F"/>
    <w:rsid w:val="00393E93"/>
    <w:rsid w:val="003A4008"/>
    <w:rsid w:val="003A6F33"/>
    <w:rsid w:val="003A7336"/>
    <w:rsid w:val="003B3FCB"/>
    <w:rsid w:val="003B5321"/>
    <w:rsid w:val="003C1F59"/>
    <w:rsid w:val="003C3359"/>
    <w:rsid w:val="003C5425"/>
    <w:rsid w:val="003D016B"/>
    <w:rsid w:val="003D628D"/>
    <w:rsid w:val="003E3F3B"/>
    <w:rsid w:val="003E5780"/>
    <w:rsid w:val="003E78BB"/>
    <w:rsid w:val="003F3154"/>
    <w:rsid w:val="004022A9"/>
    <w:rsid w:val="00410382"/>
    <w:rsid w:val="004157AD"/>
    <w:rsid w:val="00415885"/>
    <w:rsid w:val="00431A90"/>
    <w:rsid w:val="0044748F"/>
    <w:rsid w:val="00451BE4"/>
    <w:rsid w:val="00454B77"/>
    <w:rsid w:val="00455477"/>
    <w:rsid w:val="004671C0"/>
    <w:rsid w:val="00470E02"/>
    <w:rsid w:val="0047228E"/>
    <w:rsid w:val="00472422"/>
    <w:rsid w:val="00482364"/>
    <w:rsid w:val="0048262A"/>
    <w:rsid w:val="004843EA"/>
    <w:rsid w:val="004922BD"/>
    <w:rsid w:val="00492D57"/>
    <w:rsid w:val="00495E63"/>
    <w:rsid w:val="004A0E9E"/>
    <w:rsid w:val="004A2ABB"/>
    <w:rsid w:val="004A36FE"/>
    <w:rsid w:val="004A495F"/>
    <w:rsid w:val="004A6796"/>
    <w:rsid w:val="004B2CD6"/>
    <w:rsid w:val="004B2F12"/>
    <w:rsid w:val="004C420D"/>
    <w:rsid w:val="004C6C6B"/>
    <w:rsid w:val="004D0678"/>
    <w:rsid w:val="004D0CA6"/>
    <w:rsid w:val="004F2B64"/>
    <w:rsid w:val="004F3876"/>
    <w:rsid w:val="004F539F"/>
    <w:rsid w:val="004F71D6"/>
    <w:rsid w:val="00504E33"/>
    <w:rsid w:val="0050700D"/>
    <w:rsid w:val="0050735A"/>
    <w:rsid w:val="005157ED"/>
    <w:rsid w:val="005160DF"/>
    <w:rsid w:val="00521D9A"/>
    <w:rsid w:val="00523609"/>
    <w:rsid w:val="00534CD0"/>
    <w:rsid w:val="005367AC"/>
    <w:rsid w:val="005460B5"/>
    <w:rsid w:val="005503D6"/>
    <w:rsid w:val="0055381F"/>
    <w:rsid w:val="0055419D"/>
    <w:rsid w:val="00561CC4"/>
    <w:rsid w:val="00561F98"/>
    <w:rsid w:val="0056260D"/>
    <w:rsid w:val="00574A8B"/>
    <w:rsid w:val="0057710E"/>
    <w:rsid w:val="00582C56"/>
    <w:rsid w:val="00584CFF"/>
    <w:rsid w:val="00587073"/>
    <w:rsid w:val="00587F76"/>
    <w:rsid w:val="005901B0"/>
    <w:rsid w:val="00591AF4"/>
    <w:rsid w:val="0059413B"/>
    <w:rsid w:val="005C3B0A"/>
    <w:rsid w:val="005C4A7A"/>
    <w:rsid w:val="005D51F1"/>
    <w:rsid w:val="005E3426"/>
    <w:rsid w:val="005E6A3C"/>
    <w:rsid w:val="005F0A8D"/>
    <w:rsid w:val="005F2505"/>
    <w:rsid w:val="005F2987"/>
    <w:rsid w:val="005F49C1"/>
    <w:rsid w:val="005F6FCB"/>
    <w:rsid w:val="005F72E4"/>
    <w:rsid w:val="006036F0"/>
    <w:rsid w:val="0061238F"/>
    <w:rsid w:val="00620E58"/>
    <w:rsid w:val="00626777"/>
    <w:rsid w:val="00630333"/>
    <w:rsid w:val="00651E8B"/>
    <w:rsid w:val="006556E5"/>
    <w:rsid w:val="00664433"/>
    <w:rsid w:val="00665A8E"/>
    <w:rsid w:val="006804F5"/>
    <w:rsid w:val="006851D5"/>
    <w:rsid w:val="0068538C"/>
    <w:rsid w:val="0069133F"/>
    <w:rsid w:val="00694E1F"/>
    <w:rsid w:val="006A610E"/>
    <w:rsid w:val="006B19C1"/>
    <w:rsid w:val="006B63DA"/>
    <w:rsid w:val="006B739D"/>
    <w:rsid w:val="006C199E"/>
    <w:rsid w:val="006C23E5"/>
    <w:rsid w:val="006D237C"/>
    <w:rsid w:val="006E19B0"/>
    <w:rsid w:val="006E56E1"/>
    <w:rsid w:val="006E7871"/>
    <w:rsid w:val="006F378D"/>
    <w:rsid w:val="006F3F1D"/>
    <w:rsid w:val="00704A2F"/>
    <w:rsid w:val="00707268"/>
    <w:rsid w:val="00712811"/>
    <w:rsid w:val="00715D21"/>
    <w:rsid w:val="007164E1"/>
    <w:rsid w:val="00724B7A"/>
    <w:rsid w:val="007411CA"/>
    <w:rsid w:val="007436D2"/>
    <w:rsid w:val="00747E21"/>
    <w:rsid w:val="00755F04"/>
    <w:rsid w:val="00762C10"/>
    <w:rsid w:val="00764D30"/>
    <w:rsid w:val="00785BF0"/>
    <w:rsid w:val="007869C5"/>
    <w:rsid w:val="007929A2"/>
    <w:rsid w:val="007A10D1"/>
    <w:rsid w:val="007A22D4"/>
    <w:rsid w:val="007B0D34"/>
    <w:rsid w:val="007B54A3"/>
    <w:rsid w:val="007C2BB7"/>
    <w:rsid w:val="007C36AA"/>
    <w:rsid w:val="007D53FB"/>
    <w:rsid w:val="007D6C42"/>
    <w:rsid w:val="007D7150"/>
    <w:rsid w:val="007E05B3"/>
    <w:rsid w:val="007F7A18"/>
    <w:rsid w:val="0080074C"/>
    <w:rsid w:val="00810FAA"/>
    <w:rsid w:val="008114DF"/>
    <w:rsid w:val="0081467C"/>
    <w:rsid w:val="0081578C"/>
    <w:rsid w:val="00815866"/>
    <w:rsid w:val="00820757"/>
    <w:rsid w:val="0082086E"/>
    <w:rsid w:val="00825210"/>
    <w:rsid w:val="008253DC"/>
    <w:rsid w:val="0083327C"/>
    <w:rsid w:val="0083468A"/>
    <w:rsid w:val="0084535E"/>
    <w:rsid w:val="00851D26"/>
    <w:rsid w:val="008538A4"/>
    <w:rsid w:val="00855750"/>
    <w:rsid w:val="00857EA6"/>
    <w:rsid w:val="0086155A"/>
    <w:rsid w:val="00862A57"/>
    <w:rsid w:val="008631E3"/>
    <w:rsid w:val="00866C13"/>
    <w:rsid w:val="008740D1"/>
    <w:rsid w:val="00881215"/>
    <w:rsid w:val="00885029"/>
    <w:rsid w:val="00893EF7"/>
    <w:rsid w:val="008A04C4"/>
    <w:rsid w:val="008A1B72"/>
    <w:rsid w:val="008B2656"/>
    <w:rsid w:val="008B35CE"/>
    <w:rsid w:val="008B53D7"/>
    <w:rsid w:val="008B566E"/>
    <w:rsid w:val="008B6CF1"/>
    <w:rsid w:val="008C1658"/>
    <w:rsid w:val="008C6346"/>
    <w:rsid w:val="008C7AEA"/>
    <w:rsid w:val="008D3710"/>
    <w:rsid w:val="008E5A6A"/>
    <w:rsid w:val="008F2DEB"/>
    <w:rsid w:val="008F4867"/>
    <w:rsid w:val="00900BA5"/>
    <w:rsid w:val="0090154A"/>
    <w:rsid w:val="0090322A"/>
    <w:rsid w:val="00904B95"/>
    <w:rsid w:val="00907763"/>
    <w:rsid w:val="0091202E"/>
    <w:rsid w:val="00914CB8"/>
    <w:rsid w:val="009157A8"/>
    <w:rsid w:val="00921C08"/>
    <w:rsid w:val="00930FDA"/>
    <w:rsid w:val="00932D2A"/>
    <w:rsid w:val="0094501C"/>
    <w:rsid w:val="0095087F"/>
    <w:rsid w:val="0095540F"/>
    <w:rsid w:val="00964BDE"/>
    <w:rsid w:val="00973A0E"/>
    <w:rsid w:val="00973BD0"/>
    <w:rsid w:val="0098294E"/>
    <w:rsid w:val="0098342D"/>
    <w:rsid w:val="00987D0A"/>
    <w:rsid w:val="0099064A"/>
    <w:rsid w:val="00990A4E"/>
    <w:rsid w:val="009968E3"/>
    <w:rsid w:val="009A2145"/>
    <w:rsid w:val="009A23F4"/>
    <w:rsid w:val="009B236F"/>
    <w:rsid w:val="009B24C7"/>
    <w:rsid w:val="009B36E1"/>
    <w:rsid w:val="009B63EA"/>
    <w:rsid w:val="009C12CF"/>
    <w:rsid w:val="009C7837"/>
    <w:rsid w:val="009D3F0C"/>
    <w:rsid w:val="009D5B65"/>
    <w:rsid w:val="009E50BE"/>
    <w:rsid w:val="009F2D49"/>
    <w:rsid w:val="00A104D9"/>
    <w:rsid w:val="00A1515F"/>
    <w:rsid w:val="00A16E3B"/>
    <w:rsid w:val="00A26915"/>
    <w:rsid w:val="00A269FF"/>
    <w:rsid w:val="00A30A30"/>
    <w:rsid w:val="00A32272"/>
    <w:rsid w:val="00A36C46"/>
    <w:rsid w:val="00A428E7"/>
    <w:rsid w:val="00A44F9F"/>
    <w:rsid w:val="00A56738"/>
    <w:rsid w:val="00A61E6A"/>
    <w:rsid w:val="00A6685A"/>
    <w:rsid w:val="00A66A8A"/>
    <w:rsid w:val="00A8068A"/>
    <w:rsid w:val="00A814E8"/>
    <w:rsid w:val="00A9115B"/>
    <w:rsid w:val="00A91F60"/>
    <w:rsid w:val="00A92A80"/>
    <w:rsid w:val="00A962C7"/>
    <w:rsid w:val="00A96AE3"/>
    <w:rsid w:val="00AA0286"/>
    <w:rsid w:val="00AA047A"/>
    <w:rsid w:val="00AA5C2B"/>
    <w:rsid w:val="00AB0EE8"/>
    <w:rsid w:val="00AB2F68"/>
    <w:rsid w:val="00AC33B7"/>
    <w:rsid w:val="00AC45CF"/>
    <w:rsid w:val="00AD0B24"/>
    <w:rsid w:val="00AD598A"/>
    <w:rsid w:val="00AD726C"/>
    <w:rsid w:val="00AF0921"/>
    <w:rsid w:val="00AF1115"/>
    <w:rsid w:val="00AF15CC"/>
    <w:rsid w:val="00AF521B"/>
    <w:rsid w:val="00AF61BC"/>
    <w:rsid w:val="00B00F3D"/>
    <w:rsid w:val="00B2032D"/>
    <w:rsid w:val="00B2124F"/>
    <w:rsid w:val="00B25501"/>
    <w:rsid w:val="00B4415D"/>
    <w:rsid w:val="00B4716C"/>
    <w:rsid w:val="00B501C8"/>
    <w:rsid w:val="00B52FD2"/>
    <w:rsid w:val="00B608C8"/>
    <w:rsid w:val="00B622CF"/>
    <w:rsid w:val="00B8228A"/>
    <w:rsid w:val="00B87BD2"/>
    <w:rsid w:val="00BA51AF"/>
    <w:rsid w:val="00BB170B"/>
    <w:rsid w:val="00BB648B"/>
    <w:rsid w:val="00BC3198"/>
    <w:rsid w:val="00BC70ED"/>
    <w:rsid w:val="00BC716D"/>
    <w:rsid w:val="00BD229D"/>
    <w:rsid w:val="00BF3989"/>
    <w:rsid w:val="00C0547A"/>
    <w:rsid w:val="00C10EFB"/>
    <w:rsid w:val="00C1337A"/>
    <w:rsid w:val="00C14DFF"/>
    <w:rsid w:val="00C202B5"/>
    <w:rsid w:val="00C237DF"/>
    <w:rsid w:val="00C2409D"/>
    <w:rsid w:val="00C26CFB"/>
    <w:rsid w:val="00C32321"/>
    <w:rsid w:val="00C3452D"/>
    <w:rsid w:val="00C35048"/>
    <w:rsid w:val="00C368FE"/>
    <w:rsid w:val="00C42CA1"/>
    <w:rsid w:val="00C5598E"/>
    <w:rsid w:val="00C606CF"/>
    <w:rsid w:val="00C65DD0"/>
    <w:rsid w:val="00C71202"/>
    <w:rsid w:val="00C7180F"/>
    <w:rsid w:val="00C71DE4"/>
    <w:rsid w:val="00C72874"/>
    <w:rsid w:val="00C82E16"/>
    <w:rsid w:val="00C9131F"/>
    <w:rsid w:val="00C91986"/>
    <w:rsid w:val="00C930CA"/>
    <w:rsid w:val="00CA05F6"/>
    <w:rsid w:val="00CB2D5B"/>
    <w:rsid w:val="00CB40A9"/>
    <w:rsid w:val="00CB56E1"/>
    <w:rsid w:val="00CC0FAC"/>
    <w:rsid w:val="00CC1170"/>
    <w:rsid w:val="00CC554F"/>
    <w:rsid w:val="00CC77EC"/>
    <w:rsid w:val="00CD48F8"/>
    <w:rsid w:val="00CD7976"/>
    <w:rsid w:val="00CE3996"/>
    <w:rsid w:val="00CE6700"/>
    <w:rsid w:val="00CF392E"/>
    <w:rsid w:val="00D01079"/>
    <w:rsid w:val="00D02F00"/>
    <w:rsid w:val="00D05138"/>
    <w:rsid w:val="00D062F9"/>
    <w:rsid w:val="00D331C5"/>
    <w:rsid w:val="00D44FC7"/>
    <w:rsid w:val="00D460CF"/>
    <w:rsid w:val="00D51CF0"/>
    <w:rsid w:val="00D53EBA"/>
    <w:rsid w:val="00D57C1F"/>
    <w:rsid w:val="00D62E0F"/>
    <w:rsid w:val="00D65459"/>
    <w:rsid w:val="00D71783"/>
    <w:rsid w:val="00DA2B30"/>
    <w:rsid w:val="00DC253E"/>
    <w:rsid w:val="00DC365B"/>
    <w:rsid w:val="00DD27B4"/>
    <w:rsid w:val="00DD477D"/>
    <w:rsid w:val="00DD7A1C"/>
    <w:rsid w:val="00DE4446"/>
    <w:rsid w:val="00DE5B81"/>
    <w:rsid w:val="00DF12FE"/>
    <w:rsid w:val="00DF1C37"/>
    <w:rsid w:val="00DF6005"/>
    <w:rsid w:val="00DF65FE"/>
    <w:rsid w:val="00E14DD0"/>
    <w:rsid w:val="00E1680C"/>
    <w:rsid w:val="00E1680E"/>
    <w:rsid w:val="00E216B5"/>
    <w:rsid w:val="00E25455"/>
    <w:rsid w:val="00E41119"/>
    <w:rsid w:val="00E440AF"/>
    <w:rsid w:val="00E65C0A"/>
    <w:rsid w:val="00E666F8"/>
    <w:rsid w:val="00E67C1F"/>
    <w:rsid w:val="00E711FA"/>
    <w:rsid w:val="00E861A8"/>
    <w:rsid w:val="00E9583D"/>
    <w:rsid w:val="00EB5554"/>
    <w:rsid w:val="00EC24B5"/>
    <w:rsid w:val="00EC5EBD"/>
    <w:rsid w:val="00ED00AA"/>
    <w:rsid w:val="00ED2845"/>
    <w:rsid w:val="00EE371F"/>
    <w:rsid w:val="00EE744E"/>
    <w:rsid w:val="00EF2E4C"/>
    <w:rsid w:val="00EF36E6"/>
    <w:rsid w:val="00EF4ADA"/>
    <w:rsid w:val="00F12596"/>
    <w:rsid w:val="00F13256"/>
    <w:rsid w:val="00F173A3"/>
    <w:rsid w:val="00F23BC8"/>
    <w:rsid w:val="00F23D93"/>
    <w:rsid w:val="00F24487"/>
    <w:rsid w:val="00F25A53"/>
    <w:rsid w:val="00F27D56"/>
    <w:rsid w:val="00F36592"/>
    <w:rsid w:val="00F4062D"/>
    <w:rsid w:val="00F40D75"/>
    <w:rsid w:val="00F412A1"/>
    <w:rsid w:val="00F478A2"/>
    <w:rsid w:val="00F53E6A"/>
    <w:rsid w:val="00F61444"/>
    <w:rsid w:val="00F80E50"/>
    <w:rsid w:val="00F83A63"/>
    <w:rsid w:val="00F8738C"/>
    <w:rsid w:val="00F97C47"/>
    <w:rsid w:val="00FA0D9D"/>
    <w:rsid w:val="00FA3A06"/>
    <w:rsid w:val="00FA7B00"/>
    <w:rsid w:val="00FB52C9"/>
    <w:rsid w:val="00FB7560"/>
    <w:rsid w:val="00FB7BEA"/>
    <w:rsid w:val="00FC58D4"/>
    <w:rsid w:val="00FD3D88"/>
    <w:rsid w:val="00FE1A30"/>
    <w:rsid w:val="00FE3257"/>
    <w:rsid w:val="00FE4DA3"/>
    <w:rsid w:val="00FE5738"/>
    <w:rsid w:val="00FF13A5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B133AB"/>
  <w15:chartTrackingRefBased/>
  <w15:docId w15:val="{87B7AA68-E410-4CFA-9C0E-6E7469F7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42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2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7EA6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6804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804F5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804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804F5"/>
    <w:rPr>
      <w:rFonts w:ascii="Calibri" w:eastAsia="宋体" w:hAnsi="Calibr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F1115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AF1115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AF1115"/>
    <w:rPr>
      <w:rFonts w:ascii="Calibri" w:eastAsia="宋体" w:hAnsi="Calibri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F1115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AF1115"/>
    <w:rPr>
      <w:rFonts w:ascii="Calibri" w:eastAsia="宋体" w:hAnsi="Calibri" w:cs="Times New Roman"/>
      <w:b/>
      <w:bCs/>
    </w:rPr>
  </w:style>
  <w:style w:type="paragraph" w:styleId="ae">
    <w:name w:val="Revision"/>
    <w:hidden/>
    <w:uiPriority w:val="99"/>
    <w:semiHidden/>
    <w:rsid w:val="005F49C1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天津临时7</dc:creator>
  <cp:keywords/>
  <dc:description/>
  <cp:lastModifiedBy>高冰</cp:lastModifiedBy>
  <cp:revision>11</cp:revision>
  <dcterms:created xsi:type="dcterms:W3CDTF">2026-08-27T03:15:00Z</dcterms:created>
  <dcterms:modified xsi:type="dcterms:W3CDTF">2026-08-27T06:25:00Z</dcterms:modified>
</cp:coreProperties>
</file>