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DAE95" w14:textId="7D453FA0" w:rsidR="00DD081E" w:rsidRPr="001D2153" w:rsidRDefault="00BD2B8B">
      <w:pPr>
        <w:pStyle w:val="1"/>
        <w:rPr>
          <w:rFonts w:ascii="宋体" w:eastAsia="宋体" w:hAnsi="宋体" w:cs="宋体" w:hint="eastAsia"/>
          <w:sz w:val="24"/>
          <w:szCs w:val="24"/>
          <w:lang w:val="en-US"/>
        </w:rPr>
      </w:pPr>
      <w:r w:rsidRPr="001D2153">
        <w:rPr>
          <w:rFonts w:ascii="宋体" w:eastAsia="宋体" w:hAnsi="宋体" w:cs="宋体" w:hint="eastAsia"/>
          <w:sz w:val="24"/>
          <w:szCs w:val="24"/>
          <w:lang w:val="en-US"/>
        </w:rPr>
        <w:t>证券代码：688498                                   证券简称：源杰科技</w:t>
      </w:r>
    </w:p>
    <w:p w14:paraId="2B5F805E" w14:textId="77777777" w:rsidR="00DD081E" w:rsidRDefault="00DD081E">
      <w:pPr>
        <w:spacing w:line="360" w:lineRule="auto"/>
        <w:jc w:val="center"/>
        <w:rPr>
          <w:rFonts w:ascii="宋体" w:eastAsia="宋体" w:hAnsi="宋体" w:cs="宋体" w:hint="eastAsia"/>
          <w:b/>
          <w:bCs/>
          <w:sz w:val="44"/>
          <w:szCs w:val="44"/>
        </w:rPr>
      </w:pPr>
    </w:p>
    <w:p w14:paraId="09CC61E8" w14:textId="77777777" w:rsidR="00DD081E" w:rsidRPr="00875B59" w:rsidRDefault="00BD2B8B">
      <w:pPr>
        <w:spacing w:line="360" w:lineRule="auto"/>
        <w:jc w:val="center"/>
        <w:rPr>
          <w:rFonts w:ascii="宋体" w:eastAsia="宋体" w:hAnsi="宋体" w:cs="宋体" w:hint="eastAsia"/>
          <w:b/>
          <w:bCs/>
          <w:sz w:val="28"/>
          <w:szCs w:val="28"/>
        </w:rPr>
      </w:pPr>
      <w:r w:rsidRPr="00875B59">
        <w:rPr>
          <w:rFonts w:ascii="宋体" w:eastAsia="宋体" w:hAnsi="宋体" w:cs="宋体" w:hint="eastAsia"/>
          <w:b/>
          <w:bCs/>
          <w:sz w:val="28"/>
          <w:szCs w:val="28"/>
        </w:rPr>
        <w:t>陕西源杰半导体科技股份有限公司</w:t>
      </w:r>
    </w:p>
    <w:p w14:paraId="00D4A6E6" w14:textId="77777777" w:rsidR="00DD081E" w:rsidRPr="00875B59" w:rsidRDefault="00BD2B8B">
      <w:pPr>
        <w:spacing w:line="360" w:lineRule="auto"/>
        <w:jc w:val="center"/>
        <w:rPr>
          <w:rFonts w:ascii="宋体" w:eastAsia="宋体" w:hAnsi="宋体" w:cs="宋体" w:hint="eastAsia"/>
          <w:sz w:val="28"/>
          <w:szCs w:val="28"/>
        </w:rPr>
      </w:pPr>
      <w:r w:rsidRPr="00875B59">
        <w:rPr>
          <w:rFonts w:ascii="宋体" w:eastAsia="宋体" w:hAnsi="宋体" w:cs="宋体" w:hint="eastAsia"/>
          <w:b/>
          <w:bCs/>
          <w:sz w:val="28"/>
          <w:szCs w:val="28"/>
        </w:rPr>
        <w:t>投资者关系活动记录表</w:t>
      </w:r>
    </w:p>
    <w:p w14:paraId="79138012" w14:textId="57C6F53E" w:rsidR="00DD081E" w:rsidRPr="001D2153" w:rsidRDefault="00BD2B8B" w:rsidP="00240DF7">
      <w:pPr>
        <w:spacing w:before="51" w:after="32"/>
        <w:ind w:right="19"/>
        <w:jc w:val="right"/>
        <w:rPr>
          <w:rFonts w:ascii="宋体" w:eastAsia="宋体" w:hAnsi="宋体" w:cs="宋体" w:hint="eastAsia"/>
          <w:sz w:val="24"/>
          <w:szCs w:val="24"/>
        </w:rPr>
      </w:pPr>
      <w:r w:rsidRPr="001D2153">
        <w:rPr>
          <w:rFonts w:ascii="宋体" w:eastAsia="宋体" w:hAnsi="宋体" w:cs="宋体" w:hint="eastAsia"/>
          <w:sz w:val="24"/>
          <w:szCs w:val="24"/>
        </w:rPr>
        <w:t>编号：</w:t>
      </w:r>
      <w:r w:rsidRPr="001D2153">
        <w:rPr>
          <w:rFonts w:ascii="宋体" w:eastAsia="宋体" w:hAnsi="宋体" w:cs="宋体" w:hint="eastAsia"/>
          <w:sz w:val="24"/>
          <w:szCs w:val="24"/>
          <w:lang w:val="en-US"/>
        </w:rPr>
        <w:t>202</w:t>
      </w:r>
      <w:r w:rsidR="00C0079B">
        <w:rPr>
          <w:rFonts w:ascii="宋体" w:eastAsia="宋体" w:hAnsi="宋体" w:cs="宋体" w:hint="eastAsia"/>
          <w:sz w:val="24"/>
          <w:szCs w:val="24"/>
          <w:lang w:val="en-US"/>
        </w:rPr>
        <w:t>6</w:t>
      </w:r>
      <w:r w:rsidR="00240DF7" w:rsidRPr="001D2153">
        <w:rPr>
          <w:rFonts w:ascii="宋体" w:eastAsia="宋体" w:hAnsi="宋体" w:cs="宋体"/>
          <w:sz w:val="24"/>
          <w:szCs w:val="24"/>
        </w:rPr>
        <w:t>-00</w:t>
      </w:r>
      <w:r w:rsidR="001A4E29">
        <w:rPr>
          <w:rFonts w:ascii="宋体" w:eastAsia="宋体" w:hAnsi="宋体" w:cs="宋体" w:hint="eastAsia"/>
          <w:sz w:val="24"/>
          <w:szCs w:val="24"/>
        </w:rPr>
        <w:t>4</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689"/>
        <w:gridCol w:w="5836"/>
      </w:tblGrid>
      <w:tr w:rsidR="00DD081E" w:rsidRPr="000A5D1A" w14:paraId="5D3F29E1" w14:textId="77777777" w:rsidTr="001D2153">
        <w:trPr>
          <w:trHeight w:val="567"/>
          <w:jc w:val="center"/>
        </w:trPr>
        <w:tc>
          <w:tcPr>
            <w:tcW w:w="2689" w:type="dxa"/>
            <w:vAlign w:val="center"/>
          </w:tcPr>
          <w:p w14:paraId="394C696B" w14:textId="77777777" w:rsidR="00DD081E" w:rsidRPr="000A5D1A" w:rsidRDefault="00BD2B8B" w:rsidP="001D2153">
            <w:pPr>
              <w:pStyle w:val="TableParagraph"/>
              <w:adjustRightInd w:val="0"/>
              <w:snapToGrid w:val="0"/>
              <w:jc w:val="center"/>
              <w:rPr>
                <w:rFonts w:ascii="宋体" w:eastAsia="宋体" w:hAnsi="宋体" w:cs="宋体" w:hint="eastAsia"/>
                <w:b/>
                <w:bCs/>
                <w:sz w:val="24"/>
                <w:szCs w:val="24"/>
              </w:rPr>
            </w:pPr>
            <w:r w:rsidRPr="000A5D1A">
              <w:rPr>
                <w:rFonts w:ascii="宋体" w:eastAsia="宋体" w:hAnsi="宋体" w:cs="宋体" w:hint="eastAsia"/>
                <w:b/>
                <w:bCs/>
                <w:sz w:val="24"/>
                <w:szCs w:val="24"/>
              </w:rPr>
              <w:t>投资者关系活动类别</w:t>
            </w:r>
          </w:p>
        </w:tc>
        <w:tc>
          <w:tcPr>
            <w:tcW w:w="5836" w:type="dxa"/>
            <w:vAlign w:val="center"/>
          </w:tcPr>
          <w:p w14:paraId="7959FDF2" w14:textId="1C3A8D5B" w:rsidR="00DD081E" w:rsidRPr="000A5D1A" w:rsidRDefault="00000000" w:rsidP="001D2153">
            <w:pPr>
              <w:pStyle w:val="TableParagraph"/>
              <w:tabs>
                <w:tab w:val="left" w:pos="2418"/>
              </w:tabs>
              <w:adjustRightInd w:val="0"/>
              <w:snapToGrid w:val="0"/>
              <w:spacing w:beforeLines="50" w:before="120" w:line="360" w:lineRule="auto"/>
              <w:ind w:left="108"/>
              <w:rPr>
                <w:rFonts w:ascii="宋体" w:eastAsia="宋体" w:hAnsi="宋体" w:cs="宋体" w:hint="eastAsia"/>
                <w:sz w:val="24"/>
                <w:szCs w:val="24"/>
              </w:rPr>
            </w:pPr>
            <w:sdt>
              <w:sdtPr>
                <w:rPr>
                  <w:rFonts w:ascii="宋体" w:eastAsia="宋体" w:hAnsi="宋体" w:cs="宋体" w:hint="eastAsia"/>
                  <w:sz w:val="24"/>
                  <w:szCs w:val="24"/>
                </w:rPr>
                <w:id w:val="249780449"/>
                <w14:checkbox>
                  <w14:checked w14:val="0"/>
                  <w14:checkedState w14:val="0052" w14:font="Wingdings 2"/>
                  <w14:uncheckedState w14:val="2610" w14:font="MS Gothic"/>
                </w14:checkbox>
              </w:sdtPr>
              <w:sdtContent>
                <w:r w:rsidR="001D2153" w:rsidRPr="000A5D1A">
                  <w:rPr>
                    <w:rFonts w:ascii="MS Gothic" w:eastAsia="MS Gothic" w:hAnsi="MS Gothic" w:cs="宋体" w:hint="eastAsia"/>
                    <w:sz w:val="24"/>
                    <w:szCs w:val="24"/>
                  </w:rPr>
                  <w:t>☐</w:t>
                </w:r>
              </w:sdtContent>
            </w:sdt>
            <w:r w:rsidR="00BD2B8B" w:rsidRPr="000A5D1A">
              <w:rPr>
                <w:rFonts w:ascii="宋体" w:eastAsia="宋体" w:hAnsi="宋体" w:cs="宋体" w:hint="eastAsia"/>
                <w:sz w:val="24"/>
                <w:szCs w:val="24"/>
              </w:rPr>
              <w:t>特</w:t>
            </w:r>
            <w:r w:rsidR="00BD2B8B" w:rsidRPr="000A5D1A">
              <w:rPr>
                <w:rFonts w:ascii="宋体" w:eastAsia="宋体" w:hAnsi="宋体" w:cs="宋体" w:hint="eastAsia"/>
                <w:spacing w:val="-3"/>
                <w:sz w:val="24"/>
                <w:szCs w:val="24"/>
              </w:rPr>
              <w:t>定</w:t>
            </w:r>
            <w:r w:rsidR="00BD2B8B" w:rsidRPr="000A5D1A">
              <w:rPr>
                <w:rFonts w:ascii="宋体" w:eastAsia="宋体" w:hAnsi="宋体" w:cs="宋体" w:hint="eastAsia"/>
                <w:sz w:val="24"/>
                <w:szCs w:val="24"/>
              </w:rPr>
              <w:t>对</w:t>
            </w:r>
            <w:r w:rsidR="00BD2B8B" w:rsidRPr="000A5D1A">
              <w:rPr>
                <w:rFonts w:ascii="宋体" w:eastAsia="宋体" w:hAnsi="宋体" w:cs="宋体" w:hint="eastAsia"/>
                <w:spacing w:val="-3"/>
                <w:sz w:val="24"/>
                <w:szCs w:val="24"/>
              </w:rPr>
              <w:t>象</w:t>
            </w:r>
            <w:r w:rsidR="00BD2B8B" w:rsidRPr="000A5D1A">
              <w:rPr>
                <w:rFonts w:ascii="宋体" w:eastAsia="宋体" w:hAnsi="宋体" w:cs="宋体" w:hint="eastAsia"/>
                <w:sz w:val="24"/>
                <w:szCs w:val="24"/>
              </w:rPr>
              <w:t>调研</w:t>
            </w:r>
            <w:r w:rsidR="00BD2B8B" w:rsidRPr="000A5D1A">
              <w:rPr>
                <w:rFonts w:ascii="宋体" w:eastAsia="宋体" w:hAnsi="宋体" w:cs="宋体" w:hint="eastAsia"/>
                <w:sz w:val="24"/>
                <w:szCs w:val="24"/>
              </w:rPr>
              <w:tab/>
            </w:r>
            <w:sdt>
              <w:sdtPr>
                <w:rPr>
                  <w:rFonts w:ascii="宋体" w:eastAsia="宋体" w:hAnsi="宋体" w:cs="宋体" w:hint="eastAsia"/>
                  <w:sz w:val="24"/>
                  <w:szCs w:val="24"/>
                </w:rPr>
                <w:id w:val="-416875725"/>
                <w14:checkbox>
                  <w14:checked w14:val="0"/>
                  <w14:checkedState w14:val="0052" w14:font="Wingdings 2"/>
                  <w14:uncheckedState w14:val="2610" w14:font="MS Gothic"/>
                </w14:checkbox>
              </w:sdtPr>
              <w:sdtContent>
                <w:r w:rsidR="00B82451" w:rsidRPr="000A5D1A">
                  <w:rPr>
                    <w:rFonts w:ascii="MS Gothic" w:eastAsia="MS Gothic" w:hAnsi="MS Gothic" w:cs="宋体" w:hint="eastAsia"/>
                    <w:sz w:val="24"/>
                    <w:szCs w:val="24"/>
                  </w:rPr>
                  <w:t>☐</w:t>
                </w:r>
              </w:sdtContent>
            </w:sdt>
            <w:r w:rsidR="00BD2B8B" w:rsidRPr="000A5D1A">
              <w:rPr>
                <w:rFonts w:ascii="宋体" w:eastAsia="宋体" w:hAnsi="宋体" w:cs="宋体" w:hint="eastAsia"/>
                <w:sz w:val="24"/>
                <w:szCs w:val="24"/>
              </w:rPr>
              <w:t>分</w:t>
            </w:r>
            <w:r w:rsidR="00BD2B8B" w:rsidRPr="000A5D1A">
              <w:rPr>
                <w:rFonts w:ascii="宋体" w:eastAsia="宋体" w:hAnsi="宋体" w:cs="宋体" w:hint="eastAsia"/>
                <w:spacing w:val="-3"/>
                <w:sz w:val="24"/>
                <w:szCs w:val="24"/>
              </w:rPr>
              <w:t>析</w:t>
            </w:r>
            <w:r w:rsidR="00BD2B8B" w:rsidRPr="000A5D1A">
              <w:rPr>
                <w:rFonts w:ascii="宋体" w:eastAsia="宋体" w:hAnsi="宋体" w:cs="宋体" w:hint="eastAsia"/>
                <w:sz w:val="24"/>
                <w:szCs w:val="24"/>
              </w:rPr>
              <w:t>师</w:t>
            </w:r>
            <w:r w:rsidR="00BD2B8B" w:rsidRPr="000A5D1A">
              <w:rPr>
                <w:rFonts w:ascii="宋体" w:eastAsia="宋体" w:hAnsi="宋体" w:cs="宋体" w:hint="eastAsia"/>
                <w:spacing w:val="-3"/>
                <w:sz w:val="24"/>
                <w:szCs w:val="24"/>
              </w:rPr>
              <w:t>会</w:t>
            </w:r>
            <w:r w:rsidR="00BD2B8B" w:rsidRPr="000A5D1A">
              <w:rPr>
                <w:rFonts w:ascii="宋体" w:eastAsia="宋体" w:hAnsi="宋体" w:cs="宋体" w:hint="eastAsia"/>
                <w:sz w:val="24"/>
                <w:szCs w:val="24"/>
              </w:rPr>
              <w:t>议</w:t>
            </w:r>
          </w:p>
          <w:p w14:paraId="43E4C7A6" w14:textId="5BCED418" w:rsidR="00DD081E" w:rsidRPr="000A5D1A" w:rsidRDefault="00000000" w:rsidP="001D2153">
            <w:pPr>
              <w:pStyle w:val="TableParagraph"/>
              <w:tabs>
                <w:tab w:val="left" w:pos="2418"/>
              </w:tabs>
              <w:adjustRightInd w:val="0"/>
              <w:snapToGrid w:val="0"/>
              <w:spacing w:line="360" w:lineRule="auto"/>
              <w:ind w:left="108"/>
              <w:rPr>
                <w:rFonts w:ascii="宋体" w:eastAsia="宋体" w:hAnsi="宋体" w:cs="宋体" w:hint="eastAsia"/>
                <w:sz w:val="24"/>
                <w:szCs w:val="24"/>
              </w:rPr>
            </w:pPr>
            <w:sdt>
              <w:sdtPr>
                <w:rPr>
                  <w:rFonts w:ascii="宋体" w:eastAsia="宋体" w:hAnsi="宋体" w:cs="宋体" w:hint="eastAsia"/>
                  <w:sz w:val="24"/>
                  <w:szCs w:val="24"/>
                </w:rPr>
                <w:id w:val="1206906014"/>
                <w14:checkbox>
                  <w14:checked w14:val="0"/>
                  <w14:checkedState w14:val="0052" w14:font="Wingdings 2"/>
                  <w14:uncheckedState w14:val="2610" w14:font="MS Gothic"/>
                </w14:checkbox>
              </w:sdtPr>
              <w:sdtContent>
                <w:r w:rsidR="00BD2B8B" w:rsidRPr="000A5D1A">
                  <w:rPr>
                    <w:rFonts w:ascii="Segoe UI Symbol" w:eastAsia="宋体" w:hAnsi="Segoe UI Symbol" w:cs="Segoe UI Symbol"/>
                    <w:sz w:val="24"/>
                    <w:szCs w:val="24"/>
                  </w:rPr>
                  <w:t>☐</w:t>
                </w:r>
              </w:sdtContent>
            </w:sdt>
            <w:r w:rsidR="00BD2B8B" w:rsidRPr="000A5D1A">
              <w:rPr>
                <w:rFonts w:ascii="宋体" w:eastAsia="宋体" w:hAnsi="宋体" w:cs="宋体" w:hint="eastAsia"/>
                <w:sz w:val="24"/>
                <w:szCs w:val="24"/>
              </w:rPr>
              <w:t>媒</w:t>
            </w:r>
            <w:r w:rsidR="00BD2B8B" w:rsidRPr="000A5D1A">
              <w:rPr>
                <w:rFonts w:ascii="宋体" w:eastAsia="宋体" w:hAnsi="宋体" w:cs="宋体" w:hint="eastAsia"/>
                <w:spacing w:val="-3"/>
                <w:sz w:val="24"/>
                <w:szCs w:val="24"/>
              </w:rPr>
              <w:t>体</w:t>
            </w:r>
            <w:r w:rsidR="00BD2B8B" w:rsidRPr="000A5D1A">
              <w:rPr>
                <w:rFonts w:ascii="宋体" w:eastAsia="宋体" w:hAnsi="宋体" w:cs="宋体" w:hint="eastAsia"/>
                <w:sz w:val="24"/>
                <w:szCs w:val="24"/>
              </w:rPr>
              <w:t>采访</w:t>
            </w:r>
            <w:r w:rsidR="00BD2B8B" w:rsidRPr="000A5D1A">
              <w:rPr>
                <w:rFonts w:ascii="宋体" w:eastAsia="宋体" w:hAnsi="宋体" w:cs="宋体" w:hint="eastAsia"/>
                <w:sz w:val="24"/>
                <w:szCs w:val="24"/>
              </w:rPr>
              <w:tab/>
            </w:r>
            <w:sdt>
              <w:sdtPr>
                <w:rPr>
                  <w:rFonts w:ascii="宋体" w:eastAsia="宋体" w:hAnsi="宋体" w:cs="宋体" w:hint="eastAsia"/>
                  <w:sz w:val="24"/>
                  <w:szCs w:val="24"/>
                </w:rPr>
                <w:id w:val="-66658901"/>
                <w14:checkbox>
                  <w14:checked w14:val="0"/>
                  <w14:checkedState w14:val="0052" w14:font="Wingdings 2"/>
                  <w14:uncheckedState w14:val="2610" w14:font="MS Gothic"/>
                </w14:checkbox>
              </w:sdtPr>
              <w:sdtContent>
                <w:r w:rsidR="00B82451" w:rsidRPr="000A5D1A">
                  <w:rPr>
                    <w:rFonts w:ascii="MS Gothic" w:eastAsia="MS Gothic" w:hAnsi="MS Gothic" w:cs="宋体" w:hint="eastAsia"/>
                    <w:sz w:val="24"/>
                    <w:szCs w:val="24"/>
                  </w:rPr>
                  <w:t>☐</w:t>
                </w:r>
              </w:sdtContent>
            </w:sdt>
            <w:r w:rsidR="00BD2B8B" w:rsidRPr="000A5D1A">
              <w:rPr>
                <w:rFonts w:ascii="宋体" w:eastAsia="宋体" w:hAnsi="宋体" w:cs="宋体" w:hint="eastAsia"/>
                <w:sz w:val="24"/>
                <w:szCs w:val="24"/>
              </w:rPr>
              <w:t>业</w:t>
            </w:r>
            <w:r w:rsidR="00BD2B8B" w:rsidRPr="000A5D1A">
              <w:rPr>
                <w:rFonts w:ascii="宋体" w:eastAsia="宋体" w:hAnsi="宋体" w:cs="宋体" w:hint="eastAsia"/>
                <w:spacing w:val="-3"/>
                <w:sz w:val="24"/>
                <w:szCs w:val="24"/>
              </w:rPr>
              <w:t>绩</w:t>
            </w:r>
            <w:r w:rsidR="00BD2B8B" w:rsidRPr="000A5D1A">
              <w:rPr>
                <w:rFonts w:ascii="宋体" w:eastAsia="宋体" w:hAnsi="宋体" w:cs="宋体" w:hint="eastAsia"/>
                <w:sz w:val="24"/>
                <w:szCs w:val="24"/>
              </w:rPr>
              <w:t>说</w:t>
            </w:r>
            <w:r w:rsidR="00BD2B8B" w:rsidRPr="000A5D1A">
              <w:rPr>
                <w:rFonts w:ascii="宋体" w:eastAsia="宋体" w:hAnsi="宋体" w:cs="宋体" w:hint="eastAsia"/>
                <w:spacing w:val="-3"/>
                <w:sz w:val="24"/>
                <w:szCs w:val="24"/>
              </w:rPr>
              <w:t>明</w:t>
            </w:r>
            <w:r w:rsidR="00BD2B8B" w:rsidRPr="000A5D1A">
              <w:rPr>
                <w:rFonts w:ascii="宋体" w:eastAsia="宋体" w:hAnsi="宋体" w:cs="宋体" w:hint="eastAsia"/>
                <w:sz w:val="24"/>
                <w:szCs w:val="24"/>
              </w:rPr>
              <w:t>会</w:t>
            </w:r>
          </w:p>
          <w:p w14:paraId="40754809" w14:textId="59E26F08" w:rsidR="00DD081E" w:rsidRPr="000A5D1A" w:rsidRDefault="00000000" w:rsidP="001D2153">
            <w:pPr>
              <w:pStyle w:val="TableParagraph"/>
              <w:tabs>
                <w:tab w:val="left" w:pos="2418"/>
              </w:tabs>
              <w:adjustRightInd w:val="0"/>
              <w:snapToGrid w:val="0"/>
              <w:spacing w:line="360" w:lineRule="auto"/>
              <w:ind w:left="108"/>
              <w:rPr>
                <w:rFonts w:ascii="宋体" w:eastAsia="宋体" w:hAnsi="宋体" w:cs="宋体" w:hint="eastAsia"/>
                <w:sz w:val="24"/>
                <w:szCs w:val="24"/>
              </w:rPr>
            </w:pPr>
            <w:sdt>
              <w:sdtPr>
                <w:rPr>
                  <w:rFonts w:ascii="宋体" w:eastAsia="宋体" w:hAnsi="宋体" w:cs="宋体" w:hint="eastAsia"/>
                  <w:sz w:val="24"/>
                  <w:szCs w:val="24"/>
                </w:rPr>
                <w:id w:val="-1848167434"/>
                <w14:checkbox>
                  <w14:checked w14:val="0"/>
                  <w14:checkedState w14:val="0052" w14:font="Wingdings 2"/>
                  <w14:uncheckedState w14:val="2610" w14:font="MS Gothic"/>
                </w14:checkbox>
              </w:sdtPr>
              <w:sdtContent>
                <w:r w:rsidR="0074176F" w:rsidRPr="000A5D1A">
                  <w:rPr>
                    <w:rFonts w:ascii="MS Gothic" w:eastAsia="MS Gothic" w:hAnsi="MS Gothic" w:cs="宋体" w:hint="eastAsia"/>
                    <w:sz w:val="24"/>
                    <w:szCs w:val="24"/>
                  </w:rPr>
                  <w:t>☐</w:t>
                </w:r>
              </w:sdtContent>
            </w:sdt>
            <w:r w:rsidR="00BD2B8B" w:rsidRPr="000A5D1A">
              <w:rPr>
                <w:rFonts w:ascii="宋体" w:eastAsia="宋体" w:hAnsi="宋体" w:cs="宋体" w:hint="eastAsia"/>
                <w:sz w:val="24"/>
                <w:szCs w:val="24"/>
              </w:rPr>
              <w:t>新</w:t>
            </w:r>
            <w:r w:rsidR="00BD2B8B" w:rsidRPr="000A5D1A">
              <w:rPr>
                <w:rFonts w:ascii="宋体" w:eastAsia="宋体" w:hAnsi="宋体" w:cs="宋体" w:hint="eastAsia"/>
                <w:spacing w:val="-3"/>
                <w:sz w:val="24"/>
                <w:szCs w:val="24"/>
              </w:rPr>
              <w:t>闻</w:t>
            </w:r>
            <w:r w:rsidR="00BD2B8B" w:rsidRPr="000A5D1A">
              <w:rPr>
                <w:rFonts w:ascii="宋体" w:eastAsia="宋体" w:hAnsi="宋体" w:cs="宋体" w:hint="eastAsia"/>
                <w:sz w:val="24"/>
                <w:szCs w:val="24"/>
              </w:rPr>
              <w:t>发</w:t>
            </w:r>
            <w:r w:rsidR="00BD2B8B" w:rsidRPr="000A5D1A">
              <w:rPr>
                <w:rFonts w:ascii="宋体" w:eastAsia="宋体" w:hAnsi="宋体" w:cs="宋体" w:hint="eastAsia"/>
                <w:spacing w:val="-3"/>
                <w:sz w:val="24"/>
                <w:szCs w:val="24"/>
              </w:rPr>
              <w:t>布</w:t>
            </w:r>
            <w:r w:rsidR="00BD2B8B" w:rsidRPr="000A5D1A">
              <w:rPr>
                <w:rFonts w:ascii="宋体" w:eastAsia="宋体" w:hAnsi="宋体" w:cs="宋体" w:hint="eastAsia"/>
                <w:sz w:val="24"/>
                <w:szCs w:val="24"/>
              </w:rPr>
              <w:t>会</w:t>
            </w:r>
            <w:r w:rsidR="00BD2B8B" w:rsidRPr="000A5D1A">
              <w:rPr>
                <w:rFonts w:ascii="宋体" w:eastAsia="宋体" w:hAnsi="宋体" w:cs="宋体" w:hint="eastAsia"/>
                <w:sz w:val="24"/>
                <w:szCs w:val="24"/>
              </w:rPr>
              <w:tab/>
            </w:r>
            <w:sdt>
              <w:sdtPr>
                <w:rPr>
                  <w:rFonts w:ascii="宋体" w:eastAsia="宋体" w:hAnsi="宋体" w:cs="宋体" w:hint="eastAsia"/>
                  <w:sz w:val="24"/>
                  <w:szCs w:val="24"/>
                </w:rPr>
                <w:id w:val="412049691"/>
                <w14:checkbox>
                  <w14:checked w14:val="0"/>
                  <w14:checkedState w14:val="0052" w14:font="Wingdings 2"/>
                  <w14:uncheckedState w14:val="2610" w14:font="MS Gothic"/>
                </w14:checkbox>
              </w:sdtPr>
              <w:sdtContent>
                <w:r w:rsidR="0074176F" w:rsidRPr="000A5D1A">
                  <w:rPr>
                    <w:rFonts w:ascii="MS Gothic" w:eastAsia="MS Gothic" w:hAnsi="MS Gothic" w:cs="宋体" w:hint="eastAsia"/>
                    <w:sz w:val="24"/>
                    <w:szCs w:val="24"/>
                  </w:rPr>
                  <w:t>☐</w:t>
                </w:r>
              </w:sdtContent>
            </w:sdt>
            <w:r w:rsidR="00BD2B8B" w:rsidRPr="000A5D1A">
              <w:rPr>
                <w:rFonts w:ascii="宋体" w:eastAsia="宋体" w:hAnsi="宋体" w:cs="宋体" w:hint="eastAsia"/>
                <w:sz w:val="24"/>
                <w:szCs w:val="24"/>
              </w:rPr>
              <w:t>路</w:t>
            </w:r>
            <w:r w:rsidR="00BD2B8B" w:rsidRPr="000A5D1A">
              <w:rPr>
                <w:rFonts w:ascii="宋体" w:eastAsia="宋体" w:hAnsi="宋体" w:cs="宋体" w:hint="eastAsia"/>
                <w:spacing w:val="-3"/>
                <w:sz w:val="24"/>
                <w:szCs w:val="24"/>
              </w:rPr>
              <w:t>演</w:t>
            </w:r>
            <w:r w:rsidR="00BD2B8B" w:rsidRPr="000A5D1A">
              <w:rPr>
                <w:rFonts w:ascii="宋体" w:eastAsia="宋体" w:hAnsi="宋体" w:cs="宋体" w:hint="eastAsia"/>
                <w:sz w:val="24"/>
                <w:szCs w:val="24"/>
              </w:rPr>
              <w:t>活动</w:t>
            </w:r>
          </w:p>
          <w:p w14:paraId="74AFF6DA" w14:textId="77777777" w:rsidR="00DD081E" w:rsidRPr="000A5D1A" w:rsidRDefault="00000000" w:rsidP="001D2153">
            <w:pPr>
              <w:pStyle w:val="TableParagraph"/>
              <w:adjustRightInd w:val="0"/>
              <w:snapToGrid w:val="0"/>
              <w:spacing w:line="360" w:lineRule="auto"/>
              <w:ind w:left="108"/>
              <w:rPr>
                <w:rFonts w:ascii="宋体" w:eastAsia="宋体" w:hAnsi="宋体" w:cs="宋体" w:hint="eastAsia"/>
                <w:sz w:val="24"/>
                <w:szCs w:val="24"/>
              </w:rPr>
            </w:pPr>
            <w:sdt>
              <w:sdtPr>
                <w:rPr>
                  <w:rFonts w:ascii="宋体" w:eastAsia="宋体" w:hAnsi="宋体" w:cs="宋体" w:hint="eastAsia"/>
                  <w:sz w:val="24"/>
                  <w:szCs w:val="24"/>
                </w:rPr>
                <w:id w:val="-1333366911"/>
                <w14:checkbox>
                  <w14:checked w14:val="0"/>
                  <w14:checkedState w14:val="0052" w14:font="Wingdings 2"/>
                  <w14:uncheckedState w14:val="2610" w14:font="MS Gothic"/>
                </w14:checkbox>
              </w:sdtPr>
              <w:sdtContent>
                <w:r w:rsidR="00BD2B8B" w:rsidRPr="000A5D1A">
                  <w:rPr>
                    <w:rFonts w:ascii="Segoe UI Symbol" w:eastAsia="宋体" w:hAnsi="Segoe UI Symbol" w:cs="Segoe UI Symbol"/>
                    <w:sz w:val="24"/>
                    <w:szCs w:val="24"/>
                  </w:rPr>
                  <w:t>☐</w:t>
                </w:r>
              </w:sdtContent>
            </w:sdt>
            <w:r w:rsidR="00BD2B8B" w:rsidRPr="000A5D1A">
              <w:rPr>
                <w:rFonts w:ascii="宋体" w:eastAsia="宋体" w:hAnsi="宋体" w:cs="宋体" w:hint="eastAsia"/>
                <w:sz w:val="24"/>
                <w:szCs w:val="24"/>
              </w:rPr>
              <w:t>现场参观</w:t>
            </w:r>
          </w:p>
          <w:p w14:paraId="4EF30CCE" w14:textId="6A58D279" w:rsidR="00DD081E" w:rsidRPr="000A5D1A" w:rsidRDefault="00000000" w:rsidP="001D2153">
            <w:pPr>
              <w:pStyle w:val="TableParagraph"/>
              <w:adjustRightInd w:val="0"/>
              <w:snapToGrid w:val="0"/>
              <w:spacing w:line="360" w:lineRule="auto"/>
              <w:ind w:left="108"/>
              <w:rPr>
                <w:rFonts w:ascii="宋体" w:eastAsia="宋体" w:hAnsi="宋体" w:cs="宋体" w:hint="eastAsia"/>
                <w:sz w:val="24"/>
                <w:szCs w:val="24"/>
              </w:rPr>
            </w:pPr>
            <w:sdt>
              <w:sdtPr>
                <w:rPr>
                  <w:rFonts w:ascii="宋体" w:eastAsia="宋体" w:hAnsi="宋体" w:cs="宋体" w:hint="eastAsia"/>
                  <w:sz w:val="24"/>
                  <w:szCs w:val="24"/>
                </w:rPr>
                <w:id w:val="400885218"/>
                <w14:checkbox>
                  <w14:checked w14:val="1"/>
                  <w14:checkedState w14:val="0052" w14:font="Wingdings 2"/>
                  <w14:uncheckedState w14:val="2610" w14:font="MS Gothic"/>
                </w14:checkbox>
              </w:sdtPr>
              <w:sdtContent>
                <w:r w:rsidR="00B82451" w:rsidRPr="000A5D1A">
                  <w:rPr>
                    <w:rFonts w:ascii="宋体" w:eastAsia="宋体" w:hAnsi="宋体" w:cs="宋体" w:hint="eastAsia"/>
                    <w:sz w:val="24"/>
                    <w:szCs w:val="24"/>
                  </w:rPr>
                  <w:sym w:font="Wingdings 2" w:char="F052"/>
                </w:r>
              </w:sdtContent>
            </w:sdt>
            <w:r w:rsidR="00BD2B8B" w:rsidRPr="000A5D1A">
              <w:rPr>
                <w:rFonts w:ascii="宋体" w:eastAsia="宋体" w:hAnsi="宋体" w:cs="宋体" w:hint="eastAsia"/>
                <w:sz w:val="24"/>
                <w:szCs w:val="24"/>
              </w:rPr>
              <w:t>其他</w:t>
            </w:r>
            <w:r w:rsidR="00B82451" w:rsidRPr="000A5D1A">
              <w:rPr>
                <w:rFonts w:ascii="宋体" w:eastAsia="宋体" w:hAnsi="宋体" w:cs="宋体" w:hint="eastAsia"/>
                <w:sz w:val="24"/>
                <w:szCs w:val="24"/>
              </w:rPr>
              <w:t>（</w:t>
            </w:r>
            <w:r w:rsidR="001A4E29" w:rsidRPr="000A5D1A">
              <w:rPr>
                <w:rFonts w:ascii="宋体" w:eastAsia="宋体" w:hAnsi="宋体" w:cs="宋体"/>
                <w:sz w:val="24"/>
                <w:szCs w:val="24"/>
              </w:rPr>
              <w:t>202</w:t>
            </w:r>
            <w:r w:rsidR="001A4E29" w:rsidRPr="000A5D1A">
              <w:rPr>
                <w:rFonts w:ascii="宋体" w:eastAsia="宋体" w:hAnsi="宋体" w:cs="宋体" w:hint="eastAsia"/>
                <w:sz w:val="24"/>
                <w:szCs w:val="24"/>
              </w:rPr>
              <w:t>6</w:t>
            </w:r>
            <w:r w:rsidR="001A4E29" w:rsidRPr="000A5D1A">
              <w:rPr>
                <w:rFonts w:ascii="宋体" w:eastAsia="宋体" w:hAnsi="宋体" w:cs="宋体"/>
                <w:sz w:val="24"/>
                <w:szCs w:val="24"/>
              </w:rPr>
              <w:t>年</w:t>
            </w:r>
            <w:r w:rsidR="001A4E29" w:rsidRPr="000A5D1A">
              <w:rPr>
                <w:rFonts w:ascii="宋体" w:eastAsia="宋体" w:hAnsi="宋体" w:cs="宋体" w:hint="eastAsia"/>
                <w:sz w:val="24"/>
                <w:szCs w:val="24"/>
              </w:rPr>
              <w:t>半</w:t>
            </w:r>
            <w:r w:rsidR="001A4E29" w:rsidRPr="000A5D1A">
              <w:rPr>
                <w:rFonts w:ascii="宋体" w:eastAsia="宋体" w:hAnsi="宋体" w:cs="宋体"/>
                <w:sz w:val="24"/>
                <w:szCs w:val="24"/>
              </w:rPr>
              <w:t>年报业绩交流会</w:t>
            </w:r>
            <w:r w:rsidR="00B82451" w:rsidRPr="000A5D1A">
              <w:rPr>
                <w:rFonts w:ascii="宋体" w:eastAsia="宋体" w:hAnsi="宋体" w:cs="宋体" w:hint="eastAsia"/>
                <w:sz w:val="24"/>
                <w:szCs w:val="24"/>
              </w:rPr>
              <w:t>）</w:t>
            </w:r>
          </w:p>
        </w:tc>
      </w:tr>
      <w:tr w:rsidR="00993C0C" w:rsidRPr="000A5D1A" w14:paraId="3C83745D" w14:textId="77777777" w:rsidTr="001D2153">
        <w:trPr>
          <w:trHeight w:val="824"/>
          <w:jc w:val="center"/>
        </w:trPr>
        <w:tc>
          <w:tcPr>
            <w:tcW w:w="2689" w:type="dxa"/>
            <w:vAlign w:val="center"/>
          </w:tcPr>
          <w:p w14:paraId="5B367DEB" w14:textId="56707C3F" w:rsidR="00993C0C" w:rsidRPr="000A5D1A" w:rsidRDefault="00993C0C" w:rsidP="00993C0C">
            <w:pPr>
              <w:pStyle w:val="TableParagraph"/>
              <w:adjustRightInd w:val="0"/>
              <w:snapToGrid w:val="0"/>
              <w:jc w:val="center"/>
              <w:rPr>
                <w:rFonts w:ascii="宋体" w:eastAsia="宋体" w:hAnsi="宋体" w:cs="宋体" w:hint="eastAsia"/>
                <w:b/>
                <w:bCs/>
                <w:sz w:val="24"/>
                <w:szCs w:val="24"/>
              </w:rPr>
            </w:pPr>
            <w:r w:rsidRPr="000A5D1A">
              <w:rPr>
                <w:rFonts w:ascii="宋体" w:eastAsia="宋体" w:hAnsi="宋体" w:cs="宋体" w:hint="eastAsia"/>
                <w:b/>
                <w:bCs/>
                <w:sz w:val="24"/>
                <w:szCs w:val="24"/>
              </w:rPr>
              <w:t>参与单位名称及人员姓名</w:t>
            </w:r>
          </w:p>
        </w:tc>
        <w:tc>
          <w:tcPr>
            <w:tcW w:w="5836" w:type="dxa"/>
            <w:vAlign w:val="center"/>
          </w:tcPr>
          <w:p w14:paraId="548990C3" w14:textId="0BFAB932" w:rsidR="00993C0C" w:rsidRPr="000A5D1A" w:rsidRDefault="00DF5888" w:rsidP="00CE7198">
            <w:pPr>
              <w:pStyle w:val="TableParagraph"/>
              <w:adjustRightInd w:val="0"/>
              <w:snapToGrid w:val="0"/>
              <w:spacing w:line="360" w:lineRule="auto"/>
              <w:jc w:val="both"/>
              <w:rPr>
                <w:rFonts w:ascii="宋体" w:eastAsia="宋体" w:hAnsi="宋体" w:cs="宋体" w:hint="eastAsia"/>
                <w:sz w:val="24"/>
                <w:szCs w:val="24"/>
              </w:rPr>
            </w:pPr>
            <w:r w:rsidRPr="000A5D1A">
              <w:rPr>
                <w:rFonts w:ascii="宋体" w:eastAsia="宋体" w:hAnsi="宋体" w:cs="宋体"/>
                <w:sz w:val="24"/>
                <w:szCs w:val="24"/>
              </w:rPr>
              <w:t>详见附件清单</w:t>
            </w:r>
            <w:r w:rsidR="00006578" w:rsidRPr="000A5D1A">
              <w:rPr>
                <w:rFonts w:ascii="宋体" w:eastAsia="宋体" w:hAnsi="宋体" w:cs="宋体" w:hint="eastAsia"/>
                <w:sz w:val="24"/>
                <w:szCs w:val="24"/>
              </w:rPr>
              <w:t>（</w:t>
            </w:r>
            <w:r w:rsidR="00006578" w:rsidRPr="000A5D1A">
              <w:rPr>
                <w:rFonts w:ascii="宋体" w:eastAsia="宋体" w:hAnsi="宋体" w:cs="宋体"/>
                <w:sz w:val="24"/>
                <w:szCs w:val="24"/>
              </w:rPr>
              <w:t>排名不分先后</w:t>
            </w:r>
            <w:r w:rsidR="00006578" w:rsidRPr="000A5D1A">
              <w:rPr>
                <w:rFonts w:ascii="宋体" w:eastAsia="宋体" w:hAnsi="宋体" w:cs="宋体" w:hint="eastAsia"/>
                <w:sz w:val="24"/>
                <w:szCs w:val="24"/>
              </w:rPr>
              <w:t>）</w:t>
            </w:r>
          </w:p>
        </w:tc>
      </w:tr>
      <w:tr w:rsidR="00993C0C" w:rsidRPr="000A5D1A" w14:paraId="319A08DA" w14:textId="77777777" w:rsidTr="001D2153">
        <w:trPr>
          <w:trHeight w:val="567"/>
          <w:jc w:val="center"/>
        </w:trPr>
        <w:tc>
          <w:tcPr>
            <w:tcW w:w="2689" w:type="dxa"/>
            <w:vAlign w:val="center"/>
          </w:tcPr>
          <w:p w14:paraId="1A13E05D" w14:textId="77777777" w:rsidR="00993C0C" w:rsidRPr="000A5D1A" w:rsidRDefault="00993C0C" w:rsidP="00993C0C">
            <w:pPr>
              <w:pStyle w:val="TableParagraph"/>
              <w:adjustRightInd w:val="0"/>
              <w:snapToGrid w:val="0"/>
              <w:jc w:val="center"/>
              <w:rPr>
                <w:rFonts w:ascii="宋体" w:eastAsia="宋体" w:hAnsi="宋体" w:cs="宋体" w:hint="eastAsia"/>
                <w:b/>
                <w:bCs/>
                <w:sz w:val="24"/>
                <w:szCs w:val="24"/>
              </w:rPr>
            </w:pPr>
            <w:r w:rsidRPr="000A5D1A">
              <w:rPr>
                <w:rFonts w:ascii="宋体" w:eastAsia="宋体" w:hAnsi="宋体" w:cs="宋体" w:hint="eastAsia"/>
                <w:b/>
                <w:bCs/>
                <w:sz w:val="24"/>
                <w:szCs w:val="24"/>
              </w:rPr>
              <w:t>时间</w:t>
            </w:r>
          </w:p>
        </w:tc>
        <w:tc>
          <w:tcPr>
            <w:tcW w:w="5836" w:type="dxa"/>
            <w:vAlign w:val="center"/>
          </w:tcPr>
          <w:p w14:paraId="07931BB1" w14:textId="1A3D664A" w:rsidR="00993C0C" w:rsidRPr="000A5D1A" w:rsidRDefault="00993C0C" w:rsidP="00993C0C">
            <w:pPr>
              <w:adjustRightInd w:val="0"/>
              <w:snapToGrid w:val="0"/>
              <w:rPr>
                <w:rFonts w:ascii="宋体" w:eastAsia="宋体" w:hAnsi="宋体" w:hint="eastAsia"/>
                <w:sz w:val="24"/>
                <w:szCs w:val="24"/>
                <w:lang w:val="en-US"/>
              </w:rPr>
            </w:pPr>
            <w:r w:rsidRPr="000A5D1A">
              <w:rPr>
                <w:rFonts w:ascii="宋体" w:eastAsia="宋体" w:hAnsi="宋体" w:cstheme="minorEastAsia" w:hint="eastAsia"/>
                <w:sz w:val="24"/>
                <w:szCs w:val="24"/>
              </w:rPr>
              <w:t>2026年</w:t>
            </w:r>
            <w:r w:rsidR="001A4E29" w:rsidRPr="000A5D1A">
              <w:rPr>
                <w:rFonts w:ascii="宋体" w:eastAsia="宋体" w:hAnsi="宋体" w:cstheme="minorEastAsia" w:hint="eastAsia"/>
                <w:sz w:val="24"/>
                <w:szCs w:val="24"/>
              </w:rPr>
              <w:t>8</w:t>
            </w:r>
            <w:r w:rsidRPr="000A5D1A">
              <w:rPr>
                <w:rFonts w:ascii="宋体" w:eastAsia="宋体" w:hAnsi="宋体" w:cstheme="minorEastAsia" w:hint="eastAsia"/>
                <w:sz w:val="24"/>
                <w:szCs w:val="24"/>
              </w:rPr>
              <w:t>月</w:t>
            </w:r>
            <w:r w:rsidR="001A4E29" w:rsidRPr="000A5D1A">
              <w:rPr>
                <w:rFonts w:ascii="宋体" w:eastAsia="宋体" w:hAnsi="宋体" w:cstheme="minorEastAsia" w:hint="eastAsia"/>
                <w:sz w:val="24"/>
                <w:szCs w:val="24"/>
                <w:lang w:val="en-US"/>
              </w:rPr>
              <w:t>30</w:t>
            </w:r>
            <w:r w:rsidRPr="000A5D1A">
              <w:rPr>
                <w:rFonts w:ascii="宋体" w:eastAsia="宋体" w:hAnsi="宋体" w:cstheme="minorEastAsia" w:hint="eastAsia"/>
                <w:sz w:val="24"/>
                <w:szCs w:val="24"/>
              </w:rPr>
              <w:t xml:space="preserve">日 </w:t>
            </w:r>
            <w:r w:rsidR="00425F68" w:rsidRPr="000A5D1A">
              <w:rPr>
                <w:rFonts w:ascii="宋体" w:eastAsia="宋体" w:hAnsi="宋体" w:cstheme="minorEastAsia" w:hint="eastAsia"/>
                <w:sz w:val="24"/>
                <w:szCs w:val="24"/>
                <w:lang w:val="en-US"/>
              </w:rPr>
              <w:t>20</w:t>
            </w:r>
            <w:r w:rsidRPr="000A5D1A">
              <w:rPr>
                <w:rFonts w:ascii="宋体" w:eastAsia="宋体" w:hAnsi="宋体" w:cstheme="minorEastAsia" w:hint="eastAsia"/>
                <w:sz w:val="24"/>
                <w:szCs w:val="24"/>
              </w:rPr>
              <w:t>:</w:t>
            </w:r>
            <w:r w:rsidR="001A4E29" w:rsidRPr="000A5D1A">
              <w:rPr>
                <w:rFonts w:ascii="宋体" w:eastAsia="宋体" w:hAnsi="宋体" w:cstheme="minorEastAsia" w:hint="eastAsia"/>
                <w:sz w:val="24"/>
                <w:szCs w:val="24"/>
                <w:lang w:val="en-US"/>
              </w:rPr>
              <w:t>0</w:t>
            </w:r>
            <w:r w:rsidR="00425F68" w:rsidRPr="000A5D1A">
              <w:rPr>
                <w:rFonts w:ascii="宋体" w:eastAsia="宋体" w:hAnsi="宋体" w:cstheme="minorEastAsia" w:hint="eastAsia"/>
                <w:sz w:val="24"/>
                <w:szCs w:val="24"/>
                <w:lang w:val="en-US"/>
              </w:rPr>
              <w:t>0</w:t>
            </w:r>
            <w:r w:rsidRPr="000A5D1A">
              <w:rPr>
                <w:rFonts w:ascii="宋体" w:eastAsia="宋体" w:hAnsi="宋体" w:cstheme="minorEastAsia" w:hint="eastAsia"/>
                <w:sz w:val="24"/>
                <w:szCs w:val="24"/>
              </w:rPr>
              <w:t>-</w:t>
            </w:r>
            <w:r w:rsidR="00425F68" w:rsidRPr="000A5D1A">
              <w:rPr>
                <w:rFonts w:ascii="宋体" w:eastAsia="宋体" w:hAnsi="宋体" w:cstheme="minorEastAsia" w:hint="eastAsia"/>
                <w:sz w:val="24"/>
                <w:szCs w:val="24"/>
                <w:lang w:val="en-US"/>
              </w:rPr>
              <w:t>21</w:t>
            </w:r>
            <w:r w:rsidRPr="000A5D1A">
              <w:rPr>
                <w:rFonts w:ascii="宋体" w:eastAsia="宋体" w:hAnsi="宋体" w:cstheme="minorEastAsia" w:hint="eastAsia"/>
                <w:sz w:val="24"/>
                <w:szCs w:val="24"/>
              </w:rPr>
              <w:t>:</w:t>
            </w:r>
            <w:r w:rsidR="001A4E29" w:rsidRPr="000A5D1A">
              <w:rPr>
                <w:rFonts w:ascii="宋体" w:eastAsia="宋体" w:hAnsi="宋体" w:cstheme="minorEastAsia" w:hint="eastAsia"/>
                <w:sz w:val="24"/>
                <w:szCs w:val="24"/>
                <w:lang w:val="en-US"/>
              </w:rPr>
              <w:t>0</w:t>
            </w:r>
            <w:r w:rsidR="00425F68" w:rsidRPr="000A5D1A">
              <w:rPr>
                <w:rFonts w:ascii="宋体" w:eastAsia="宋体" w:hAnsi="宋体" w:cstheme="minorEastAsia" w:hint="eastAsia"/>
                <w:sz w:val="24"/>
                <w:szCs w:val="24"/>
                <w:lang w:val="en-US"/>
              </w:rPr>
              <w:t>0</w:t>
            </w:r>
          </w:p>
        </w:tc>
      </w:tr>
      <w:tr w:rsidR="00993C0C" w:rsidRPr="000A5D1A" w14:paraId="385C2FD7" w14:textId="77777777" w:rsidTr="001D2153">
        <w:trPr>
          <w:trHeight w:val="567"/>
          <w:jc w:val="center"/>
        </w:trPr>
        <w:tc>
          <w:tcPr>
            <w:tcW w:w="2689" w:type="dxa"/>
            <w:vAlign w:val="center"/>
          </w:tcPr>
          <w:p w14:paraId="7D526BD5" w14:textId="77777777" w:rsidR="00993C0C" w:rsidRPr="000A5D1A" w:rsidRDefault="00993C0C" w:rsidP="00993C0C">
            <w:pPr>
              <w:pStyle w:val="TableParagraph"/>
              <w:adjustRightInd w:val="0"/>
              <w:snapToGrid w:val="0"/>
              <w:jc w:val="center"/>
              <w:rPr>
                <w:rFonts w:ascii="宋体" w:eastAsia="宋体" w:hAnsi="宋体" w:cs="宋体" w:hint="eastAsia"/>
                <w:b/>
                <w:bCs/>
                <w:sz w:val="24"/>
                <w:szCs w:val="24"/>
              </w:rPr>
            </w:pPr>
            <w:r w:rsidRPr="000A5D1A">
              <w:rPr>
                <w:rFonts w:ascii="宋体" w:eastAsia="宋体" w:hAnsi="宋体" w:cs="宋体" w:hint="eastAsia"/>
                <w:b/>
                <w:bCs/>
                <w:sz w:val="24"/>
                <w:szCs w:val="24"/>
              </w:rPr>
              <w:t>地点</w:t>
            </w:r>
          </w:p>
        </w:tc>
        <w:tc>
          <w:tcPr>
            <w:tcW w:w="5836" w:type="dxa"/>
            <w:vAlign w:val="center"/>
          </w:tcPr>
          <w:p w14:paraId="5DFFC602" w14:textId="2751F0C0" w:rsidR="00993C0C" w:rsidRPr="000A5D1A" w:rsidRDefault="00993C0C" w:rsidP="00993C0C">
            <w:pPr>
              <w:pStyle w:val="TableParagraph"/>
              <w:adjustRightInd w:val="0"/>
              <w:snapToGrid w:val="0"/>
              <w:rPr>
                <w:rFonts w:ascii="宋体" w:eastAsia="宋体" w:hAnsi="宋体" w:cs="宋体" w:hint="eastAsia"/>
                <w:sz w:val="24"/>
                <w:szCs w:val="24"/>
              </w:rPr>
            </w:pPr>
            <w:r w:rsidRPr="000A5D1A">
              <w:rPr>
                <w:rFonts w:ascii="宋体" w:eastAsia="宋体" w:hAnsi="宋体" w:cs="宋体" w:hint="eastAsia"/>
                <w:sz w:val="24"/>
                <w:szCs w:val="24"/>
              </w:rPr>
              <w:t>价值在线（https://www.ir-online.cn/）</w:t>
            </w:r>
          </w:p>
        </w:tc>
      </w:tr>
      <w:tr w:rsidR="00993C0C" w:rsidRPr="000A5D1A" w14:paraId="3A5D12A1" w14:textId="77777777" w:rsidTr="001D2153">
        <w:trPr>
          <w:trHeight w:val="567"/>
          <w:jc w:val="center"/>
        </w:trPr>
        <w:tc>
          <w:tcPr>
            <w:tcW w:w="2689" w:type="dxa"/>
            <w:vAlign w:val="center"/>
          </w:tcPr>
          <w:p w14:paraId="43A42146" w14:textId="77777777" w:rsidR="00993C0C" w:rsidRPr="000A5D1A" w:rsidRDefault="00993C0C" w:rsidP="00993C0C">
            <w:pPr>
              <w:pStyle w:val="TableParagraph"/>
              <w:adjustRightInd w:val="0"/>
              <w:snapToGrid w:val="0"/>
              <w:jc w:val="center"/>
              <w:rPr>
                <w:rFonts w:ascii="宋体" w:eastAsia="宋体" w:hAnsi="宋体" w:cs="宋体" w:hint="eastAsia"/>
                <w:b/>
                <w:bCs/>
                <w:sz w:val="24"/>
                <w:szCs w:val="24"/>
              </w:rPr>
            </w:pPr>
            <w:r w:rsidRPr="000A5D1A">
              <w:rPr>
                <w:rFonts w:ascii="宋体" w:eastAsia="宋体" w:hAnsi="宋体" w:cs="宋体" w:hint="eastAsia"/>
                <w:b/>
                <w:bCs/>
                <w:sz w:val="24"/>
                <w:szCs w:val="24"/>
              </w:rPr>
              <w:t>上市公司接待人员姓名</w:t>
            </w:r>
          </w:p>
        </w:tc>
        <w:tc>
          <w:tcPr>
            <w:tcW w:w="5836" w:type="dxa"/>
            <w:vAlign w:val="center"/>
          </w:tcPr>
          <w:p w14:paraId="1BA1B149" w14:textId="77777777" w:rsidR="00993C0C" w:rsidRPr="000A5D1A" w:rsidRDefault="00993C0C" w:rsidP="00993C0C">
            <w:pPr>
              <w:pStyle w:val="TableParagraph"/>
              <w:adjustRightInd w:val="0"/>
              <w:snapToGrid w:val="0"/>
              <w:spacing w:beforeLines="50" w:before="120" w:line="360" w:lineRule="auto"/>
              <w:rPr>
                <w:rFonts w:ascii="宋体" w:eastAsia="宋体" w:hAnsi="宋体" w:cs="宋体" w:hint="eastAsia"/>
                <w:sz w:val="24"/>
                <w:szCs w:val="24"/>
              </w:rPr>
            </w:pPr>
            <w:r w:rsidRPr="000A5D1A">
              <w:rPr>
                <w:rFonts w:ascii="宋体" w:eastAsia="宋体" w:hAnsi="宋体" w:cs="宋体" w:hint="eastAsia"/>
                <w:sz w:val="24"/>
                <w:szCs w:val="24"/>
              </w:rPr>
              <w:t>董事长</w:t>
            </w:r>
            <w:r w:rsidRPr="000A5D1A">
              <w:rPr>
                <w:rFonts w:ascii="宋体" w:eastAsia="宋体" w:hAnsi="宋体" w:cs="宋体" w:hint="eastAsia"/>
                <w:sz w:val="24"/>
                <w:szCs w:val="24"/>
                <w:lang w:val="en-US"/>
              </w:rPr>
              <w:t>、</w:t>
            </w:r>
            <w:r w:rsidRPr="000A5D1A">
              <w:rPr>
                <w:rFonts w:ascii="宋体" w:eastAsia="宋体" w:hAnsi="宋体" w:cs="宋体" w:hint="eastAsia"/>
                <w:sz w:val="24"/>
                <w:szCs w:val="24"/>
              </w:rPr>
              <w:t>总经理：张欣刚</w:t>
            </w:r>
          </w:p>
          <w:p w14:paraId="14F29FF1" w14:textId="77777777" w:rsidR="00993C0C" w:rsidRPr="000A5D1A" w:rsidRDefault="00993C0C" w:rsidP="00993C0C">
            <w:pPr>
              <w:pStyle w:val="TableParagraph"/>
              <w:adjustRightInd w:val="0"/>
              <w:snapToGrid w:val="0"/>
              <w:spacing w:line="360" w:lineRule="auto"/>
              <w:rPr>
                <w:rFonts w:ascii="宋体" w:eastAsia="宋体" w:hAnsi="宋体" w:cs="宋体" w:hint="eastAsia"/>
                <w:sz w:val="24"/>
                <w:szCs w:val="24"/>
              </w:rPr>
            </w:pPr>
            <w:r w:rsidRPr="000A5D1A">
              <w:rPr>
                <w:rFonts w:ascii="宋体" w:eastAsia="宋体" w:hAnsi="宋体" w:cs="宋体" w:hint="eastAsia"/>
                <w:sz w:val="24"/>
                <w:szCs w:val="24"/>
              </w:rPr>
              <w:t>副总经理、董事会秘书：程硕</w:t>
            </w:r>
          </w:p>
          <w:p w14:paraId="66AA9D2F" w14:textId="3AEEA08A" w:rsidR="00993C0C" w:rsidRPr="000A5D1A" w:rsidRDefault="00993C0C" w:rsidP="00993C0C">
            <w:pPr>
              <w:pStyle w:val="TableParagraph"/>
              <w:adjustRightInd w:val="0"/>
              <w:snapToGrid w:val="0"/>
              <w:spacing w:line="360" w:lineRule="auto"/>
              <w:rPr>
                <w:rFonts w:ascii="宋体" w:eastAsia="宋体" w:hAnsi="宋体" w:cs="宋体" w:hint="eastAsia"/>
                <w:sz w:val="24"/>
                <w:szCs w:val="24"/>
              </w:rPr>
            </w:pPr>
            <w:r w:rsidRPr="000A5D1A">
              <w:rPr>
                <w:rFonts w:ascii="宋体" w:eastAsia="宋体" w:hAnsi="宋体" w:cs="宋体" w:hint="eastAsia"/>
                <w:sz w:val="24"/>
                <w:szCs w:val="24"/>
              </w:rPr>
              <w:t>副总经理、财务总监：陈振华</w:t>
            </w:r>
          </w:p>
        </w:tc>
      </w:tr>
      <w:tr w:rsidR="00993C0C" w:rsidRPr="000A5D1A" w14:paraId="07F4C9E7" w14:textId="77777777" w:rsidTr="001D2153">
        <w:trPr>
          <w:trHeight w:val="567"/>
          <w:jc w:val="center"/>
        </w:trPr>
        <w:tc>
          <w:tcPr>
            <w:tcW w:w="2689" w:type="dxa"/>
            <w:vAlign w:val="center"/>
          </w:tcPr>
          <w:p w14:paraId="1494390F" w14:textId="77777777" w:rsidR="00993C0C" w:rsidRPr="000A5D1A" w:rsidRDefault="00993C0C" w:rsidP="00993C0C">
            <w:pPr>
              <w:pStyle w:val="TableParagraph"/>
              <w:adjustRightInd w:val="0"/>
              <w:snapToGrid w:val="0"/>
              <w:spacing w:line="360" w:lineRule="auto"/>
              <w:ind w:right="96"/>
              <w:jc w:val="center"/>
              <w:rPr>
                <w:rFonts w:ascii="宋体" w:eastAsia="宋体" w:hAnsi="宋体" w:cs="宋体" w:hint="eastAsia"/>
                <w:b/>
                <w:bCs/>
                <w:sz w:val="24"/>
                <w:szCs w:val="24"/>
              </w:rPr>
            </w:pPr>
            <w:r w:rsidRPr="000A5D1A">
              <w:rPr>
                <w:rFonts w:ascii="宋体" w:eastAsia="宋体" w:hAnsi="宋体" w:cs="宋体" w:hint="eastAsia"/>
                <w:b/>
                <w:bCs/>
                <w:sz w:val="24"/>
                <w:szCs w:val="24"/>
              </w:rPr>
              <w:t>投资者关系活动主要</w:t>
            </w:r>
          </w:p>
          <w:p w14:paraId="7C07EBB1" w14:textId="205C6B7C" w:rsidR="00993C0C" w:rsidRPr="000A5D1A" w:rsidRDefault="00993C0C" w:rsidP="00993C0C">
            <w:pPr>
              <w:pStyle w:val="TableParagraph"/>
              <w:adjustRightInd w:val="0"/>
              <w:snapToGrid w:val="0"/>
              <w:spacing w:line="360" w:lineRule="auto"/>
              <w:ind w:right="96"/>
              <w:jc w:val="center"/>
              <w:rPr>
                <w:rFonts w:ascii="宋体" w:eastAsia="宋体" w:hAnsi="宋体" w:cs="宋体" w:hint="eastAsia"/>
                <w:b/>
                <w:bCs/>
                <w:sz w:val="24"/>
                <w:szCs w:val="24"/>
              </w:rPr>
            </w:pPr>
            <w:r w:rsidRPr="000A5D1A">
              <w:rPr>
                <w:rFonts w:ascii="宋体" w:eastAsia="宋体" w:hAnsi="宋体" w:cs="宋体" w:hint="eastAsia"/>
                <w:b/>
                <w:bCs/>
                <w:sz w:val="24"/>
                <w:szCs w:val="24"/>
              </w:rPr>
              <w:t>内容介绍</w:t>
            </w:r>
          </w:p>
        </w:tc>
        <w:tc>
          <w:tcPr>
            <w:tcW w:w="5836" w:type="dxa"/>
            <w:vAlign w:val="center"/>
          </w:tcPr>
          <w:p w14:paraId="001DBB4D" w14:textId="5BE7416B" w:rsidR="00096990" w:rsidRPr="000A5D1A" w:rsidRDefault="00096990" w:rsidP="00090BB7">
            <w:pPr>
              <w:autoSpaceDE/>
              <w:autoSpaceDN/>
              <w:snapToGrid w:val="0"/>
              <w:spacing w:afterLines="50" w:after="120" w:line="360" w:lineRule="auto"/>
              <w:jc w:val="both"/>
              <w:rPr>
                <w:rFonts w:ascii="宋体" w:eastAsia="宋体" w:hAnsi="宋体" w:cs="Times New Roman" w:hint="eastAsia"/>
                <w:b/>
                <w:kern w:val="2"/>
                <w:sz w:val="24"/>
                <w:szCs w:val="24"/>
                <w:lang w:val="en-US" w:bidi="ar-SA"/>
                <w14:ligatures w14:val="standardContextual"/>
              </w:rPr>
            </w:pPr>
            <w:r w:rsidRPr="000A5D1A">
              <w:rPr>
                <w:rFonts w:ascii="宋体" w:eastAsia="宋体" w:hAnsi="宋体" w:cs="Times New Roman"/>
                <w:b/>
                <w:kern w:val="2"/>
                <w:sz w:val="24"/>
                <w:szCs w:val="24"/>
                <w:lang w:val="en-US" w:bidi="ar-SA"/>
                <w14:ligatures w14:val="standardContextual"/>
              </w:rPr>
              <w:t>一、源杰科技2026年半年度的业绩情况</w:t>
            </w:r>
          </w:p>
          <w:p w14:paraId="2CB12D7D" w14:textId="3F8C3017" w:rsidR="009F6567" w:rsidRPr="000A5D1A" w:rsidRDefault="009F6567" w:rsidP="00090BB7">
            <w:pPr>
              <w:autoSpaceDE/>
              <w:autoSpaceDN/>
              <w:adjustRightInd w:val="0"/>
              <w:snapToGrid w:val="0"/>
              <w:spacing w:afterLines="50" w:after="120" w:line="360" w:lineRule="auto"/>
              <w:ind w:firstLineChars="200" w:firstLine="480"/>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2026年上半年，公司实现营业收入92,515.05万元，同比增加351.40%；实现归属于上市公司股东的净利润60,707.29万元，同比增加1,212.20%</w:t>
            </w:r>
            <w:r w:rsidRPr="000A5D1A">
              <w:rPr>
                <w:rFonts w:ascii="宋体" w:eastAsia="宋体" w:hAnsi="宋体" w:cs="Times New Roman" w:hint="eastAsia"/>
                <w:bCs/>
                <w:kern w:val="2"/>
                <w:sz w:val="24"/>
                <w:szCs w:val="24"/>
                <w:lang w:val="en-US" w:bidi="ar-SA"/>
                <w14:ligatures w14:val="standardContextual"/>
              </w:rPr>
              <w:t>；</w:t>
            </w:r>
            <w:r w:rsidRPr="000A5D1A">
              <w:rPr>
                <w:rFonts w:ascii="宋体" w:eastAsia="宋体" w:hAnsi="宋体" w:cs="Times New Roman"/>
                <w:bCs/>
                <w:kern w:val="2"/>
                <w:sz w:val="24"/>
                <w:szCs w:val="24"/>
                <w:lang w:val="en-US" w:bidi="ar-SA"/>
                <w14:ligatures w14:val="standardContextual"/>
              </w:rPr>
              <w:t>归属于上市公司股东的扣除非经常性损益的净利润51,444</w:t>
            </w:r>
            <w:r w:rsidRPr="000A5D1A">
              <w:rPr>
                <w:rFonts w:ascii="宋体" w:eastAsia="宋体" w:hAnsi="宋体" w:cs="Times New Roman" w:hint="eastAsia"/>
                <w:bCs/>
                <w:kern w:val="2"/>
                <w:sz w:val="24"/>
                <w:szCs w:val="24"/>
                <w:lang w:val="en-US" w:bidi="ar-SA"/>
                <w14:ligatures w14:val="standardContextual"/>
              </w:rPr>
              <w:t>.</w:t>
            </w:r>
            <w:r w:rsidRPr="000A5D1A">
              <w:rPr>
                <w:rFonts w:ascii="宋体" w:eastAsia="宋体" w:hAnsi="宋体" w:cs="Times New Roman"/>
                <w:bCs/>
                <w:kern w:val="2"/>
                <w:sz w:val="24"/>
                <w:szCs w:val="24"/>
                <w:lang w:val="en-US" w:bidi="ar-SA"/>
                <w14:ligatures w14:val="standardContextual"/>
              </w:rPr>
              <w:t>3</w:t>
            </w:r>
            <w:r w:rsidRPr="000A5D1A">
              <w:rPr>
                <w:rFonts w:ascii="宋体" w:eastAsia="宋体" w:hAnsi="宋体" w:cs="Times New Roman" w:hint="eastAsia"/>
                <w:bCs/>
                <w:kern w:val="2"/>
                <w:sz w:val="24"/>
                <w:szCs w:val="24"/>
                <w:lang w:val="en-US" w:bidi="ar-SA"/>
                <w14:ligatures w14:val="standardContextual"/>
              </w:rPr>
              <w:t>8</w:t>
            </w:r>
            <w:r w:rsidRPr="000A5D1A">
              <w:rPr>
                <w:rFonts w:ascii="宋体" w:eastAsia="宋体" w:hAnsi="宋体" w:cs="Times New Roman"/>
                <w:bCs/>
                <w:kern w:val="2"/>
                <w:sz w:val="24"/>
                <w:szCs w:val="24"/>
                <w:lang w:val="en-US" w:bidi="ar-SA"/>
                <w14:ligatures w14:val="standardContextual"/>
              </w:rPr>
              <w:t>万元，同比增加1,033.70%。主要系数据中心业务收入大幅增长所致；随着数据中心业务占公司整体的收入比例提升，公司毛利率同比大幅提高，加之运营规模大幅增长导致期间费用占比下降，公司整体利润水平同比大幅度提升</w:t>
            </w:r>
            <w:r w:rsidRPr="000A5D1A">
              <w:rPr>
                <w:rFonts w:ascii="宋体" w:eastAsia="宋体" w:hAnsi="宋体" w:cs="Times New Roman" w:hint="eastAsia"/>
                <w:bCs/>
                <w:kern w:val="2"/>
                <w:sz w:val="24"/>
                <w:szCs w:val="24"/>
                <w:lang w:val="en-US" w:bidi="ar-SA"/>
                <w14:ligatures w14:val="standardContextual"/>
              </w:rPr>
              <w:t>。</w:t>
            </w:r>
          </w:p>
          <w:p w14:paraId="3B419D13" w14:textId="089AEF64" w:rsidR="00A532B0" w:rsidRDefault="00A532B0" w:rsidP="00090BB7">
            <w:pPr>
              <w:autoSpaceDE/>
              <w:autoSpaceDN/>
              <w:adjustRightInd w:val="0"/>
              <w:snapToGrid w:val="0"/>
              <w:spacing w:afterLines="50" w:after="120" w:line="360" w:lineRule="auto"/>
              <w:ind w:firstLineChars="200" w:firstLine="480"/>
              <w:jc w:val="both"/>
              <w:rPr>
                <w:rFonts w:ascii="宋体" w:eastAsia="宋体" w:hAnsi="宋体" w:cs="Times New Roman" w:hint="eastAsia"/>
                <w:bCs/>
                <w:kern w:val="2"/>
                <w:sz w:val="24"/>
                <w:szCs w:val="24"/>
                <w:lang w:val="en-US" w:bidi="ar-SA"/>
                <w14:ligatures w14:val="standardContextual"/>
              </w:rPr>
            </w:pPr>
            <w:r w:rsidRPr="00A532B0">
              <w:rPr>
                <w:rFonts w:ascii="宋体" w:eastAsia="宋体" w:hAnsi="宋体" w:cs="Times New Roman"/>
                <w:bCs/>
                <w:kern w:val="2"/>
                <w:sz w:val="24"/>
                <w:szCs w:val="24"/>
                <w:lang w:val="en-US"/>
                <w14:ligatures w14:val="standardContextual"/>
              </w:rPr>
              <w:t>报告期内，</w:t>
            </w:r>
            <w:r w:rsidRPr="000A5D1A">
              <w:rPr>
                <w:rFonts w:ascii="宋体" w:eastAsia="宋体" w:hAnsi="宋体" w:cs="Times New Roman" w:hint="eastAsia"/>
                <w:bCs/>
                <w:kern w:val="2"/>
                <w:sz w:val="24"/>
                <w:szCs w:val="24"/>
                <w:lang w:val="en-US" w:bidi="ar-SA"/>
                <w14:ligatures w14:val="standardContextual"/>
              </w:rPr>
              <w:t>在</w:t>
            </w:r>
            <w:r w:rsidRPr="000A5D1A">
              <w:rPr>
                <w:rFonts w:ascii="宋体" w:eastAsia="宋体" w:hAnsi="宋体" w:cs="Times New Roman"/>
                <w:bCs/>
                <w:kern w:val="2"/>
                <w:sz w:val="24"/>
                <w:szCs w:val="24"/>
                <w:lang w:val="en-US" w:bidi="ar-SA"/>
                <w14:ligatures w14:val="standardContextual"/>
              </w:rPr>
              <w:t>数据中心</w:t>
            </w:r>
            <w:r w:rsidRPr="000A5D1A">
              <w:rPr>
                <w:rFonts w:ascii="宋体" w:eastAsia="宋体" w:hAnsi="宋体" w:cs="Times New Roman" w:hint="eastAsia"/>
                <w:bCs/>
                <w:kern w:val="2"/>
                <w:sz w:val="24"/>
                <w:szCs w:val="24"/>
                <w:lang w:val="en-US" w:bidi="ar-SA"/>
                <w14:ligatures w14:val="standardContextual"/>
              </w:rPr>
              <w:t>领域，</w:t>
            </w:r>
            <w:r w:rsidRPr="000A5D1A">
              <w:rPr>
                <w:rFonts w:ascii="宋体" w:eastAsia="宋体" w:hAnsi="宋体" w:cs="Times New Roman"/>
                <w:bCs/>
                <w:kern w:val="2"/>
                <w:sz w:val="24"/>
                <w:szCs w:val="24"/>
                <w:lang w:val="en-US" w:bidi="ar-SA"/>
                <w14:ligatures w14:val="standardContextual"/>
              </w:rPr>
              <w:t>实现收入77,421.66</w:t>
            </w:r>
            <w:r w:rsidRPr="000A5D1A">
              <w:rPr>
                <w:rFonts w:ascii="宋体" w:eastAsia="宋体" w:hAnsi="宋体" w:cs="Times New Roman"/>
                <w:bCs/>
                <w:kern w:val="2"/>
                <w:sz w:val="24"/>
                <w:szCs w:val="24"/>
                <w:lang w:val="en-US" w:bidi="ar-SA"/>
                <w14:ligatures w14:val="standardContextual"/>
              </w:rPr>
              <w:lastRenderedPageBreak/>
              <w:t>万元。</w:t>
            </w:r>
            <w:r w:rsidRPr="00A532B0">
              <w:rPr>
                <w:rFonts w:ascii="宋体" w:eastAsia="宋体" w:hAnsi="宋体" w:cs="Times New Roman"/>
                <w:bCs/>
                <w:kern w:val="2"/>
                <w:sz w:val="24"/>
                <w:szCs w:val="24"/>
                <w:lang w:val="en-US"/>
                <w14:ligatures w14:val="standardContextual"/>
              </w:rPr>
              <w:t>公司的CW</w:t>
            </w:r>
            <w:r>
              <w:rPr>
                <w:rFonts w:ascii="宋体" w:eastAsia="宋体" w:hAnsi="宋体" w:cs="Times New Roman" w:hint="eastAsia"/>
                <w:bCs/>
                <w:kern w:val="2"/>
                <w:sz w:val="24"/>
                <w:szCs w:val="24"/>
                <w:lang w:val="en-US"/>
                <w14:ligatures w14:val="standardContextual"/>
              </w:rPr>
              <w:t xml:space="preserve"> </w:t>
            </w:r>
            <w:r w:rsidRPr="00A532B0">
              <w:rPr>
                <w:rFonts w:ascii="宋体" w:eastAsia="宋体" w:hAnsi="宋体" w:cs="Times New Roman"/>
                <w:bCs/>
                <w:kern w:val="2"/>
                <w:sz w:val="24"/>
                <w:szCs w:val="24"/>
                <w:lang w:val="en-US"/>
                <w14:ligatures w14:val="standardContextual"/>
              </w:rPr>
              <w:t>70mW、100mW激光器产品持续大批量交付。公司的高速EML产品，在100G</w:t>
            </w:r>
            <w:r>
              <w:rPr>
                <w:rFonts w:ascii="宋体" w:eastAsia="宋体" w:hAnsi="宋体" w:cs="Times New Roman" w:hint="eastAsia"/>
                <w:bCs/>
                <w:kern w:val="2"/>
                <w:sz w:val="24"/>
                <w:szCs w:val="24"/>
                <w:lang w:val="en-US"/>
                <w14:ligatures w14:val="standardContextual"/>
              </w:rPr>
              <w:t xml:space="preserve"> </w:t>
            </w:r>
            <w:r w:rsidRPr="00A532B0">
              <w:rPr>
                <w:rFonts w:ascii="宋体" w:eastAsia="宋体" w:hAnsi="宋体" w:cs="Times New Roman"/>
                <w:bCs/>
                <w:kern w:val="2"/>
                <w:sz w:val="24"/>
                <w:szCs w:val="24"/>
                <w:lang w:val="en-US"/>
                <w14:ligatures w14:val="standardContextual"/>
              </w:rPr>
              <w:t>PAM4</w:t>
            </w:r>
            <w:r>
              <w:rPr>
                <w:rFonts w:ascii="宋体" w:eastAsia="宋体" w:hAnsi="宋体" w:cs="Times New Roman" w:hint="eastAsia"/>
                <w:bCs/>
                <w:kern w:val="2"/>
                <w:sz w:val="24"/>
                <w:szCs w:val="24"/>
                <w:lang w:val="en-US"/>
                <w14:ligatures w14:val="standardContextual"/>
              </w:rPr>
              <w:t xml:space="preserve"> </w:t>
            </w:r>
            <w:r w:rsidRPr="00A532B0">
              <w:rPr>
                <w:rFonts w:ascii="宋体" w:eastAsia="宋体" w:hAnsi="宋体" w:cs="Times New Roman"/>
                <w:bCs/>
                <w:kern w:val="2"/>
                <w:sz w:val="24"/>
                <w:szCs w:val="24"/>
                <w:lang w:val="en-US"/>
                <w14:ligatures w14:val="standardContextual"/>
              </w:rPr>
              <w:t>EML产品已经批量出货的基础上，更高速率的200G</w:t>
            </w:r>
            <w:r>
              <w:rPr>
                <w:rFonts w:ascii="宋体" w:eastAsia="宋体" w:hAnsi="宋体" w:cs="Times New Roman" w:hint="eastAsia"/>
                <w:bCs/>
                <w:kern w:val="2"/>
                <w:sz w:val="24"/>
                <w:szCs w:val="24"/>
                <w:lang w:val="en-US"/>
                <w14:ligatures w14:val="standardContextual"/>
              </w:rPr>
              <w:t xml:space="preserve"> </w:t>
            </w:r>
            <w:r w:rsidRPr="00A532B0">
              <w:rPr>
                <w:rFonts w:ascii="宋体" w:eastAsia="宋体" w:hAnsi="宋体" w:cs="Times New Roman"/>
                <w:bCs/>
                <w:kern w:val="2"/>
                <w:sz w:val="24"/>
                <w:szCs w:val="24"/>
                <w:lang w:val="en-US"/>
                <w14:ligatures w14:val="standardContextual"/>
              </w:rPr>
              <w:t>PAM4</w:t>
            </w:r>
            <w:r>
              <w:rPr>
                <w:rFonts w:ascii="宋体" w:eastAsia="宋体" w:hAnsi="宋体" w:cs="Times New Roman" w:hint="eastAsia"/>
                <w:bCs/>
                <w:kern w:val="2"/>
                <w:sz w:val="24"/>
                <w:szCs w:val="24"/>
                <w:lang w:val="en-US"/>
                <w14:ligatures w14:val="standardContextual"/>
              </w:rPr>
              <w:t xml:space="preserve"> </w:t>
            </w:r>
            <w:r w:rsidRPr="00A532B0">
              <w:rPr>
                <w:rFonts w:ascii="宋体" w:eastAsia="宋体" w:hAnsi="宋体" w:cs="Times New Roman"/>
                <w:bCs/>
                <w:kern w:val="2"/>
                <w:sz w:val="24"/>
                <w:szCs w:val="24"/>
                <w:lang w:val="en-US"/>
                <w14:ligatures w14:val="standardContextual"/>
              </w:rPr>
              <w:t>EML产品客户验证工作稳步推进。</w:t>
            </w:r>
          </w:p>
          <w:p w14:paraId="5BD37AEE" w14:textId="3ADE7EE9" w:rsidR="00A532B0" w:rsidRPr="000A5D1A" w:rsidRDefault="00A532B0" w:rsidP="00090BB7">
            <w:pPr>
              <w:autoSpaceDE/>
              <w:autoSpaceDN/>
              <w:adjustRightInd w:val="0"/>
              <w:snapToGrid w:val="0"/>
              <w:spacing w:afterLines="50" w:after="120" w:line="360" w:lineRule="auto"/>
              <w:ind w:firstLineChars="200" w:firstLine="480"/>
              <w:jc w:val="both"/>
              <w:rPr>
                <w:rFonts w:ascii="宋体" w:eastAsia="宋体" w:hAnsi="宋体" w:cs="Times New Roman" w:hint="eastAsia"/>
                <w:bCs/>
                <w:kern w:val="2"/>
                <w:sz w:val="24"/>
                <w:szCs w:val="24"/>
                <w:lang w:val="en-US" w:bidi="ar-SA"/>
                <w14:ligatures w14:val="standardContextual"/>
              </w:rPr>
            </w:pPr>
            <w:r w:rsidRPr="00A532B0">
              <w:rPr>
                <w:rFonts w:ascii="宋体" w:eastAsia="宋体" w:hAnsi="宋体" w:cs="Times New Roman"/>
                <w:bCs/>
                <w:kern w:val="2"/>
                <w:sz w:val="24"/>
                <w:szCs w:val="24"/>
                <w:lang w:val="en-US"/>
                <w14:ligatures w14:val="standardContextual"/>
              </w:rPr>
              <w:t>报告期内，电信市场业务稳中有升。面向下一代25/50G</w:t>
            </w:r>
            <w:r>
              <w:rPr>
                <w:rFonts w:ascii="宋体" w:eastAsia="宋体" w:hAnsi="宋体" w:cs="Times New Roman" w:hint="eastAsia"/>
                <w:bCs/>
                <w:kern w:val="2"/>
                <w:sz w:val="24"/>
                <w:szCs w:val="24"/>
                <w:lang w:val="en-US"/>
                <w14:ligatures w14:val="standardContextual"/>
              </w:rPr>
              <w:t xml:space="preserve"> </w:t>
            </w:r>
            <w:r w:rsidRPr="00A532B0">
              <w:rPr>
                <w:rFonts w:ascii="宋体" w:eastAsia="宋体" w:hAnsi="宋体" w:cs="Times New Roman"/>
                <w:bCs/>
                <w:kern w:val="2"/>
                <w:sz w:val="24"/>
                <w:szCs w:val="24"/>
                <w:lang w:val="en-US"/>
                <w14:ligatures w14:val="standardContextual"/>
              </w:rPr>
              <w:t>PON网络的半导体激光器芯片产品实现批量交付并形成了规模收入。</w:t>
            </w:r>
          </w:p>
          <w:p w14:paraId="0A41C92C" w14:textId="4739AA60" w:rsidR="009F6567" w:rsidRDefault="00A532B0" w:rsidP="00090BB7">
            <w:pPr>
              <w:autoSpaceDE/>
              <w:autoSpaceDN/>
              <w:adjustRightInd w:val="0"/>
              <w:snapToGrid w:val="0"/>
              <w:spacing w:afterLines="50" w:after="120" w:line="360" w:lineRule="auto"/>
              <w:ind w:firstLineChars="200" w:firstLine="480"/>
              <w:jc w:val="both"/>
              <w:rPr>
                <w:rFonts w:ascii="宋体" w:eastAsia="宋体" w:hAnsi="宋体" w:cs="Times New Roman" w:hint="eastAsia"/>
                <w:bCs/>
                <w:kern w:val="2"/>
                <w:sz w:val="24"/>
                <w:szCs w:val="24"/>
                <w:lang w:val="en-US" w:bidi="ar-SA"/>
                <w14:ligatures w14:val="standardContextual"/>
              </w:rPr>
            </w:pPr>
            <w:r w:rsidRPr="00A532B0">
              <w:rPr>
                <w:rFonts w:ascii="宋体" w:eastAsia="宋体" w:hAnsi="宋体" w:cs="Times New Roman"/>
                <w:bCs/>
                <w:kern w:val="2"/>
                <w:sz w:val="24"/>
                <w:szCs w:val="24"/>
                <w:lang w:val="en-US" w:bidi="ar-SA"/>
                <w14:ligatures w14:val="standardContextual"/>
              </w:rPr>
              <w:t>与此同时，CPO/NPO等新型封装技术通过高度集成实现了更高的带宽密度和更低的功耗，被视为1.6T及以上速率的解决方案之一。此类新型的封装方式，对激光器芯片提出了更高的要求，公司瞄准这一机遇，基于目前在CW激光器芯片市场的行业和技术积累，研发了多款CW激光器芯片，如120mW/300mW/400mW等多款产品，目前正结合客户需求推进产品验证与研发，相关产品的参数及指标会根据下游市场需求进一步迭代。</w:t>
            </w:r>
          </w:p>
          <w:p w14:paraId="18CF5ACE" w14:textId="77777777" w:rsidR="00096990" w:rsidRPr="000A5D1A" w:rsidRDefault="00096990" w:rsidP="00090BB7">
            <w:pPr>
              <w:autoSpaceDE/>
              <w:autoSpaceDN/>
              <w:snapToGrid w:val="0"/>
              <w:spacing w:afterLines="50" w:after="120" w:line="360" w:lineRule="auto"/>
              <w:jc w:val="both"/>
              <w:rPr>
                <w:rFonts w:ascii="宋体" w:eastAsia="宋体" w:hAnsi="宋体" w:cs="Times New Roman" w:hint="eastAsia"/>
                <w:b/>
                <w:kern w:val="2"/>
                <w:sz w:val="24"/>
                <w:szCs w:val="24"/>
                <w:lang w:val="en-US" w:bidi="ar-SA"/>
                <w14:ligatures w14:val="standardContextual"/>
              </w:rPr>
            </w:pPr>
            <w:r w:rsidRPr="000A5D1A">
              <w:rPr>
                <w:rFonts w:ascii="宋体" w:eastAsia="宋体" w:hAnsi="宋体" w:cs="Times New Roman" w:hint="eastAsia"/>
                <w:b/>
                <w:kern w:val="2"/>
                <w:sz w:val="24"/>
                <w:szCs w:val="24"/>
                <w:lang w:val="en-US" w:bidi="ar-SA"/>
                <w14:ligatures w14:val="standardContextual"/>
              </w:rPr>
              <w:t>二、问答环节</w:t>
            </w:r>
          </w:p>
          <w:p w14:paraId="42E6282B"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问：二季度公司单季度毛利率提升的主要原因是什么？包括价格、成本等因素。</w:t>
            </w:r>
          </w:p>
          <w:p w14:paraId="129FC0A8" w14:textId="2C9F6F2F"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答：毛利率提升主要来自三个方面：一是产品结构方面，高端产品占比提升，电信和数通板块内结构均有改善；二是价格方面，部分增量订单及紧急需求订单价格对毛利率有促进作用；三是成本方面，随着公司产能的持续扩充，收入增幅较大，规模效应优化了成本。</w:t>
            </w:r>
          </w:p>
          <w:p w14:paraId="15AEA801"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p>
          <w:p w14:paraId="686FDFF7"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问：公司2026年的两次扩产项目的进展和规划如何？</w:t>
            </w:r>
          </w:p>
          <w:p w14:paraId="26EFEA03" w14:textId="0241BBA3"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答：</w:t>
            </w:r>
            <w:r w:rsidR="001C712C" w:rsidRPr="000A5D1A">
              <w:rPr>
                <w:rFonts w:ascii="宋体" w:eastAsia="宋体" w:hAnsi="宋体" w:cs="Times New Roman"/>
                <w:bCs/>
                <w:kern w:val="2"/>
                <w:sz w:val="24"/>
                <w:szCs w:val="24"/>
                <w:lang w:val="en-US" w:bidi="ar-SA"/>
                <w14:ligatures w14:val="standardContextual"/>
              </w:rPr>
              <w:t>目前，光电通讯半导体芯片和器件研发生产基地二期项目正按照计划有序推进。源杰半导体科技产业园项</w:t>
            </w:r>
            <w:r w:rsidR="001C712C" w:rsidRPr="000A5D1A">
              <w:rPr>
                <w:rFonts w:ascii="宋体" w:eastAsia="宋体" w:hAnsi="宋体" w:cs="Times New Roman"/>
                <w:bCs/>
                <w:kern w:val="2"/>
                <w:sz w:val="24"/>
                <w:szCs w:val="24"/>
                <w:lang w:val="en-US" w:bidi="ar-SA"/>
                <w14:ligatures w14:val="standardContextual"/>
              </w:rPr>
              <w:lastRenderedPageBreak/>
              <w:t>目旨在通过优化产能布局与生产工艺，提升公司在高端激光器芯片领域的综合供应能力。本项目是公司综合考虑多种因素审慎评估，做出的决策，公司将会按照计划分阶段推进项目实施。</w:t>
            </w:r>
          </w:p>
          <w:p w14:paraId="5CF1426A"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p>
          <w:p w14:paraId="2E8DC7BB"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问：公司对2027-2028年高端产品的产能分配情况如何？</w:t>
            </w:r>
          </w:p>
          <w:p w14:paraId="3BEF6463" w14:textId="02E13502" w:rsidR="00090BB7" w:rsidRPr="000A5D1A" w:rsidRDefault="00090BB7" w:rsidP="001C712C">
            <w:pPr>
              <w:autoSpaceDE/>
              <w:autoSpaceDN/>
              <w:snapToGrid w:val="0"/>
              <w:spacing w:afterLines="50" w:after="120" w:line="360" w:lineRule="auto"/>
              <w:jc w:val="both"/>
              <w:rPr>
                <w:rFonts w:ascii="宋体" w:eastAsia="宋体" w:hAnsi="宋体" w:cs="Times New Roman" w:hint="eastAsia"/>
                <w:bCs/>
                <w:kern w:val="2"/>
                <w:sz w:val="24"/>
                <w:szCs w:val="24"/>
                <w:lang w:val="en-US"/>
                <w14:ligatures w14:val="standardContextual"/>
              </w:rPr>
            </w:pPr>
            <w:r w:rsidRPr="000A5D1A">
              <w:rPr>
                <w:rFonts w:ascii="宋体" w:eastAsia="宋体" w:hAnsi="宋体" w:cs="Times New Roman"/>
                <w:bCs/>
                <w:kern w:val="2"/>
                <w:sz w:val="24"/>
                <w:szCs w:val="24"/>
                <w:lang w:val="en-US" w:bidi="ar-SA"/>
                <w14:ligatures w14:val="standardContextual"/>
              </w:rPr>
              <w:t>答：公司产品结构将持续优化，高功率产品占比</w:t>
            </w:r>
            <w:r w:rsidR="001C712C" w:rsidRPr="000A5D1A">
              <w:rPr>
                <w:rFonts w:ascii="宋体" w:eastAsia="宋体" w:hAnsi="宋体" w:cs="Times New Roman" w:hint="eastAsia"/>
                <w:bCs/>
                <w:kern w:val="2"/>
                <w:sz w:val="24"/>
                <w:szCs w:val="24"/>
                <w:lang w:val="en-US" w:bidi="ar-SA"/>
                <w14:ligatures w14:val="standardContextual"/>
              </w:rPr>
              <w:t>将稳步</w:t>
            </w:r>
            <w:r w:rsidRPr="000A5D1A">
              <w:rPr>
                <w:rFonts w:ascii="宋体" w:eastAsia="宋体" w:hAnsi="宋体" w:cs="Times New Roman"/>
                <w:bCs/>
                <w:kern w:val="2"/>
                <w:sz w:val="24"/>
                <w:szCs w:val="24"/>
                <w:lang w:val="en-US" w:bidi="ar-SA"/>
                <w14:ligatures w14:val="standardContextual"/>
              </w:rPr>
              <w:t>提升，以满足不同的客户需求。</w:t>
            </w:r>
          </w:p>
          <w:p w14:paraId="6C123879" w14:textId="77777777" w:rsidR="001C712C" w:rsidRPr="000A5D1A" w:rsidRDefault="001C712C" w:rsidP="001C712C">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p>
          <w:p w14:paraId="69EB0261"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问：NPO各家的光源方案何时会定下来？</w:t>
            </w:r>
          </w:p>
          <w:p w14:paraId="77C729F6" w14:textId="072260A1"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答：NPO对CW光源需求</w:t>
            </w:r>
            <w:r w:rsidR="00C64F89">
              <w:rPr>
                <w:rFonts w:ascii="宋体" w:eastAsia="宋体" w:hAnsi="宋体" w:cs="Times New Roman" w:hint="eastAsia"/>
                <w:bCs/>
                <w:kern w:val="2"/>
                <w:sz w:val="24"/>
                <w:szCs w:val="24"/>
                <w:lang w:val="en-US" w:bidi="ar-SA"/>
                <w14:ligatures w14:val="standardContextual"/>
              </w:rPr>
              <w:t>可能更高</w:t>
            </w:r>
            <w:r w:rsidRPr="000A5D1A">
              <w:rPr>
                <w:rFonts w:ascii="宋体" w:eastAsia="宋体" w:hAnsi="宋体" w:cs="Times New Roman"/>
                <w:bCs/>
                <w:kern w:val="2"/>
                <w:sz w:val="24"/>
                <w:szCs w:val="24"/>
                <w:lang w:val="en-US" w:bidi="ar-SA"/>
                <w14:ligatures w14:val="standardContextual"/>
              </w:rPr>
              <w:t>，不同客户方案对光源功率要求存在差异，市场处于动态快速发展阶段</w:t>
            </w:r>
            <w:r w:rsidR="0050532D">
              <w:rPr>
                <w:rFonts w:ascii="宋体" w:eastAsia="宋体" w:hAnsi="宋体" w:cs="Times New Roman" w:hint="eastAsia"/>
                <w:bCs/>
                <w:kern w:val="2"/>
                <w:sz w:val="24"/>
                <w:szCs w:val="24"/>
                <w:lang w:val="en-US" w:bidi="ar-SA"/>
                <w14:ligatures w14:val="standardContextual"/>
              </w:rPr>
              <w:t>，</w:t>
            </w:r>
            <w:r w:rsidRPr="000A5D1A">
              <w:rPr>
                <w:rFonts w:ascii="宋体" w:eastAsia="宋体" w:hAnsi="宋体" w:cs="Times New Roman"/>
                <w:bCs/>
                <w:kern w:val="2"/>
                <w:sz w:val="24"/>
                <w:szCs w:val="24"/>
                <w:lang w:val="en-US" w:bidi="ar-SA"/>
                <w14:ligatures w14:val="standardContextual"/>
              </w:rPr>
              <w:t>方案将持续迭代优化。</w:t>
            </w:r>
          </w:p>
          <w:p w14:paraId="2EA1C3B2"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p>
          <w:p w14:paraId="0EDD4AED" w14:textId="1D9A2C12"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问：未来公司出货形态是否会从芯片转变为带有散热功能的</w:t>
            </w:r>
            <w:r w:rsidR="00E2100B">
              <w:rPr>
                <w:rFonts w:ascii="宋体" w:eastAsia="宋体" w:hAnsi="宋体" w:cs="Times New Roman" w:hint="eastAsia"/>
                <w:bCs/>
                <w:kern w:val="2"/>
                <w:sz w:val="24"/>
                <w:szCs w:val="24"/>
                <w:lang w:val="en-US" w:bidi="ar-SA"/>
                <w14:ligatures w14:val="standardContextual"/>
              </w:rPr>
              <w:t>封装</w:t>
            </w:r>
            <w:r w:rsidRPr="000A5D1A">
              <w:rPr>
                <w:rFonts w:ascii="宋体" w:eastAsia="宋体" w:hAnsi="宋体" w:cs="Times New Roman"/>
                <w:bCs/>
                <w:kern w:val="2"/>
                <w:sz w:val="24"/>
                <w:szCs w:val="24"/>
                <w:lang w:val="en-US" w:bidi="ar-SA"/>
                <w14:ligatures w14:val="standardContextual"/>
              </w:rPr>
              <w:t>形态？</w:t>
            </w:r>
          </w:p>
          <w:p w14:paraId="5A900F9B" w14:textId="25D5B98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答：取决于商业模式。公司根据不同阶段</w:t>
            </w:r>
            <w:r w:rsidR="001C712C" w:rsidRPr="000A5D1A">
              <w:rPr>
                <w:rFonts w:ascii="宋体" w:eastAsia="宋体" w:hAnsi="宋体" w:cs="Times New Roman" w:hint="eastAsia"/>
                <w:bCs/>
                <w:kern w:val="2"/>
                <w:sz w:val="24"/>
                <w:szCs w:val="24"/>
                <w:lang w:val="en-US" w:bidi="ar-SA"/>
                <w14:ligatures w14:val="standardContextual"/>
              </w:rPr>
              <w:t>的</w:t>
            </w:r>
            <w:r w:rsidRPr="000A5D1A">
              <w:rPr>
                <w:rFonts w:ascii="宋体" w:eastAsia="宋体" w:hAnsi="宋体" w:cs="Times New Roman"/>
                <w:bCs/>
                <w:kern w:val="2"/>
                <w:sz w:val="24"/>
                <w:szCs w:val="24"/>
                <w:lang w:val="en-US" w:bidi="ar-SA"/>
                <w14:ligatures w14:val="standardContextual"/>
              </w:rPr>
              <w:t>客户需求提供产品。</w:t>
            </w:r>
          </w:p>
          <w:p w14:paraId="5C9370B5"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p>
          <w:p w14:paraId="1F57B37C"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问：公司在美国子公司的产能储备情况如何？</w:t>
            </w:r>
          </w:p>
          <w:p w14:paraId="069486CA" w14:textId="248F4CCA"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答：美国子公司在建设中，但未来产能重心仍以国内为主。</w:t>
            </w:r>
          </w:p>
          <w:p w14:paraId="1268BD5C" w14:textId="77777777" w:rsidR="001C712C" w:rsidRPr="000A5D1A" w:rsidRDefault="001C712C"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p>
          <w:p w14:paraId="0B03A657" w14:textId="11BE6B2A"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问：针对可插拔与不可插拔的两种技术路线，以及功率不断升级的需求，公司目前有哪些技术储备和观点可以</w:t>
            </w:r>
            <w:r w:rsidRPr="000A5D1A">
              <w:rPr>
                <w:rFonts w:ascii="宋体" w:eastAsia="宋体" w:hAnsi="宋体" w:cs="Times New Roman"/>
                <w:bCs/>
                <w:kern w:val="2"/>
                <w:sz w:val="24"/>
                <w:szCs w:val="24"/>
                <w:lang w:val="en-US" w:bidi="ar-SA"/>
                <w14:ligatures w14:val="standardContextual"/>
              </w:rPr>
              <w:lastRenderedPageBreak/>
              <w:t>分享？</w:t>
            </w:r>
          </w:p>
          <w:p w14:paraId="26110F7F" w14:textId="3E997ABE"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答：针对可插拔/不可插拔方案对材料可靠性的更高要求，</w:t>
            </w:r>
            <w:r w:rsidR="0044065C" w:rsidRPr="000A5D1A">
              <w:rPr>
                <w:rFonts w:ascii="宋体" w:eastAsia="宋体" w:hAnsi="宋体" w:cs="Times New Roman"/>
                <w:bCs/>
                <w:kern w:val="2"/>
                <w:sz w:val="24"/>
                <w:szCs w:val="24"/>
                <w:lang w:val="en-US" w:bidi="ar-SA"/>
                <w14:ligatures w14:val="standardContextual"/>
              </w:rPr>
              <w:t>公司在大功率产品方面已开展相应研究工作</w:t>
            </w:r>
            <w:r w:rsidRPr="000A5D1A">
              <w:rPr>
                <w:rFonts w:ascii="宋体" w:eastAsia="宋体" w:hAnsi="宋体" w:cs="Times New Roman"/>
                <w:bCs/>
                <w:kern w:val="2"/>
                <w:sz w:val="24"/>
                <w:szCs w:val="24"/>
                <w:lang w:val="en-US" w:bidi="ar-SA"/>
                <w14:ligatures w14:val="standardContextual"/>
              </w:rPr>
              <w:t>。</w:t>
            </w:r>
          </w:p>
          <w:p w14:paraId="778C32AF" w14:textId="77777777"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p>
          <w:p w14:paraId="58815BAF" w14:textId="09EF4D0E"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问：200G PAM4 EML产品的进展？</w:t>
            </w:r>
          </w:p>
          <w:p w14:paraId="75A72901" w14:textId="36CCF978"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答：200G PAM4 EML产品客户验证工作</w:t>
            </w:r>
            <w:r w:rsidRPr="000A5D1A">
              <w:rPr>
                <w:rFonts w:ascii="宋体" w:eastAsia="宋体" w:hAnsi="宋体" w:cs="Times New Roman" w:hint="eastAsia"/>
                <w:bCs/>
                <w:kern w:val="2"/>
                <w:sz w:val="24"/>
                <w:szCs w:val="24"/>
                <w:lang w:val="en-US" w:bidi="ar-SA"/>
                <w14:ligatures w14:val="standardContextual"/>
              </w:rPr>
              <w:t>正</w:t>
            </w:r>
            <w:r w:rsidRPr="000A5D1A">
              <w:rPr>
                <w:rFonts w:ascii="宋体" w:eastAsia="宋体" w:hAnsi="宋体" w:cs="Times New Roman"/>
                <w:bCs/>
                <w:kern w:val="2"/>
                <w:sz w:val="24"/>
                <w:szCs w:val="24"/>
                <w:lang w:val="en-US" w:bidi="ar-SA"/>
                <w14:ligatures w14:val="standardContextual"/>
              </w:rPr>
              <w:t>稳步推进。</w:t>
            </w:r>
          </w:p>
          <w:p w14:paraId="28DD02CD" w14:textId="77777777" w:rsidR="00090BB7"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p>
          <w:p w14:paraId="1BA51FB0" w14:textId="0691452E" w:rsidR="00E2100B" w:rsidRDefault="00E2100B"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Pr>
                <w:rFonts w:ascii="宋体" w:eastAsia="宋体" w:hAnsi="宋体" w:cs="Times New Roman" w:hint="eastAsia"/>
                <w:bCs/>
                <w:kern w:val="2"/>
                <w:sz w:val="24"/>
                <w:szCs w:val="24"/>
                <w:lang w:val="en-US" w:bidi="ar-SA"/>
                <w14:ligatures w14:val="standardContextual"/>
              </w:rPr>
              <w:t>问：晶圆尺寸扩大，对产出的影响？</w:t>
            </w:r>
          </w:p>
          <w:p w14:paraId="3A7DC23C" w14:textId="3ABA1C31" w:rsidR="00E2100B" w:rsidRDefault="00E2100B"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Pr>
                <w:rFonts w:ascii="宋体" w:eastAsia="宋体" w:hAnsi="宋体" w:cs="Times New Roman" w:hint="eastAsia"/>
                <w:bCs/>
                <w:kern w:val="2"/>
                <w:sz w:val="24"/>
                <w:szCs w:val="24"/>
                <w:lang w:val="en-US" w:bidi="ar-SA"/>
                <w14:ligatures w14:val="standardContextual"/>
              </w:rPr>
              <w:t>答：随着晶圆尺寸的提升，单片的产出会提升。但是也要考虑相关大尺寸衬底的供应情况，以及响应的设备进行调试。</w:t>
            </w:r>
          </w:p>
          <w:p w14:paraId="1FD28FBC" w14:textId="77777777" w:rsidR="00E2100B" w:rsidRPr="000A5D1A" w:rsidRDefault="00E2100B"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p>
          <w:p w14:paraId="41C13AA1" w14:textId="38C23F09"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问：市场担心70mW/100mW</w:t>
            </w:r>
            <w:r w:rsidRPr="000A5D1A">
              <w:rPr>
                <w:rFonts w:ascii="宋体" w:eastAsia="宋体" w:hAnsi="宋体" w:cs="Times New Roman" w:hint="eastAsia"/>
                <w:bCs/>
                <w:kern w:val="2"/>
                <w:sz w:val="24"/>
                <w:szCs w:val="24"/>
                <w:lang w:val="en-US" w:bidi="ar-SA"/>
                <w14:ligatures w14:val="standardContextual"/>
              </w:rPr>
              <w:t xml:space="preserve"> CW产品</w:t>
            </w:r>
            <w:r w:rsidRPr="000A5D1A">
              <w:rPr>
                <w:rFonts w:ascii="宋体" w:eastAsia="宋体" w:hAnsi="宋体" w:cs="Times New Roman"/>
                <w:bCs/>
                <w:kern w:val="2"/>
                <w:sz w:val="24"/>
                <w:szCs w:val="24"/>
                <w:lang w:val="en-US" w:bidi="ar-SA"/>
                <w14:ligatures w14:val="standardContextual"/>
              </w:rPr>
              <w:t>今年供给放量后竞争加剧，请问公司</w:t>
            </w:r>
            <w:r w:rsidR="00A532B0" w:rsidRPr="000A5D1A">
              <w:rPr>
                <w:rFonts w:ascii="宋体" w:eastAsia="宋体" w:hAnsi="宋体" w:cs="Times New Roman"/>
                <w:bCs/>
                <w:kern w:val="2"/>
                <w:sz w:val="24"/>
                <w:szCs w:val="24"/>
                <w:lang w:val="en-US" w:bidi="ar-SA"/>
                <w14:ligatures w14:val="standardContextual"/>
              </w:rPr>
              <w:t>高功率</w:t>
            </w:r>
            <w:r w:rsidRPr="000A5D1A">
              <w:rPr>
                <w:rFonts w:ascii="宋体" w:eastAsia="宋体" w:hAnsi="宋体" w:cs="Times New Roman"/>
                <w:bCs/>
                <w:kern w:val="2"/>
                <w:sz w:val="24"/>
                <w:szCs w:val="24"/>
                <w:lang w:val="en-US" w:bidi="ar-SA"/>
                <w14:ligatures w14:val="standardContextual"/>
              </w:rPr>
              <w:t>产品研发进展如何？</w:t>
            </w:r>
          </w:p>
          <w:p w14:paraId="6D203742" w14:textId="0DFF4F00" w:rsidR="00090BB7" w:rsidRPr="000A5D1A" w:rsidRDefault="00090BB7" w:rsidP="00090BB7">
            <w:pPr>
              <w:autoSpaceDE/>
              <w:autoSpaceDN/>
              <w:snapToGrid w:val="0"/>
              <w:spacing w:afterLines="50" w:after="120" w:line="360" w:lineRule="auto"/>
              <w:jc w:val="both"/>
              <w:rPr>
                <w:rFonts w:ascii="宋体" w:eastAsia="宋体" w:hAnsi="宋体" w:cs="Times New Roman" w:hint="eastAsia"/>
                <w:bCs/>
                <w:kern w:val="2"/>
                <w:sz w:val="24"/>
                <w:szCs w:val="24"/>
                <w:lang w:val="en-US" w:bidi="ar-SA"/>
                <w14:ligatures w14:val="standardContextual"/>
              </w:rPr>
            </w:pPr>
            <w:r w:rsidRPr="000A5D1A">
              <w:rPr>
                <w:rFonts w:ascii="宋体" w:eastAsia="宋体" w:hAnsi="宋体" w:cs="Times New Roman"/>
                <w:bCs/>
                <w:kern w:val="2"/>
                <w:sz w:val="24"/>
                <w:szCs w:val="24"/>
                <w:lang w:val="en-US" w:bidi="ar-SA"/>
                <w14:ligatures w14:val="standardContextual"/>
              </w:rPr>
              <w:t>答：公司在70mW/100mW</w:t>
            </w:r>
            <w:r w:rsidR="001C712C" w:rsidRPr="000A5D1A">
              <w:rPr>
                <w:rFonts w:ascii="宋体" w:eastAsia="宋体" w:hAnsi="宋体" w:cs="Times New Roman" w:hint="eastAsia"/>
                <w:bCs/>
                <w:kern w:val="2"/>
                <w:sz w:val="24"/>
                <w:szCs w:val="24"/>
                <w:lang w:val="en-US" w:bidi="ar-SA"/>
                <w14:ligatures w14:val="standardContextual"/>
              </w:rPr>
              <w:t xml:space="preserve"> </w:t>
            </w:r>
            <w:r w:rsidRPr="000A5D1A">
              <w:rPr>
                <w:rFonts w:ascii="宋体" w:eastAsia="宋体" w:hAnsi="宋体" w:cs="Times New Roman" w:hint="eastAsia"/>
                <w:bCs/>
                <w:kern w:val="2"/>
                <w:sz w:val="24"/>
                <w:szCs w:val="24"/>
                <w:lang w:val="en-US" w:bidi="ar-SA"/>
                <w14:ligatures w14:val="standardContextual"/>
              </w:rPr>
              <w:t>CW产品已批量</w:t>
            </w:r>
            <w:r w:rsidRPr="000A5D1A">
              <w:rPr>
                <w:rFonts w:ascii="宋体" w:eastAsia="宋体" w:hAnsi="宋体" w:cs="Times New Roman"/>
                <w:bCs/>
                <w:kern w:val="2"/>
                <w:sz w:val="24"/>
                <w:szCs w:val="24"/>
                <w:lang w:val="en-US" w:bidi="ar-SA"/>
                <w14:ligatures w14:val="standardContextual"/>
              </w:rPr>
              <w:t>出货</w:t>
            </w:r>
            <w:r w:rsidR="00A532B0">
              <w:rPr>
                <w:rFonts w:ascii="宋体" w:eastAsia="宋体" w:hAnsi="宋体" w:cs="Times New Roman" w:hint="eastAsia"/>
                <w:bCs/>
                <w:kern w:val="2"/>
                <w:sz w:val="24"/>
                <w:szCs w:val="24"/>
                <w:lang w:val="en-US" w:bidi="ar-SA"/>
                <w14:ligatures w14:val="standardContextual"/>
              </w:rPr>
              <w:t>。</w:t>
            </w:r>
            <w:r w:rsidRPr="000A5D1A">
              <w:rPr>
                <w:rFonts w:ascii="宋体" w:eastAsia="宋体" w:hAnsi="宋体" w:cs="Times New Roman" w:hint="eastAsia"/>
                <w:bCs/>
                <w:kern w:val="2"/>
                <w:sz w:val="24"/>
                <w:szCs w:val="24"/>
                <w:lang w:val="en-US" w:bidi="ar-SA"/>
                <w14:ligatures w14:val="standardContextual"/>
              </w:rPr>
              <w:t>公司</w:t>
            </w:r>
            <w:r w:rsidRPr="000A5D1A">
              <w:rPr>
                <w:rFonts w:ascii="宋体" w:eastAsia="宋体" w:hAnsi="宋体" w:cs="Times New Roman"/>
                <w:bCs/>
                <w:kern w:val="2"/>
                <w:sz w:val="24"/>
                <w:szCs w:val="24"/>
                <w:lang w:val="en-US" w:bidi="ar-SA"/>
                <w14:ligatures w14:val="standardContextual"/>
              </w:rPr>
              <w:t>正结合客户需求推进</w:t>
            </w:r>
            <w:r w:rsidR="00A532B0">
              <w:rPr>
                <w:rFonts w:ascii="宋体" w:eastAsia="宋体" w:hAnsi="宋体" w:cs="Times New Roman" w:hint="eastAsia"/>
                <w:bCs/>
                <w:kern w:val="2"/>
                <w:sz w:val="24"/>
                <w:szCs w:val="24"/>
                <w:lang w:val="en-US" w:bidi="ar-SA"/>
                <w14:ligatures w14:val="standardContextual"/>
              </w:rPr>
              <w:t>更</w:t>
            </w:r>
            <w:r w:rsidR="00A532B0" w:rsidRPr="000A5D1A">
              <w:rPr>
                <w:rFonts w:ascii="宋体" w:eastAsia="宋体" w:hAnsi="宋体" w:cs="Times New Roman"/>
                <w:bCs/>
                <w:kern w:val="2"/>
                <w:sz w:val="24"/>
                <w:szCs w:val="24"/>
                <w:lang w:val="en-US" w:bidi="ar-SA"/>
                <w14:ligatures w14:val="standardContextual"/>
              </w:rPr>
              <w:t>高功率</w:t>
            </w:r>
            <w:r w:rsidR="00A532B0">
              <w:rPr>
                <w:rFonts w:ascii="宋体" w:eastAsia="宋体" w:hAnsi="宋体" w:cs="Times New Roman" w:hint="eastAsia"/>
                <w:bCs/>
                <w:kern w:val="2"/>
                <w:sz w:val="24"/>
                <w:szCs w:val="24"/>
                <w:lang w:val="en-US" w:bidi="ar-SA"/>
                <w14:ligatures w14:val="standardContextual"/>
              </w:rPr>
              <w:t>的</w:t>
            </w:r>
            <w:r w:rsidRPr="000A5D1A">
              <w:rPr>
                <w:rFonts w:ascii="宋体" w:eastAsia="宋体" w:hAnsi="宋体" w:cs="Times New Roman"/>
                <w:bCs/>
                <w:kern w:val="2"/>
                <w:sz w:val="24"/>
                <w:szCs w:val="24"/>
                <w:lang w:val="en-US" w:bidi="ar-SA"/>
                <w14:ligatures w14:val="standardContextual"/>
              </w:rPr>
              <w:t>产品验证与研发，相关产品的参数及指标会根据下游市场需求进一步迭代。</w:t>
            </w:r>
          </w:p>
        </w:tc>
      </w:tr>
      <w:tr w:rsidR="00993C0C" w:rsidRPr="000A5D1A" w14:paraId="2CD8F7CE" w14:textId="77777777" w:rsidTr="001D2153">
        <w:trPr>
          <w:trHeight w:val="567"/>
          <w:jc w:val="center"/>
        </w:trPr>
        <w:tc>
          <w:tcPr>
            <w:tcW w:w="2689" w:type="dxa"/>
            <w:vAlign w:val="center"/>
          </w:tcPr>
          <w:p w14:paraId="54F25E2F" w14:textId="77777777" w:rsidR="00993C0C" w:rsidRPr="000A5D1A" w:rsidRDefault="00993C0C" w:rsidP="00993C0C">
            <w:pPr>
              <w:pStyle w:val="TableParagraph"/>
              <w:adjustRightInd w:val="0"/>
              <w:snapToGrid w:val="0"/>
              <w:ind w:left="107"/>
              <w:rPr>
                <w:rFonts w:ascii="宋体" w:eastAsia="宋体" w:hAnsi="宋体" w:cs="宋体" w:hint="eastAsia"/>
                <w:b/>
                <w:bCs/>
                <w:sz w:val="24"/>
                <w:szCs w:val="24"/>
              </w:rPr>
            </w:pPr>
            <w:r w:rsidRPr="000A5D1A">
              <w:rPr>
                <w:rFonts w:ascii="宋体" w:eastAsia="宋体" w:hAnsi="宋体" w:cs="宋体" w:hint="eastAsia"/>
                <w:b/>
                <w:bCs/>
                <w:sz w:val="24"/>
                <w:szCs w:val="24"/>
              </w:rPr>
              <w:lastRenderedPageBreak/>
              <w:t>附件清单（如有）</w:t>
            </w:r>
          </w:p>
        </w:tc>
        <w:tc>
          <w:tcPr>
            <w:tcW w:w="5836" w:type="dxa"/>
            <w:vAlign w:val="center"/>
          </w:tcPr>
          <w:p w14:paraId="711424E9" w14:textId="6F1B2846" w:rsidR="00993C0C" w:rsidRPr="000A5D1A" w:rsidRDefault="00924C5A" w:rsidP="00993C0C">
            <w:pPr>
              <w:pStyle w:val="TableParagraph"/>
              <w:adjustRightInd w:val="0"/>
              <w:snapToGrid w:val="0"/>
              <w:rPr>
                <w:rFonts w:ascii="宋体" w:eastAsia="宋体" w:hAnsi="宋体" w:cs="宋体" w:hint="eastAsia"/>
                <w:sz w:val="24"/>
                <w:szCs w:val="24"/>
              </w:rPr>
            </w:pPr>
            <w:r w:rsidRPr="000A5D1A">
              <w:rPr>
                <w:rFonts w:ascii="宋体" w:eastAsia="宋体" w:hAnsi="宋体" w:cs="宋体" w:hint="eastAsia"/>
                <w:sz w:val="24"/>
                <w:szCs w:val="24"/>
              </w:rPr>
              <w:t>参会人员名单</w:t>
            </w:r>
          </w:p>
        </w:tc>
      </w:tr>
      <w:tr w:rsidR="00993C0C" w:rsidRPr="000A5D1A" w14:paraId="2E9FB4AC" w14:textId="77777777" w:rsidTr="001D2153">
        <w:trPr>
          <w:trHeight w:val="567"/>
          <w:jc w:val="center"/>
        </w:trPr>
        <w:tc>
          <w:tcPr>
            <w:tcW w:w="2689" w:type="dxa"/>
            <w:vAlign w:val="center"/>
          </w:tcPr>
          <w:p w14:paraId="1AA768BD" w14:textId="77777777" w:rsidR="00993C0C" w:rsidRPr="000A5D1A" w:rsidRDefault="00993C0C" w:rsidP="00993C0C">
            <w:pPr>
              <w:pStyle w:val="TableParagraph"/>
              <w:adjustRightInd w:val="0"/>
              <w:snapToGrid w:val="0"/>
              <w:ind w:left="107"/>
              <w:rPr>
                <w:rFonts w:ascii="宋体" w:eastAsia="宋体" w:hAnsi="宋体" w:cs="宋体" w:hint="eastAsia"/>
                <w:b/>
                <w:bCs/>
                <w:sz w:val="24"/>
                <w:szCs w:val="24"/>
              </w:rPr>
            </w:pPr>
            <w:r w:rsidRPr="000A5D1A">
              <w:rPr>
                <w:rFonts w:ascii="宋体" w:eastAsia="宋体" w:hAnsi="宋体" w:cs="宋体" w:hint="eastAsia"/>
                <w:b/>
                <w:bCs/>
                <w:sz w:val="24"/>
                <w:szCs w:val="24"/>
              </w:rPr>
              <w:t>日期</w:t>
            </w:r>
          </w:p>
        </w:tc>
        <w:tc>
          <w:tcPr>
            <w:tcW w:w="5836" w:type="dxa"/>
            <w:vAlign w:val="center"/>
          </w:tcPr>
          <w:p w14:paraId="2369D867" w14:textId="3777D7AE" w:rsidR="00993C0C" w:rsidRPr="000A5D1A" w:rsidRDefault="00993C0C" w:rsidP="00993C0C">
            <w:pPr>
              <w:pStyle w:val="TableParagraph"/>
              <w:adjustRightInd w:val="0"/>
              <w:snapToGrid w:val="0"/>
              <w:rPr>
                <w:rFonts w:ascii="宋体" w:eastAsia="宋体" w:hAnsi="宋体" w:cs="宋体" w:hint="eastAsia"/>
                <w:sz w:val="24"/>
                <w:szCs w:val="24"/>
              </w:rPr>
            </w:pPr>
            <w:r w:rsidRPr="000A5D1A">
              <w:rPr>
                <w:rFonts w:ascii="宋体" w:eastAsia="宋体" w:hAnsi="宋体" w:cs="宋体"/>
                <w:sz w:val="24"/>
                <w:szCs w:val="24"/>
              </w:rPr>
              <w:t>202</w:t>
            </w:r>
            <w:r w:rsidRPr="000A5D1A">
              <w:rPr>
                <w:rFonts w:ascii="宋体" w:eastAsia="宋体" w:hAnsi="宋体" w:cs="宋体" w:hint="eastAsia"/>
                <w:sz w:val="24"/>
                <w:szCs w:val="24"/>
              </w:rPr>
              <w:t>6</w:t>
            </w:r>
            <w:r w:rsidRPr="000A5D1A">
              <w:rPr>
                <w:rFonts w:ascii="宋体" w:eastAsia="宋体" w:hAnsi="宋体" w:cs="宋体"/>
                <w:sz w:val="24"/>
                <w:szCs w:val="24"/>
              </w:rPr>
              <w:t>年</w:t>
            </w:r>
            <w:r w:rsidR="001A4E29" w:rsidRPr="000A5D1A">
              <w:rPr>
                <w:rFonts w:ascii="宋体" w:eastAsia="宋体" w:hAnsi="宋体" w:cs="宋体" w:hint="eastAsia"/>
                <w:sz w:val="24"/>
                <w:szCs w:val="24"/>
              </w:rPr>
              <w:t>8</w:t>
            </w:r>
            <w:r w:rsidRPr="000A5D1A">
              <w:rPr>
                <w:rFonts w:ascii="宋体" w:eastAsia="宋体" w:hAnsi="宋体" w:cs="宋体"/>
                <w:sz w:val="24"/>
                <w:szCs w:val="24"/>
              </w:rPr>
              <w:t>月</w:t>
            </w:r>
            <w:r w:rsidR="001A4E29" w:rsidRPr="000A5D1A">
              <w:rPr>
                <w:rFonts w:ascii="宋体" w:eastAsia="宋体" w:hAnsi="宋体" w:cs="宋体" w:hint="eastAsia"/>
                <w:sz w:val="24"/>
                <w:szCs w:val="24"/>
                <w:lang w:val="en-US"/>
              </w:rPr>
              <w:t>30</w:t>
            </w:r>
            <w:r w:rsidR="001C0B23" w:rsidRPr="000A5D1A">
              <w:rPr>
                <w:rFonts w:ascii="宋体" w:eastAsia="宋体" w:hAnsi="宋体" w:cs="宋体" w:hint="eastAsia"/>
                <w:sz w:val="24"/>
                <w:szCs w:val="24"/>
                <w:lang w:val="en-US"/>
              </w:rPr>
              <w:t>日</w:t>
            </w:r>
          </w:p>
        </w:tc>
      </w:tr>
    </w:tbl>
    <w:p w14:paraId="2C20E430" w14:textId="77777777" w:rsidR="00F40816" w:rsidRDefault="00F40816" w:rsidP="004D5A10">
      <w:pPr>
        <w:rPr>
          <w:rFonts w:ascii="宋体" w:eastAsia="宋体" w:hAnsi="宋体" w:cs="宋体" w:hint="eastAsia"/>
          <w:sz w:val="28"/>
          <w:szCs w:val="36"/>
          <w:lang w:val="en-US"/>
        </w:rPr>
        <w:sectPr w:rsidR="00F40816">
          <w:type w:val="continuous"/>
          <w:pgSz w:w="11910" w:h="16840"/>
          <w:pgMar w:top="1440" w:right="1800" w:bottom="1440" w:left="1800" w:header="720" w:footer="720" w:gutter="0"/>
          <w:cols w:space="720"/>
        </w:sectPr>
      </w:pPr>
    </w:p>
    <w:p w14:paraId="79E2BCC6" w14:textId="77777777" w:rsidR="00F40816" w:rsidRPr="000A5D1A" w:rsidRDefault="00F40816" w:rsidP="00F40816">
      <w:pPr>
        <w:rPr>
          <w:rFonts w:ascii="宋体" w:eastAsia="宋体" w:hAnsi="宋体" w:cs="宋体" w:hint="eastAsia"/>
          <w:sz w:val="24"/>
          <w:szCs w:val="24"/>
          <w:lang w:val="en-US"/>
        </w:rPr>
      </w:pPr>
      <w:r w:rsidRPr="000A5D1A">
        <w:rPr>
          <w:rFonts w:ascii="宋体" w:eastAsia="宋体" w:hAnsi="宋体" w:cs="宋体" w:hint="eastAsia"/>
          <w:sz w:val="24"/>
          <w:szCs w:val="24"/>
          <w:lang w:val="en-US"/>
        </w:rPr>
        <w:lastRenderedPageBreak/>
        <w:t>附件：参会人员名单</w:t>
      </w:r>
    </w:p>
    <w:tbl>
      <w:tblPr>
        <w:tblStyle w:val="af4"/>
        <w:tblW w:w="0" w:type="auto"/>
        <w:tblLook w:val="04A0" w:firstRow="1" w:lastRow="0" w:firstColumn="1" w:lastColumn="0" w:noHBand="0" w:noVBand="1"/>
      </w:tblPr>
      <w:tblGrid>
        <w:gridCol w:w="4502"/>
        <w:gridCol w:w="4724"/>
        <w:gridCol w:w="4724"/>
      </w:tblGrid>
      <w:tr w:rsidR="001C712C" w:rsidRPr="000A5D1A" w14:paraId="4A40666F" w14:textId="77777777" w:rsidTr="00FC2978">
        <w:trPr>
          <w:trHeight w:val="567"/>
        </w:trPr>
        <w:tc>
          <w:tcPr>
            <w:tcW w:w="4820" w:type="dxa"/>
            <w:noWrap/>
            <w:vAlign w:val="center"/>
            <w:hideMark/>
          </w:tcPr>
          <w:p w14:paraId="2159C8FF" w14:textId="77777777" w:rsidR="001C712C" w:rsidRPr="000A5D1A" w:rsidRDefault="001C712C" w:rsidP="001C712C">
            <w:pPr>
              <w:jc w:val="center"/>
              <w:rPr>
                <w:rFonts w:ascii="宋体" w:eastAsia="宋体" w:hAnsi="宋体" w:cs="宋体" w:hint="eastAsia"/>
                <w:b/>
                <w:bCs/>
                <w:sz w:val="24"/>
                <w:szCs w:val="24"/>
                <w:lang w:val="en-US"/>
              </w:rPr>
            </w:pPr>
            <w:r w:rsidRPr="000A5D1A">
              <w:rPr>
                <w:rFonts w:ascii="宋体" w:eastAsia="宋体" w:hAnsi="宋体" w:cs="宋体"/>
                <w:b/>
                <w:bCs/>
                <w:sz w:val="24"/>
                <w:szCs w:val="24"/>
                <w:lang w:val="en-US"/>
              </w:rPr>
              <w:t>机构名称</w:t>
            </w:r>
          </w:p>
        </w:tc>
        <w:tc>
          <w:tcPr>
            <w:tcW w:w="5060" w:type="dxa"/>
            <w:noWrap/>
            <w:vAlign w:val="center"/>
            <w:hideMark/>
          </w:tcPr>
          <w:p w14:paraId="0C80A573" w14:textId="77777777" w:rsidR="001C712C" w:rsidRPr="000A5D1A" w:rsidRDefault="001C712C" w:rsidP="001C712C">
            <w:pPr>
              <w:jc w:val="center"/>
              <w:rPr>
                <w:rFonts w:ascii="宋体" w:eastAsia="宋体" w:hAnsi="宋体" w:cs="宋体" w:hint="eastAsia"/>
                <w:b/>
                <w:bCs/>
                <w:sz w:val="24"/>
                <w:szCs w:val="24"/>
                <w:lang w:val="en-US"/>
              </w:rPr>
            </w:pPr>
            <w:r w:rsidRPr="000A5D1A">
              <w:rPr>
                <w:rFonts w:ascii="宋体" w:eastAsia="宋体" w:hAnsi="宋体" w:cs="宋体"/>
                <w:b/>
                <w:bCs/>
                <w:sz w:val="24"/>
                <w:szCs w:val="24"/>
                <w:lang w:val="en-US"/>
              </w:rPr>
              <w:t>机构名称</w:t>
            </w:r>
          </w:p>
        </w:tc>
        <w:tc>
          <w:tcPr>
            <w:tcW w:w="5060" w:type="dxa"/>
            <w:noWrap/>
            <w:vAlign w:val="center"/>
            <w:hideMark/>
          </w:tcPr>
          <w:p w14:paraId="3E57D2D7" w14:textId="77777777" w:rsidR="001C712C" w:rsidRPr="000A5D1A" w:rsidRDefault="001C712C" w:rsidP="001C712C">
            <w:pPr>
              <w:jc w:val="center"/>
              <w:rPr>
                <w:rFonts w:ascii="宋体" w:eastAsia="宋体" w:hAnsi="宋体" w:cs="宋体" w:hint="eastAsia"/>
                <w:b/>
                <w:bCs/>
                <w:sz w:val="24"/>
                <w:szCs w:val="24"/>
                <w:lang w:val="en-US"/>
              </w:rPr>
            </w:pPr>
            <w:r w:rsidRPr="000A5D1A">
              <w:rPr>
                <w:rFonts w:ascii="宋体" w:eastAsia="宋体" w:hAnsi="宋体" w:cs="宋体"/>
                <w:b/>
                <w:bCs/>
                <w:sz w:val="24"/>
                <w:szCs w:val="24"/>
                <w:lang w:val="en-US"/>
              </w:rPr>
              <w:t>机构名称</w:t>
            </w:r>
          </w:p>
        </w:tc>
      </w:tr>
      <w:tr w:rsidR="001C712C" w:rsidRPr="000A5D1A" w14:paraId="6B1384ED" w14:textId="77777777" w:rsidTr="00FC2978">
        <w:trPr>
          <w:trHeight w:val="567"/>
        </w:trPr>
        <w:tc>
          <w:tcPr>
            <w:tcW w:w="4820" w:type="dxa"/>
            <w:noWrap/>
            <w:vAlign w:val="center"/>
            <w:hideMark/>
          </w:tcPr>
          <w:p w14:paraId="23A6927B"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富国基金管理有限公司</w:t>
            </w:r>
          </w:p>
        </w:tc>
        <w:tc>
          <w:tcPr>
            <w:tcW w:w="5060" w:type="dxa"/>
            <w:noWrap/>
            <w:vAlign w:val="center"/>
            <w:hideMark/>
          </w:tcPr>
          <w:p w14:paraId="484E5093"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农银汇理基金管理有限公司</w:t>
            </w:r>
          </w:p>
        </w:tc>
        <w:tc>
          <w:tcPr>
            <w:tcW w:w="5060" w:type="dxa"/>
            <w:noWrap/>
            <w:vAlign w:val="center"/>
            <w:hideMark/>
          </w:tcPr>
          <w:p w14:paraId="7F75F3B6"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宝盈基金管理有限公司</w:t>
            </w:r>
          </w:p>
        </w:tc>
      </w:tr>
      <w:tr w:rsidR="001C712C" w:rsidRPr="000A5D1A" w14:paraId="779B2D68" w14:textId="77777777" w:rsidTr="00FC2978">
        <w:trPr>
          <w:trHeight w:val="567"/>
        </w:trPr>
        <w:tc>
          <w:tcPr>
            <w:tcW w:w="4820" w:type="dxa"/>
            <w:noWrap/>
            <w:vAlign w:val="center"/>
            <w:hideMark/>
          </w:tcPr>
          <w:p w14:paraId="66DF6305"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博时基金管理有限公司</w:t>
            </w:r>
          </w:p>
        </w:tc>
        <w:tc>
          <w:tcPr>
            <w:tcW w:w="5060" w:type="dxa"/>
            <w:noWrap/>
            <w:vAlign w:val="center"/>
            <w:hideMark/>
          </w:tcPr>
          <w:p w14:paraId="22E69873"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大成基金管理有限公司</w:t>
            </w:r>
          </w:p>
        </w:tc>
        <w:tc>
          <w:tcPr>
            <w:tcW w:w="5060" w:type="dxa"/>
            <w:noWrap/>
            <w:vAlign w:val="center"/>
            <w:hideMark/>
          </w:tcPr>
          <w:p w14:paraId="03734142"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民生加银基金管理有限公司</w:t>
            </w:r>
          </w:p>
        </w:tc>
      </w:tr>
      <w:tr w:rsidR="001C712C" w:rsidRPr="000A5D1A" w14:paraId="7195B8B6" w14:textId="77777777" w:rsidTr="00FC2978">
        <w:trPr>
          <w:trHeight w:val="567"/>
        </w:trPr>
        <w:tc>
          <w:tcPr>
            <w:tcW w:w="4820" w:type="dxa"/>
            <w:noWrap/>
            <w:vAlign w:val="center"/>
            <w:hideMark/>
          </w:tcPr>
          <w:p w14:paraId="1729E3F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鹏华基金管理有限公司</w:t>
            </w:r>
          </w:p>
        </w:tc>
        <w:tc>
          <w:tcPr>
            <w:tcW w:w="5060" w:type="dxa"/>
            <w:noWrap/>
            <w:vAlign w:val="center"/>
            <w:hideMark/>
          </w:tcPr>
          <w:p w14:paraId="3D1B7E3B"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易方达基金管理有限公司</w:t>
            </w:r>
          </w:p>
        </w:tc>
        <w:tc>
          <w:tcPr>
            <w:tcW w:w="5060" w:type="dxa"/>
            <w:noWrap/>
            <w:vAlign w:val="center"/>
            <w:hideMark/>
          </w:tcPr>
          <w:p w14:paraId="62C66EC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诺德基金管理有限公司</w:t>
            </w:r>
          </w:p>
        </w:tc>
      </w:tr>
      <w:tr w:rsidR="001C712C" w:rsidRPr="000A5D1A" w14:paraId="71204087" w14:textId="77777777" w:rsidTr="00FC2978">
        <w:trPr>
          <w:trHeight w:val="567"/>
        </w:trPr>
        <w:tc>
          <w:tcPr>
            <w:tcW w:w="4820" w:type="dxa"/>
            <w:noWrap/>
            <w:vAlign w:val="center"/>
            <w:hideMark/>
          </w:tcPr>
          <w:p w14:paraId="17DC2331"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国联安基金管理有限公司</w:t>
            </w:r>
          </w:p>
        </w:tc>
        <w:tc>
          <w:tcPr>
            <w:tcW w:w="5060" w:type="dxa"/>
            <w:noWrap/>
            <w:vAlign w:val="center"/>
            <w:hideMark/>
          </w:tcPr>
          <w:p w14:paraId="733ED90D"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新华基金管理股份有限公司</w:t>
            </w:r>
          </w:p>
        </w:tc>
        <w:tc>
          <w:tcPr>
            <w:tcW w:w="5060" w:type="dxa"/>
            <w:noWrap/>
            <w:vAlign w:val="center"/>
            <w:hideMark/>
          </w:tcPr>
          <w:p w14:paraId="4D19C826"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永赢基金管理有限公司</w:t>
            </w:r>
          </w:p>
        </w:tc>
      </w:tr>
      <w:tr w:rsidR="001C712C" w:rsidRPr="0050532D" w14:paraId="00264287" w14:textId="77777777" w:rsidTr="00FC2978">
        <w:trPr>
          <w:trHeight w:val="567"/>
        </w:trPr>
        <w:tc>
          <w:tcPr>
            <w:tcW w:w="4820" w:type="dxa"/>
            <w:noWrap/>
            <w:vAlign w:val="center"/>
            <w:hideMark/>
          </w:tcPr>
          <w:p w14:paraId="7D587C5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嘉实基金管理有限公司</w:t>
            </w:r>
          </w:p>
        </w:tc>
        <w:tc>
          <w:tcPr>
            <w:tcW w:w="5060" w:type="dxa"/>
            <w:noWrap/>
            <w:vAlign w:val="center"/>
            <w:hideMark/>
          </w:tcPr>
          <w:p w14:paraId="46A80FC5"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长盛基金管理有限公司</w:t>
            </w:r>
          </w:p>
        </w:tc>
        <w:tc>
          <w:tcPr>
            <w:tcW w:w="5060" w:type="dxa"/>
            <w:noWrap/>
            <w:vAlign w:val="center"/>
            <w:hideMark/>
          </w:tcPr>
          <w:p w14:paraId="3871C884"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泰信基金管理有限公司</w:t>
            </w:r>
          </w:p>
        </w:tc>
      </w:tr>
      <w:tr w:rsidR="001C712C" w:rsidRPr="000A5D1A" w14:paraId="4D5D86E1" w14:textId="77777777" w:rsidTr="00FC2978">
        <w:trPr>
          <w:trHeight w:val="567"/>
        </w:trPr>
        <w:tc>
          <w:tcPr>
            <w:tcW w:w="4820" w:type="dxa"/>
            <w:noWrap/>
            <w:vAlign w:val="center"/>
            <w:hideMark/>
          </w:tcPr>
          <w:p w14:paraId="56D2EEF6"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华安基金管理有限公司</w:t>
            </w:r>
          </w:p>
        </w:tc>
        <w:tc>
          <w:tcPr>
            <w:tcW w:w="5060" w:type="dxa"/>
            <w:noWrap/>
            <w:vAlign w:val="center"/>
            <w:hideMark/>
          </w:tcPr>
          <w:p w14:paraId="75263CDD"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融通基金管理有限公司</w:t>
            </w:r>
          </w:p>
        </w:tc>
        <w:tc>
          <w:tcPr>
            <w:tcW w:w="5060" w:type="dxa"/>
            <w:noWrap/>
            <w:vAlign w:val="center"/>
            <w:hideMark/>
          </w:tcPr>
          <w:p w14:paraId="56F9EF4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华宝基金管理有限公司</w:t>
            </w:r>
          </w:p>
        </w:tc>
      </w:tr>
      <w:tr w:rsidR="001C712C" w:rsidRPr="000A5D1A" w14:paraId="2915681C" w14:textId="77777777" w:rsidTr="00FC2978">
        <w:trPr>
          <w:trHeight w:val="567"/>
        </w:trPr>
        <w:tc>
          <w:tcPr>
            <w:tcW w:w="4820" w:type="dxa"/>
            <w:noWrap/>
            <w:vAlign w:val="center"/>
            <w:hideMark/>
          </w:tcPr>
          <w:p w14:paraId="180C4AE5"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华夏基金管理有限公司</w:t>
            </w:r>
          </w:p>
        </w:tc>
        <w:tc>
          <w:tcPr>
            <w:tcW w:w="5060" w:type="dxa"/>
            <w:noWrap/>
            <w:vAlign w:val="center"/>
            <w:hideMark/>
          </w:tcPr>
          <w:p w14:paraId="2AA1EEE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九泰基金管理有限公司</w:t>
            </w:r>
          </w:p>
        </w:tc>
        <w:tc>
          <w:tcPr>
            <w:tcW w:w="5060" w:type="dxa"/>
            <w:noWrap/>
            <w:vAlign w:val="center"/>
            <w:hideMark/>
          </w:tcPr>
          <w:p w14:paraId="21573192"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汇添富基金管理股份有限公司</w:t>
            </w:r>
          </w:p>
        </w:tc>
      </w:tr>
      <w:tr w:rsidR="001C712C" w:rsidRPr="0050532D" w14:paraId="5ECF0FEF" w14:textId="77777777" w:rsidTr="00FC2978">
        <w:trPr>
          <w:trHeight w:val="567"/>
        </w:trPr>
        <w:tc>
          <w:tcPr>
            <w:tcW w:w="4820" w:type="dxa"/>
            <w:noWrap/>
            <w:vAlign w:val="center"/>
            <w:hideMark/>
          </w:tcPr>
          <w:p w14:paraId="3547CB3F"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太平基金管理有限公司</w:t>
            </w:r>
          </w:p>
        </w:tc>
        <w:tc>
          <w:tcPr>
            <w:tcW w:w="5060" w:type="dxa"/>
            <w:noWrap/>
            <w:vAlign w:val="center"/>
            <w:hideMark/>
          </w:tcPr>
          <w:p w14:paraId="1E4CF7E5"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国泰基金管理有限公司</w:t>
            </w:r>
          </w:p>
        </w:tc>
        <w:tc>
          <w:tcPr>
            <w:tcW w:w="5060" w:type="dxa"/>
            <w:noWrap/>
            <w:vAlign w:val="center"/>
            <w:hideMark/>
          </w:tcPr>
          <w:p w14:paraId="09CED506"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天弘基金管理有限公司</w:t>
            </w:r>
          </w:p>
        </w:tc>
      </w:tr>
      <w:tr w:rsidR="001C712C" w:rsidRPr="000A5D1A" w14:paraId="119776A7" w14:textId="77777777" w:rsidTr="00FC2978">
        <w:trPr>
          <w:trHeight w:val="567"/>
        </w:trPr>
        <w:tc>
          <w:tcPr>
            <w:tcW w:w="4820" w:type="dxa"/>
            <w:noWrap/>
            <w:vAlign w:val="center"/>
            <w:hideMark/>
          </w:tcPr>
          <w:p w14:paraId="48A32BF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工银瑞信基金管理有限公司</w:t>
            </w:r>
          </w:p>
        </w:tc>
        <w:tc>
          <w:tcPr>
            <w:tcW w:w="5060" w:type="dxa"/>
            <w:noWrap/>
            <w:vAlign w:val="center"/>
            <w:hideMark/>
          </w:tcPr>
          <w:p w14:paraId="36DADBBB"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景顺长城基金管理有限公司</w:t>
            </w:r>
          </w:p>
        </w:tc>
        <w:tc>
          <w:tcPr>
            <w:tcW w:w="5060" w:type="dxa"/>
            <w:noWrap/>
            <w:vAlign w:val="center"/>
            <w:hideMark/>
          </w:tcPr>
          <w:p w14:paraId="052C5A7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中银基金管理有限公司</w:t>
            </w:r>
          </w:p>
        </w:tc>
      </w:tr>
      <w:tr w:rsidR="001C712C" w:rsidRPr="000A5D1A" w14:paraId="352DF689" w14:textId="77777777" w:rsidTr="00FC2978">
        <w:trPr>
          <w:trHeight w:val="567"/>
        </w:trPr>
        <w:tc>
          <w:tcPr>
            <w:tcW w:w="4820" w:type="dxa"/>
            <w:noWrap/>
            <w:vAlign w:val="center"/>
            <w:hideMark/>
          </w:tcPr>
          <w:p w14:paraId="7AAF9BF6"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万家基金管理有限公司</w:t>
            </w:r>
          </w:p>
        </w:tc>
        <w:tc>
          <w:tcPr>
            <w:tcW w:w="5060" w:type="dxa"/>
            <w:noWrap/>
            <w:vAlign w:val="center"/>
            <w:hideMark/>
          </w:tcPr>
          <w:p w14:paraId="3DFF2E85"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华泰柏瑞基金管理有限公司</w:t>
            </w:r>
          </w:p>
        </w:tc>
        <w:tc>
          <w:tcPr>
            <w:tcW w:w="5060" w:type="dxa"/>
            <w:noWrap/>
            <w:vAlign w:val="center"/>
            <w:hideMark/>
          </w:tcPr>
          <w:p w14:paraId="01A86B6D"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国投瑞银基金管理有限公司</w:t>
            </w:r>
          </w:p>
        </w:tc>
      </w:tr>
      <w:tr w:rsidR="001C712C" w:rsidRPr="000A5D1A" w14:paraId="7587D7B4" w14:textId="77777777" w:rsidTr="00FC2978">
        <w:trPr>
          <w:trHeight w:val="567"/>
        </w:trPr>
        <w:tc>
          <w:tcPr>
            <w:tcW w:w="4820" w:type="dxa"/>
            <w:noWrap/>
            <w:vAlign w:val="center"/>
            <w:hideMark/>
          </w:tcPr>
          <w:p w14:paraId="3F57B99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长信基金管理有限责任公司</w:t>
            </w:r>
          </w:p>
        </w:tc>
        <w:tc>
          <w:tcPr>
            <w:tcW w:w="5060" w:type="dxa"/>
            <w:noWrap/>
            <w:vAlign w:val="center"/>
            <w:hideMark/>
          </w:tcPr>
          <w:p w14:paraId="2378AB31"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前海开源基金管理有限公司</w:t>
            </w:r>
          </w:p>
        </w:tc>
        <w:tc>
          <w:tcPr>
            <w:tcW w:w="5060" w:type="dxa"/>
            <w:noWrap/>
            <w:vAlign w:val="center"/>
            <w:hideMark/>
          </w:tcPr>
          <w:p w14:paraId="674C4F37"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先锋基金管理有限公司</w:t>
            </w:r>
          </w:p>
        </w:tc>
      </w:tr>
      <w:tr w:rsidR="001C712C" w:rsidRPr="0050532D" w14:paraId="7AABC942" w14:textId="77777777" w:rsidTr="00FC2978">
        <w:trPr>
          <w:trHeight w:val="567"/>
        </w:trPr>
        <w:tc>
          <w:tcPr>
            <w:tcW w:w="4820" w:type="dxa"/>
            <w:noWrap/>
            <w:vAlign w:val="center"/>
            <w:hideMark/>
          </w:tcPr>
          <w:p w14:paraId="776B15B7"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光大保德信基金管理有限公司</w:t>
            </w:r>
          </w:p>
        </w:tc>
        <w:tc>
          <w:tcPr>
            <w:tcW w:w="5060" w:type="dxa"/>
            <w:noWrap/>
            <w:vAlign w:val="center"/>
            <w:hideMark/>
          </w:tcPr>
          <w:p w14:paraId="622CFB1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兴证全球基金管理有限公司</w:t>
            </w:r>
          </w:p>
        </w:tc>
        <w:tc>
          <w:tcPr>
            <w:tcW w:w="5060" w:type="dxa"/>
            <w:noWrap/>
            <w:vAlign w:val="center"/>
            <w:hideMark/>
          </w:tcPr>
          <w:p w14:paraId="72A9E464"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泉果基金管理有限公司</w:t>
            </w:r>
          </w:p>
        </w:tc>
      </w:tr>
      <w:tr w:rsidR="001C712C" w:rsidRPr="000A5D1A" w14:paraId="6E6DB561" w14:textId="77777777" w:rsidTr="00FC2978">
        <w:trPr>
          <w:trHeight w:val="567"/>
        </w:trPr>
        <w:tc>
          <w:tcPr>
            <w:tcW w:w="4820" w:type="dxa"/>
            <w:noWrap/>
            <w:vAlign w:val="center"/>
            <w:hideMark/>
          </w:tcPr>
          <w:p w14:paraId="2B54EFC6"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lastRenderedPageBreak/>
              <w:t>中信保诚基金管理有限公司</w:t>
            </w:r>
          </w:p>
        </w:tc>
        <w:tc>
          <w:tcPr>
            <w:tcW w:w="5060" w:type="dxa"/>
            <w:noWrap/>
            <w:vAlign w:val="center"/>
            <w:hideMark/>
          </w:tcPr>
          <w:p w14:paraId="747F5013"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金鹰基金管理有限公司</w:t>
            </w:r>
          </w:p>
        </w:tc>
        <w:tc>
          <w:tcPr>
            <w:tcW w:w="5060" w:type="dxa"/>
            <w:noWrap/>
            <w:vAlign w:val="center"/>
            <w:hideMark/>
          </w:tcPr>
          <w:p w14:paraId="532FDE3D"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建信养老金管理有限责任公司</w:t>
            </w:r>
          </w:p>
        </w:tc>
      </w:tr>
      <w:tr w:rsidR="001C712C" w:rsidRPr="000A5D1A" w14:paraId="43234B17" w14:textId="77777777" w:rsidTr="00FC2978">
        <w:trPr>
          <w:trHeight w:val="567"/>
        </w:trPr>
        <w:tc>
          <w:tcPr>
            <w:tcW w:w="4820" w:type="dxa"/>
            <w:noWrap/>
            <w:vAlign w:val="center"/>
            <w:hideMark/>
          </w:tcPr>
          <w:p w14:paraId="01D447AC" w14:textId="465E280E"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上海玖鹏资产管理中心</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有限合伙</w:t>
            </w:r>
            <w:r w:rsidRPr="000A5D1A">
              <w:rPr>
                <w:rFonts w:ascii="宋体" w:eastAsia="宋体" w:hAnsi="宋体" w:cs="宋体" w:hint="eastAsia"/>
                <w:sz w:val="24"/>
                <w:szCs w:val="24"/>
                <w:lang w:val="en-US"/>
              </w:rPr>
              <w:t>）</w:t>
            </w:r>
          </w:p>
        </w:tc>
        <w:tc>
          <w:tcPr>
            <w:tcW w:w="5060" w:type="dxa"/>
            <w:noWrap/>
            <w:vAlign w:val="center"/>
            <w:hideMark/>
          </w:tcPr>
          <w:p w14:paraId="47CE47A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上海嘉世私募基金管理有限公司</w:t>
            </w:r>
          </w:p>
        </w:tc>
        <w:tc>
          <w:tcPr>
            <w:tcW w:w="5060" w:type="dxa"/>
            <w:noWrap/>
            <w:vAlign w:val="center"/>
            <w:hideMark/>
          </w:tcPr>
          <w:p w14:paraId="4F9FDE63"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上海彤源投资发展有限公司</w:t>
            </w:r>
          </w:p>
        </w:tc>
      </w:tr>
      <w:tr w:rsidR="001C712C" w:rsidRPr="000A5D1A" w14:paraId="649AF01C" w14:textId="77777777" w:rsidTr="00FC2978">
        <w:trPr>
          <w:trHeight w:val="567"/>
        </w:trPr>
        <w:tc>
          <w:tcPr>
            <w:tcW w:w="4820" w:type="dxa"/>
            <w:noWrap/>
            <w:vAlign w:val="center"/>
            <w:hideMark/>
          </w:tcPr>
          <w:p w14:paraId="3C048400"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上海睿扬投资管理有限公司</w:t>
            </w:r>
          </w:p>
        </w:tc>
        <w:tc>
          <w:tcPr>
            <w:tcW w:w="5060" w:type="dxa"/>
            <w:noWrap/>
            <w:vAlign w:val="center"/>
            <w:hideMark/>
          </w:tcPr>
          <w:p w14:paraId="1448DB41"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杭州谦象私募基金管理有限公司</w:t>
            </w:r>
          </w:p>
        </w:tc>
        <w:tc>
          <w:tcPr>
            <w:tcW w:w="5060" w:type="dxa"/>
            <w:noWrap/>
            <w:vAlign w:val="center"/>
            <w:hideMark/>
          </w:tcPr>
          <w:p w14:paraId="4A100BA1"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上海道仁资产管理有限公司</w:t>
            </w:r>
          </w:p>
        </w:tc>
      </w:tr>
      <w:tr w:rsidR="001C712C" w:rsidRPr="000A5D1A" w14:paraId="22632DF7" w14:textId="77777777" w:rsidTr="00FC2978">
        <w:trPr>
          <w:trHeight w:val="567"/>
        </w:trPr>
        <w:tc>
          <w:tcPr>
            <w:tcW w:w="4820" w:type="dxa"/>
            <w:noWrap/>
            <w:vAlign w:val="center"/>
            <w:hideMark/>
          </w:tcPr>
          <w:p w14:paraId="26FA4D1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广东横琴石泉私募基金管理有限公司</w:t>
            </w:r>
          </w:p>
        </w:tc>
        <w:tc>
          <w:tcPr>
            <w:tcW w:w="5060" w:type="dxa"/>
            <w:noWrap/>
            <w:vAlign w:val="center"/>
            <w:hideMark/>
          </w:tcPr>
          <w:p w14:paraId="6B6C7346"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上海健顺投资管理有限公司</w:t>
            </w:r>
          </w:p>
        </w:tc>
        <w:tc>
          <w:tcPr>
            <w:tcW w:w="5060" w:type="dxa"/>
            <w:noWrap/>
            <w:vAlign w:val="center"/>
            <w:hideMark/>
          </w:tcPr>
          <w:p w14:paraId="3A8F314D"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浙江圣熙资产管理有限公司</w:t>
            </w:r>
          </w:p>
        </w:tc>
      </w:tr>
      <w:tr w:rsidR="001C712C" w:rsidRPr="000A5D1A" w14:paraId="2212E07E" w14:textId="77777777" w:rsidTr="00FC2978">
        <w:trPr>
          <w:trHeight w:val="567"/>
        </w:trPr>
        <w:tc>
          <w:tcPr>
            <w:tcW w:w="4820" w:type="dxa"/>
            <w:noWrap/>
            <w:vAlign w:val="center"/>
            <w:hideMark/>
          </w:tcPr>
          <w:p w14:paraId="51E73226" w14:textId="41F875AE"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沣京资本管理</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北京</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有限公司</w:t>
            </w:r>
          </w:p>
        </w:tc>
        <w:tc>
          <w:tcPr>
            <w:tcW w:w="5060" w:type="dxa"/>
            <w:noWrap/>
            <w:vAlign w:val="center"/>
            <w:hideMark/>
          </w:tcPr>
          <w:p w14:paraId="2D7BB85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北京鸿道投资管理有限责任公司</w:t>
            </w:r>
          </w:p>
        </w:tc>
        <w:tc>
          <w:tcPr>
            <w:tcW w:w="5060" w:type="dxa"/>
            <w:noWrap/>
            <w:vAlign w:val="center"/>
            <w:hideMark/>
          </w:tcPr>
          <w:p w14:paraId="7E5BC7F4"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西藏中睿合银投资管理有限公司</w:t>
            </w:r>
          </w:p>
        </w:tc>
      </w:tr>
      <w:tr w:rsidR="001C712C" w:rsidRPr="000A5D1A" w14:paraId="4D6E2B32" w14:textId="77777777" w:rsidTr="00FC2978">
        <w:trPr>
          <w:trHeight w:val="567"/>
        </w:trPr>
        <w:tc>
          <w:tcPr>
            <w:tcW w:w="4820" w:type="dxa"/>
            <w:noWrap/>
            <w:vAlign w:val="center"/>
            <w:hideMark/>
          </w:tcPr>
          <w:p w14:paraId="493AF732"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上海熵盈私募基金管理有限公司</w:t>
            </w:r>
          </w:p>
        </w:tc>
        <w:tc>
          <w:tcPr>
            <w:tcW w:w="5060" w:type="dxa"/>
            <w:noWrap/>
            <w:vAlign w:val="center"/>
            <w:hideMark/>
          </w:tcPr>
          <w:p w14:paraId="762A268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北京诚盛投资管理有限公司</w:t>
            </w:r>
          </w:p>
        </w:tc>
        <w:tc>
          <w:tcPr>
            <w:tcW w:w="5060" w:type="dxa"/>
            <w:noWrap/>
            <w:vAlign w:val="center"/>
            <w:hideMark/>
          </w:tcPr>
          <w:p w14:paraId="4A161D4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海南羊角私募基金管理合伙企业（有限合伙）</w:t>
            </w:r>
          </w:p>
        </w:tc>
      </w:tr>
      <w:tr w:rsidR="001C712C" w:rsidRPr="000A5D1A" w14:paraId="13AD7307" w14:textId="77777777" w:rsidTr="00FC2978">
        <w:trPr>
          <w:trHeight w:val="567"/>
        </w:trPr>
        <w:tc>
          <w:tcPr>
            <w:tcW w:w="4820" w:type="dxa"/>
            <w:noWrap/>
            <w:vAlign w:val="center"/>
            <w:hideMark/>
          </w:tcPr>
          <w:p w14:paraId="167C076A" w14:textId="546B5B59"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耕霁</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上海</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投资管理有限公司</w:t>
            </w:r>
          </w:p>
        </w:tc>
        <w:tc>
          <w:tcPr>
            <w:tcW w:w="5060" w:type="dxa"/>
            <w:noWrap/>
            <w:vAlign w:val="center"/>
            <w:hideMark/>
          </w:tcPr>
          <w:p w14:paraId="2F3536B7"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北京源峰私募基金管理合伙企业（有限合伙）</w:t>
            </w:r>
          </w:p>
        </w:tc>
        <w:tc>
          <w:tcPr>
            <w:tcW w:w="5060" w:type="dxa"/>
            <w:noWrap/>
            <w:vAlign w:val="center"/>
            <w:hideMark/>
          </w:tcPr>
          <w:p w14:paraId="2780CFB7"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深圳深高私募证券基金管理有限公司</w:t>
            </w:r>
          </w:p>
        </w:tc>
      </w:tr>
      <w:tr w:rsidR="001C712C" w:rsidRPr="000A5D1A" w14:paraId="533DBC08" w14:textId="77777777" w:rsidTr="00FC2978">
        <w:trPr>
          <w:trHeight w:val="567"/>
        </w:trPr>
        <w:tc>
          <w:tcPr>
            <w:tcW w:w="4820" w:type="dxa"/>
            <w:noWrap/>
            <w:vAlign w:val="center"/>
            <w:hideMark/>
          </w:tcPr>
          <w:p w14:paraId="00229B54"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上海摩旗投资管理有限公司</w:t>
            </w:r>
          </w:p>
        </w:tc>
        <w:tc>
          <w:tcPr>
            <w:tcW w:w="5060" w:type="dxa"/>
            <w:noWrap/>
            <w:vAlign w:val="center"/>
            <w:hideMark/>
          </w:tcPr>
          <w:p w14:paraId="4AAD9971"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北京志开投资管理有限公司</w:t>
            </w:r>
          </w:p>
        </w:tc>
        <w:tc>
          <w:tcPr>
            <w:tcW w:w="5060" w:type="dxa"/>
            <w:noWrap/>
            <w:vAlign w:val="center"/>
            <w:hideMark/>
          </w:tcPr>
          <w:p w14:paraId="00E4592D"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循远资产管理（上海）有限公司</w:t>
            </w:r>
          </w:p>
        </w:tc>
      </w:tr>
      <w:tr w:rsidR="001C712C" w:rsidRPr="000A5D1A" w14:paraId="2A3EC11A" w14:textId="77777777" w:rsidTr="00FC2978">
        <w:trPr>
          <w:trHeight w:val="567"/>
        </w:trPr>
        <w:tc>
          <w:tcPr>
            <w:tcW w:w="4820" w:type="dxa"/>
            <w:noWrap/>
            <w:vAlign w:val="center"/>
            <w:hideMark/>
          </w:tcPr>
          <w:p w14:paraId="026370F4" w14:textId="76B4B5EA"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龙赢富泽资产管理</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北京</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有限公司</w:t>
            </w:r>
          </w:p>
        </w:tc>
        <w:tc>
          <w:tcPr>
            <w:tcW w:w="5060" w:type="dxa"/>
            <w:noWrap/>
            <w:vAlign w:val="center"/>
            <w:hideMark/>
          </w:tcPr>
          <w:p w14:paraId="3BF0EAC0"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深圳宏鼎财富管理有限公司</w:t>
            </w:r>
          </w:p>
        </w:tc>
        <w:tc>
          <w:tcPr>
            <w:tcW w:w="5060" w:type="dxa"/>
            <w:noWrap/>
            <w:vAlign w:val="center"/>
            <w:hideMark/>
          </w:tcPr>
          <w:p w14:paraId="246AA4B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深圳市鑫融长弘投资管理有限公司</w:t>
            </w:r>
          </w:p>
        </w:tc>
      </w:tr>
      <w:tr w:rsidR="001C712C" w:rsidRPr="000A5D1A" w14:paraId="6209B226" w14:textId="77777777" w:rsidTr="00FC2978">
        <w:trPr>
          <w:trHeight w:val="567"/>
        </w:trPr>
        <w:tc>
          <w:tcPr>
            <w:tcW w:w="4820" w:type="dxa"/>
            <w:noWrap/>
            <w:vAlign w:val="center"/>
            <w:hideMark/>
          </w:tcPr>
          <w:p w14:paraId="4482BF23"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上海毅木资产管理有限公司</w:t>
            </w:r>
          </w:p>
        </w:tc>
        <w:tc>
          <w:tcPr>
            <w:tcW w:w="5060" w:type="dxa"/>
            <w:noWrap/>
            <w:vAlign w:val="center"/>
            <w:hideMark/>
          </w:tcPr>
          <w:p w14:paraId="66EB807F"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深圳前海华杉投资管理有限公司</w:t>
            </w:r>
          </w:p>
        </w:tc>
        <w:tc>
          <w:tcPr>
            <w:tcW w:w="5060" w:type="dxa"/>
            <w:noWrap/>
            <w:vAlign w:val="center"/>
            <w:hideMark/>
          </w:tcPr>
          <w:p w14:paraId="73AD7FB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深圳市勤道资本管理有限公司</w:t>
            </w:r>
          </w:p>
        </w:tc>
      </w:tr>
      <w:tr w:rsidR="001C712C" w:rsidRPr="000A5D1A" w14:paraId="24A15383" w14:textId="77777777" w:rsidTr="00FC2978">
        <w:trPr>
          <w:trHeight w:val="567"/>
        </w:trPr>
        <w:tc>
          <w:tcPr>
            <w:tcW w:w="4820" w:type="dxa"/>
            <w:noWrap/>
            <w:vAlign w:val="center"/>
            <w:hideMark/>
          </w:tcPr>
          <w:p w14:paraId="290442D5"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北京成泉资本管理有限公司</w:t>
            </w:r>
          </w:p>
        </w:tc>
        <w:tc>
          <w:tcPr>
            <w:tcW w:w="5060" w:type="dxa"/>
            <w:noWrap/>
            <w:vAlign w:val="center"/>
            <w:hideMark/>
          </w:tcPr>
          <w:p w14:paraId="2384B5DB"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深圳道朴私募证券基金管理有限公司</w:t>
            </w:r>
          </w:p>
        </w:tc>
        <w:tc>
          <w:tcPr>
            <w:tcW w:w="5060" w:type="dxa"/>
            <w:noWrap/>
            <w:vAlign w:val="center"/>
            <w:hideMark/>
          </w:tcPr>
          <w:p w14:paraId="3541492F"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上海领久私募基金管理有限公司</w:t>
            </w:r>
          </w:p>
        </w:tc>
      </w:tr>
      <w:tr w:rsidR="001C712C" w:rsidRPr="000A5D1A" w14:paraId="5E1D6168" w14:textId="77777777" w:rsidTr="00FC2978">
        <w:trPr>
          <w:trHeight w:val="567"/>
        </w:trPr>
        <w:tc>
          <w:tcPr>
            <w:tcW w:w="4820" w:type="dxa"/>
            <w:noWrap/>
            <w:vAlign w:val="center"/>
            <w:hideMark/>
          </w:tcPr>
          <w:p w14:paraId="5C0D8E5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深圳中安汇富私募证券基金管理有限公司</w:t>
            </w:r>
          </w:p>
        </w:tc>
        <w:tc>
          <w:tcPr>
            <w:tcW w:w="5060" w:type="dxa"/>
            <w:noWrap/>
            <w:vAlign w:val="center"/>
            <w:hideMark/>
          </w:tcPr>
          <w:p w14:paraId="0F1ACA4C"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深圳市恒信华业股权投资基金管理有限公司</w:t>
            </w:r>
          </w:p>
        </w:tc>
        <w:tc>
          <w:tcPr>
            <w:tcW w:w="5060" w:type="dxa"/>
            <w:noWrap/>
            <w:vAlign w:val="center"/>
            <w:hideMark/>
          </w:tcPr>
          <w:p w14:paraId="11CF708C"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敦和资产管理有限公司</w:t>
            </w:r>
          </w:p>
        </w:tc>
      </w:tr>
      <w:tr w:rsidR="001C712C" w:rsidRPr="000A5D1A" w14:paraId="5CC56B09" w14:textId="77777777" w:rsidTr="00FC2978">
        <w:trPr>
          <w:trHeight w:val="567"/>
        </w:trPr>
        <w:tc>
          <w:tcPr>
            <w:tcW w:w="4820" w:type="dxa"/>
            <w:noWrap/>
            <w:vAlign w:val="center"/>
            <w:hideMark/>
          </w:tcPr>
          <w:p w14:paraId="282EB59D"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上海筌笠资产管理有限公司</w:t>
            </w:r>
          </w:p>
        </w:tc>
        <w:tc>
          <w:tcPr>
            <w:tcW w:w="5060" w:type="dxa"/>
            <w:noWrap/>
            <w:vAlign w:val="center"/>
            <w:hideMark/>
          </w:tcPr>
          <w:p w14:paraId="22FA11EB" w14:textId="4C596478"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红华资本管理</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深圳</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有限公司</w:t>
            </w:r>
          </w:p>
        </w:tc>
        <w:tc>
          <w:tcPr>
            <w:tcW w:w="5060" w:type="dxa"/>
            <w:noWrap/>
            <w:vAlign w:val="center"/>
            <w:hideMark/>
          </w:tcPr>
          <w:p w14:paraId="6E8E1B97"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江苏羿鹏私募基金管理有限公司</w:t>
            </w:r>
          </w:p>
        </w:tc>
      </w:tr>
      <w:tr w:rsidR="001C712C" w:rsidRPr="000A5D1A" w14:paraId="02E2764D" w14:textId="77777777" w:rsidTr="00FC2978">
        <w:trPr>
          <w:trHeight w:val="567"/>
        </w:trPr>
        <w:tc>
          <w:tcPr>
            <w:tcW w:w="4820" w:type="dxa"/>
            <w:noWrap/>
            <w:vAlign w:val="center"/>
            <w:hideMark/>
          </w:tcPr>
          <w:p w14:paraId="1CA829CA"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深圳市尚诚资产管理有限责任公司</w:t>
            </w:r>
          </w:p>
        </w:tc>
        <w:tc>
          <w:tcPr>
            <w:tcW w:w="5060" w:type="dxa"/>
            <w:noWrap/>
            <w:vAlign w:val="center"/>
            <w:hideMark/>
          </w:tcPr>
          <w:p w14:paraId="7A57E4F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上海奇点跃迁私募基金管理有限公司</w:t>
            </w:r>
          </w:p>
        </w:tc>
        <w:tc>
          <w:tcPr>
            <w:tcW w:w="5060" w:type="dxa"/>
            <w:noWrap/>
            <w:vAlign w:val="center"/>
            <w:hideMark/>
          </w:tcPr>
          <w:p w14:paraId="18F8264F"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上海保银私募基金管理有限公司</w:t>
            </w:r>
          </w:p>
        </w:tc>
      </w:tr>
      <w:tr w:rsidR="001C712C" w:rsidRPr="000A5D1A" w14:paraId="4CBD1112" w14:textId="77777777" w:rsidTr="00FC2978">
        <w:trPr>
          <w:trHeight w:val="567"/>
        </w:trPr>
        <w:tc>
          <w:tcPr>
            <w:tcW w:w="4820" w:type="dxa"/>
            <w:noWrap/>
            <w:vAlign w:val="center"/>
            <w:hideMark/>
          </w:tcPr>
          <w:p w14:paraId="44E1140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lastRenderedPageBreak/>
              <w:t>中信建投证券股份有限公司</w:t>
            </w:r>
          </w:p>
        </w:tc>
        <w:tc>
          <w:tcPr>
            <w:tcW w:w="5060" w:type="dxa"/>
            <w:noWrap/>
            <w:vAlign w:val="center"/>
            <w:hideMark/>
          </w:tcPr>
          <w:p w14:paraId="09CA4942"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广发基金管理有限公司</w:t>
            </w:r>
          </w:p>
        </w:tc>
        <w:tc>
          <w:tcPr>
            <w:tcW w:w="5060" w:type="dxa"/>
            <w:noWrap/>
            <w:vAlign w:val="center"/>
            <w:hideMark/>
          </w:tcPr>
          <w:p w14:paraId="306924FF"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国海证券股份有限公司</w:t>
            </w:r>
          </w:p>
        </w:tc>
      </w:tr>
      <w:tr w:rsidR="001C712C" w:rsidRPr="000A5D1A" w14:paraId="67F247BA" w14:textId="77777777" w:rsidTr="00FC2978">
        <w:trPr>
          <w:trHeight w:val="567"/>
        </w:trPr>
        <w:tc>
          <w:tcPr>
            <w:tcW w:w="4820" w:type="dxa"/>
            <w:noWrap/>
            <w:vAlign w:val="center"/>
            <w:hideMark/>
          </w:tcPr>
          <w:p w14:paraId="0C44AF7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东兴证券股份有限公司</w:t>
            </w:r>
          </w:p>
        </w:tc>
        <w:tc>
          <w:tcPr>
            <w:tcW w:w="5060" w:type="dxa"/>
            <w:noWrap/>
            <w:vAlign w:val="center"/>
            <w:hideMark/>
          </w:tcPr>
          <w:p w14:paraId="420D20FB"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山西证券股份有限公司</w:t>
            </w:r>
          </w:p>
        </w:tc>
        <w:tc>
          <w:tcPr>
            <w:tcW w:w="5060" w:type="dxa"/>
            <w:noWrap/>
            <w:vAlign w:val="center"/>
            <w:hideMark/>
          </w:tcPr>
          <w:p w14:paraId="0CB71D7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华鑫证券有限责任公司</w:t>
            </w:r>
          </w:p>
        </w:tc>
      </w:tr>
      <w:tr w:rsidR="001C712C" w:rsidRPr="000A5D1A" w14:paraId="16332797" w14:textId="77777777" w:rsidTr="00FC2978">
        <w:trPr>
          <w:trHeight w:val="567"/>
        </w:trPr>
        <w:tc>
          <w:tcPr>
            <w:tcW w:w="4820" w:type="dxa"/>
            <w:noWrap/>
            <w:vAlign w:val="center"/>
            <w:hideMark/>
          </w:tcPr>
          <w:p w14:paraId="54B6A12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中银国际证券股份有限公司</w:t>
            </w:r>
          </w:p>
        </w:tc>
        <w:tc>
          <w:tcPr>
            <w:tcW w:w="5060" w:type="dxa"/>
            <w:noWrap/>
            <w:vAlign w:val="center"/>
            <w:hideMark/>
          </w:tcPr>
          <w:p w14:paraId="7D525027"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国泰君安证券股份有限公司</w:t>
            </w:r>
          </w:p>
        </w:tc>
        <w:tc>
          <w:tcPr>
            <w:tcW w:w="5060" w:type="dxa"/>
            <w:noWrap/>
            <w:vAlign w:val="center"/>
            <w:hideMark/>
          </w:tcPr>
          <w:p w14:paraId="59D9DE54"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西部证券股份有限公司</w:t>
            </w:r>
          </w:p>
        </w:tc>
      </w:tr>
      <w:tr w:rsidR="001C712C" w:rsidRPr="000A5D1A" w14:paraId="4369AADC" w14:textId="77777777" w:rsidTr="00FC2978">
        <w:trPr>
          <w:trHeight w:val="567"/>
        </w:trPr>
        <w:tc>
          <w:tcPr>
            <w:tcW w:w="4820" w:type="dxa"/>
            <w:noWrap/>
            <w:vAlign w:val="center"/>
            <w:hideMark/>
          </w:tcPr>
          <w:p w14:paraId="438294FC"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中国银河证券股份有限公司</w:t>
            </w:r>
          </w:p>
        </w:tc>
        <w:tc>
          <w:tcPr>
            <w:tcW w:w="5060" w:type="dxa"/>
            <w:noWrap/>
            <w:vAlign w:val="center"/>
            <w:hideMark/>
          </w:tcPr>
          <w:p w14:paraId="039A6C2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国泰海通证券股份有限公司</w:t>
            </w:r>
          </w:p>
        </w:tc>
        <w:tc>
          <w:tcPr>
            <w:tcW w:w="5060" w:type="dxa"/>
            <w:noWrap/>
            <w:vAlign w:val="center"/>
            <w:hideMark/>
          </w:tcPr>
          <w:p w14:paraId="5634D203"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广发证券股份有限公司</w:t>
            </w:r>
          </w:p>
        </w:tc>
      </w:tr>
      <w:tr w:rsidR="001C712C" w:rsidRPr="000A5D1A" w14:paraId="2D221128" w14:textId="77777777" w:rsidTr="00FC2978">
        <w:trPr>
          <w:trHeight w:val="567"/>
        </w:trPr>
        <w:tc>
          <w:tcPr>
            <w:tcW w:w="4820" w:type="dxa"/>
            <w:noWrap/>
            <w:vAlign w:val="center"/>
            <w:hideMark/>
          </w:tcPr>
          <w:p w14:paraId="47CC97BB"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中信证券股份有限公司</w:t>
            </w:r>
          </w:p>
        </w:tc>
        <w:tc>
          <w:tcPr>
            <w:tcW w:w="5060" w:type="dxa"/>
            <w:noWrap/>
            <w:vAlign w:val="center"/>
            <w:hideMark/>
          </w:tcPr>
          <w:p w14:paraId="0EE5CAA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天风证券股份有限公司</w:t>
            </w:r>
          </w:p>
        </w:tc>
        <w:tc>
          <w:tcPr>
            <w:tcW w:w="5060" w:type="dxa"/>
            <w:noWrap/>
            <w:vAlign w:val="center"/>
            <w:hideMark/>
          </w:tcPr>
          <w:p w14:paraId="209C7430"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国联民生证券股份有限公司</w:t>
            </w:r>
          </w:p>
        </w:tc>
      </w:tr>
      <w:tr w:rsidR="001C712C" w:rsidRPr="000A5D1A" w14:paraId="06104655" w14:textId="77777777" w:rsidTr="00FC2978">
        <w:trPr>
          <w:trHeight w:val="567"/>
        </w:trPr>
        <w:tc>
          <w:tcPr>
            <w:tcW w:w="4820" w:type="dxa"/>
            <w:noWrap/>
            <w:vAlign w:val="center"/>
            <w:hideMark/>
          </w:tcPr>
          <w:p w14:paraId="0EF8FC75"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国联证券股份有限公司</w:t>
            </w:r>
          </w:p>
        </w:tc>
        <w:tc>
          <w:tcPr>
            <w:tcW w:w="5060" w:type="dxa"/>
            <w:noWrap/>
            <w:vAlign w:val="center"/>
            <w:hideMark/>
          </w:tcPr>
          <w:p w14:paraId="00F9CE94"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民生证券股份有限公司</w:t>
            </w:r>
          </w:p>
        </w:tc>
        <w:tc>
          <w:tcPr>
            <w:tcW w:w="5060" w:type="dxa"/>
            <w:noWrap/>
            <w:vAlign w:val="center"/>
            <w:hideMark/>
          </w:tcPr>
          <w:p w14:paraId="0A76AE7A"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兴业证券股份有限公司</w:t>
            </w:r>
          </w:p>
        </w:tc>
      </w:tr>
      <w:tr w:rsidR="001C712C" w:rsidRPr="000A5D1A" w14:paraId="29801469" w14:textId="77777777" w:rsidTr="00FC2978">
        <w:trPr>
          <w:trHeight w:val="567"/>
        </w:trPr>
        <w:tc>
          <w:tcPr>
            <w:tcW w:w="4820" w:type="dxa"/>
            <w:noWrap/>
            <w:vAlign w:val="center"/>
            <w:hideMark/>
          </w:tcPr>
          <w:p w14:paraId="3966D8D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开源证券股份有限公司</w:t>
            </w:r>
          </w:p>
        </w:tc>
        <w:tc>
          <w:tcPr>
            <w:tcW w:w="5060" w:type="dxa"/>
            <w:noWrap/>
            <w:vAlign w:val="center"/>
            <w:hideMark/>
          </w:tcPr>
          <w:p w14:paraId="3999D43D"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东方证券股份有限公司</w:t>
            </w:r>
          </w:p>
        </w:tc>
        <w:tc>
          <w:tcPr>
            <w:tcW w:w="5060" w:type="dxa"/>
            <w:noWrap/>
            <w:vAlign w:val="center"/>
            <w:hideMark/>
          </w:tcPr>
          <w:p w14:paraId="5D6FEA65"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长江证券股份有限公司</w:t>
            </w:r>
          </w:p>
        </w:tc>
      </w:tr>
      <w:tr w:rsidR="001C712C" w:rsidRPr="000A5D1A" w14:paraId="65B17B79" w14:textId="77777777" w:rsidTr="00FC2978">
        <w:trPr>
          <w:trHeight w:val="567"/>
        </w:trPr>
        <w:tc>
          <w:tcPr>
            <w:tcW w:w="4820" w:type="dxa"/>
            <w:noWrap/>
            <w:vAlign w:val="center"/>
            <w:hideMark/>
          </w:tcPr>
          <w:p w14:paraId="319BD351"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中泰证券股份有限公司</w:t>
            </w:r>
          </w:p>
        </w:tc>
        <w:tc>
          <w:tcPr>
            <w:tcW w:w="5060" w:type="dxa"/>
            <w:noWrap/>
            <w:vAlign w:val="center"/>
            <w:hideMark/>
          </w:tcPr>
          <w:p w14:paraId="420695BB"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招商证券股份有限公司</w:t>
            </w:r>
          </w:p>
        </w:tc>
        <w:tc>
          <w:tcPr>
            <w:tcW w:w="5060" w:type="dxa"/>
            <w:noWrap/>
            <w:vAlign w:val="center"/>
            <w:hideMark/>
          </w:tcPr>
          <w:p w14:paraId="11AAEF7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兴证证券资产管理有限公司</w:t>
            </w:r>
          </w:p>
        </w:tc>
      </w:tr>
      <w:tr w:rsidR="001C712C" w:rsidRPr="000A5D1A" w14:paraId="458AB4EC" w14:textId="77777777" w:rsidTr="00FC2978">
        <w:trPr>
          <w:trHeight w:val="567"/>
        </w:trPr>
        <w:tc>
          <w:tcPr>
            <w:tcW w:w="4820" w:type="dxa"/>
            <w:noWrap/>
            <w:vAlign w:val="center"/>
            <w:hideMark/>
          </w:tcPr>
          <w:p w14:paraId="64DAC997"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中华联合保险集团股份有限公司</w:t>
            </w:r>
          </w:p>
        </w:tc>
        <w:tc>
          <w:tcPr>
            <w:tcW w:w="5060" w:type="dxa"/>
            <w:noWrap/>
            <w:vAlign w:val="center"/>
            <w:hideMark/>
          </w:tcPr>
          <w:p w14:paraId="387490A1"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太平养老保险股份有限公司</w:t>
            </w:r>
          </w:p>
        </w:tc>
        <w:tc>
          <w:tcPr>
            <w:tcW w:w="5060" w:type="dxa"/>
            <w:noWrap/>
            <w:vAlign w:val="center"/>
            <w:hideMark/>
          </w:tcPr>
          <w:p w14:paraId="6ADD441B"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幸福人寿保险股份有限公司</w:t>
            </w:r>
          </w:p>
        </w:tc>
      </w:tr>
      <w:tr w:rsidR="001C712C" w:rsidRPr="000A5D1A" w14:paraId="3211D38E" w14:textId="77777777" w:rsidTr="00FC2978">
        <w:trPr>
          <w:trHeight w:val="567"/>
        </w:trPr>
        <w:tc>
          <w:tcPr>
            <w:tcW w:w="4820" w:type="dxa"/>
            <w:noWrap/>
            <w:vAlign w:val="center"/>
            <w:hideMark/>
          </w:tcPr>
          <w:p w14:paraId="754B97F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中国人寿保险股份有限公司</w:t>
            </w:r>
          </w:p>
        </w:tc>
        <w:tc>
          <w:tcPr>
            <w:tcW w:w="5060" w:type="dxa"/>
            <w:noWrap/>
            <w:vAlign w:val="center"/>
            <w:hideMark/>
          </w:tcPr>
          <w:p w14:paraId="70122E47"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建信理财有限责任公司</w:t>
            </w:r>
          </w:p>
        </w:tc>
        <w:tc>
          <w:tcPr>
            <w:tcW w:w="5060" w:type="dxa"/>
            <w:noWrap/>
            <w:vAlign w:val="center"/>
            <w:hideMark/>
          </w:tcPr>
          <w:p w14:paraId="04865FB2"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上海十溢投资有限公司</w:t>
            </w:r>
          </w:p>
        </w:tc>
      </w:tr>
      <w:tr w:rsidR="001C712C" w:rsidRPr="000A5D1A" w14:paraId="27261E49" w14:textId="77777777" w:rsidTr="00FC2978">
        <w:trPr>
          <w:trHeight w:val="567"/>
        </w:trPr>
        <w:tc>
          <w:tcPr>
            <w:tcW w:w="4820" w:type="dxa"/>
            <w:noWrap/>
            <w:vAlign w:val="center"/>
            <w:hideMark/>
          </w:tcPr>
          <w:p w14:paraId="70EDC8A6" w14:textId="4DEA6B94"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资衡</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上海</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商业管理有限公司</w:t>
            </w:r>
          </w:p>
        </w:tc>
        <w:tc>
          <w:tcPr>
            <w:tcW w:w="5060" w:type="dxa"/>
            <w:noWrap/>
            <w:vAlign w:val="center"/>
            <w:hideMark/>
          </w:tcPr>
          <w:p w14:paraId="6D376EE1" w14:textId="77777777" w:rsidR="001C712C" w:rsidRPr="000A5D1A" w:rsidRDefault="001C712C">
            <w:pPr>
              <w:rPr>
                <w:rFonts w:ascii="宋体" w:eastAsia="宋体" w:hAnsi="宋体" w:cs="宋体" w:hint="eastAsia"/>
                <w:sz w:val="24"/>
                <w:szCs w:val="24"/>
                <w:lang w:val="en-US"/>
              </w:rPr>
            </w:pPr>
            <w:proofErr w:type="gramStart"/>
            <w:r w:rsidRPr="000A5D1A">
              <w:rPr>
                <w:rFonts w:ascii="宋体" w:eastAsia="宋体" w:hAnsi="宋体" w:cs="宋体"/>
                <w:sz w:val="24"/>
                <w:szCs w:val="24"/>
                <w:lang w:val="en-US"/>
              </w:rPr>
              <w:t>雲</w:t>
            </w:r>
            <w:proofErr w:type="gramEnd"/>
            <w:r w:rsidRPr="000A5D1A">
              <w:rPr>
                <w:rFonts w:ascii="宋体" w:eastAsia="宋体" w:hAnsi="宋体" w:cs="宋体"/>
                <w:sz w:val="24"/>
                <w:szCs w:val="24"/>
                <w:lang w:val="en-US"/>
              </w:rPr>
              <w:t>富投資集</w:t>
            </w:r>
            <w:proofErr w:type="gramStart"/>
            <w:r w:rsidRPr="000A5D1A">
              <w:rPr>
                <w:rFonts w:ascii="宋体" w:eastAsia="宋体" w:hAnsi="宋体" w:cs="宋体"/>
                <w:sz w:val="24"/>
                <w:szCs w:val="24"/>
                <w:lang w:val="en-US"/>
              </w:rPr>
              <w:t>團</w:t>
            </w:r>
            <w:proofErr w:type="gramEnd"/>
            <w:r w:rsidRPr="000A5D1A">
              <w:rPr>
                <w:rFonts w:ascii="宋体" w:eastAsia="宋体" w:hAnsi="宋体" w:cs="宋体"/>
                <w:sz w:val="24"/>
                <w:szCs w:val="24"/>
                <w:lang w:val="en-US"/>
              </w:rPr>
              <w:t>有限公司</w:t>
            </w:r>
          </w:p>
        </w:tc>
        <w:tc>
          <w:tcPr>
            <w:tcW w:w="5060" w:type="dxa"/>
            <w:noWrap/>
            <w:vAlign w:val="center"/>
            <w:hideMark/>
          </w:tcPr>
          <w:p w14:paraId="02A5A135" w14:textId="052F8E98"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清池资本</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香港</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有限公司</w:t>
            </w:r>
          </w:p>
        </w:tc>
      </w:tr>
      <w:tr w:rsidR="001C712C" w:rsidRPr="0050532D" w14:paraId="18781E92" w14:textId="77777777" w:rsidTr="00FC2978">
        <w:trPr>
          <w:trHeight w:val="567"/>
        </w:trPr>
        <w:tc>
          <w:tcPr>
            <w:tcW w:w="4820" w:type="dxa"/>
            <w:noWrap/>
            <w:vAlign w:val="center"/>
            <w:hideMark/>
          </w:tcPr>
          <w:p w14:paraId="7C649A8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辰泰顾问有限公司</w:t>
            </w:r>
          </w:p>
        </w:tc>
        <w:tc>
          <w:tcPr>
            <w:tcW w:w="5060" w:type="dxa"/>
            <w:noWrap/>
            <w:vAlign w:val="center"/>
            <w:hideMark/>
          </w:tcPr>
          <w:p w14:paraId="3A8A27BB"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海通</w:t>
            </w:r>
            <w:proofErr w:type="gramStart"/>
            <w:r w:rsidRPr="000A5D1A">
              <w:rPr>
                <w:rFonts w:ascii="宋体" w:eastAsia="宋体" w:hAnsi="宋体" w:cs="宋体"/>
                <w:sz w:val="24"/>
                <w:szCs w:val="24"/>
                <w:lang w:val="en-US"/>
              </w:rPr>
              <w:t>國際</w:t>
            </w:r>
            <w:proofErr w:type="gramEnd"/>
            <w:r w:rsidRPr="000A5D1A">
              <w:rPr>
                <w:rFonts w:ascii="宋体" w:eastAsia="宋体" w:hAnsi="宋体" w:cs="宋体"/>
                <w:sz w:val="24"/>
                <w:szCs w:val="24"/>
                <w:lang w:val="en-US"/>
              </w:rPr>
              <w:t>研究有限公司</w:t>
            </w:r>
          </w:p>
        </w:tc>
        <w:tc>
          <w:tcPr>
            <w:tcW w:w="5060" w:type="dxa"/>
            <w:noWrap/>
            <w:vAlign w:val="center"/>
            <w:hideMark/>
          </w:tcPr>
          <w:p w14:paraId="61230B5F"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統一</w:t>
            </w:r>
            <w:proofErr w:type="gramStart"/>
            <w:r w:rsidRPr="000A5D1A">
              <w:rPr>
                <w:rFonts w:ascii="宋体" w:eastAsia="宋体" w:hAnsi="宋体" w:cs="宋体"/>
                <w:sz w:val="24"/>
                <w:szCs w:val="24"/>
                <w:lang w:val="en-US"/>
              </w:rPr>
              <w:t>證</w:t>
            </w:r>
            <w:proofErr w:type="gramEnd"/>
            <w:r w:rsidRPr="000A5D1A">
              <w:rPr>
                <w:rFonts w:ascii="宋体" w:eastAsia="宋体" w:hAnsi="宋体" w:cs="宋体"/>
                <w:sz w:val="24"/>
                <w:szCs w:val="24"/>
                <w:lang w:val="en-US"/>
              </w:rPr>
              <w:t>券投資信託股份有限公司</w:t>
            </w:r>
          </w:p>
        </w:tc>
      </w:tr>
      <w:tr w:rsidR="001C712C" w:rsidRPr="000A5D1A" w14:paraId="627C6D8F" w14:textId="77777777" w:rsidTr="00FC2978">
        <w:trPr>
          <w:trHeight w:val="567"/>
        </w:trPr>
        <w:tc>
          <w:tcPr>
            <w:tcW w:w="4820" w:type="dxa"/>
            <w:noWrap/>
            <w:vAlign w:val="center"/>
            <w:hideMark/>
          </w:tcPr>
          <w:p w14:paraId="53397F76" w14:textId="2AAB8B71"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碧云银霞投资管理咨询</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上海</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有限公司</w:t>
            </w:r>
          </w:p>
        </w:tc>
        <w:tc>
          <w:tcPr>
            <w:tcW w:w="5060" w:type="dxa"/>
            <w:noWrap/>
            <w:vAlign w:val="center"/>
            <w:hideMark/>
          </w:tcPr>
          <w:p w14:paraId="5FDBA316" w14:textId="3053B055"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睿</w:t>
            </w:r>
            <w:proofErr w:type="gramStart"/>
            <w:r w:rsidRPr="000A5D1A">
              <w:rPr>
                <w:rFonts w:ascii="宋体" w:eastAsia="宋体" w:hAnsi="宋体" w:cs="宋体"/>
                <w:sz w:val="24"/>
                <w:szCs w:val="24"/>
                <w:lang w:val="en-US"/>
              </w:rPr>
              <w:t>遠</w:t>
            </w:r>
            <w:proofErr w:type="gramEnd"/>
            <w:r w:rsidRPr="000A5D1A">
              <w:rPr>
                <w:rFonts w:ascii="宋体" w:eastAsia="宋体" w:hAnsi="宋体" w:cs="宋体"/>
                <w:sz w:val="24"/>
                <w:szCs w:val="24"/>
                <w:lang w:val="en-US"/>
              </w:rPr>
              <w:t>基金</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香港</w:t>
            </w:r>
            <w:r w:rsidRPr="000A5D1A">
              <w:rPr>
                <w:rFonts w:ascii="宋体" w:eastAsia="宋体" w:hAnsi="宋体" w:cs="宋体" w:hint="eastAsia"/>
                <w:sz w:val="24"/>
                <w:szCs w:val="24"/>
                <w:lang w:val="en-US"/>
              </w:rPr>
              <w:t>）</w:t>
            </w:r>
            <w:r w:rsidRPr="000A5D1A">
              <w:rPr>
                <w:rFonts w:ascii="宋体" w:eastAsia="宋体" w:hAnsi="宋体" w:cs="宋体"/>
                <w:sz w:val="24"/>
                <w:szCs w:val="24"/>
                <w:lang w:val="en-US"/>
              </w:rPr>
              <w:t>有限公司</w:t>
            </w:r>
          </w:p>
        </w:tc>
        <w:tc>
          <w:tcPr>
            <w:tcW w:w="5060" w:type="dxa"/>
            <w:noWrap/>
            <w:vAlign w:val="center"/>
            <w:hideMark/>
          </w:tcPr>
          <w:p w14:paraId="080C7F4D"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平阳睿知私募基金管理有限公司</w:t>
            </w:r>
          </w:p>
        </w:tc>
      </w:tr>
      <w:tr w:rsidR="001C712C" w:rsidRPr="0050532D" w14:paraId="2A808B29" w14:textId="77777777" w:rsidTr="00FC2978">
        <w:trPr>
          <w:trHeight w:val="567"/>
        </w:trPr>
        <w:tc>
          <w:tcPr>
            <w:tcW w:w="4820" w:type="dxa"/>
            <w:noWrap/>
            <w:vAlign w:val="center"/>
            <w:hideMark/>
          </w:tcPr>
          <w:p w14:paraId="5A83F6D1"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深圳市金之灏基金管理有限公司</w:t>
            </w:r>
          </w:p>
        </w:tc>
        <w:tc>
          <w:tcPr>
            <w:tcW w:w="5060" w:type="dxa"/>
            <w:noWrap/>
            <w:vAlign w:val="center"/>
            <w:hideMark/>
          </w:tcPr>
          <w:p w14:paraId="13A0910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西部利得基金管理有限公司</w:t>
            </w:r>
          </w:p>
        </w:tc>
        <w:tc>
          <w:tcPr>
            <w:tcW w:w="5060" w:type="dxa"/>
            <w:noWrap/>
            <w:vAlign w:val="center"/>
            <w:hideMark/>
          </w:tcPr>
          <w:p w14:paraId="11E8C955" w14:textId="77777777" w:rsidR="001C712C" w:rsidRPr="000A5D1A" w:rsidRDefault="001C712C">
            <w:pPr>
              <w:rPr>
                <w:rFonts w:ascii="宋体" w:eastAsia="宋体" w:hAnsi="宋体" w:cs="宋体" w:hint="eastAsia"/>
                <w:sz w:val="24"/>
                <w:szCs w:val="24"/>
                <w:lang w:val="en-US"/>
              </w:rPr>
            </w:pPr>
            <w:proofErr w:type="gramStart"/>
            <w:r w:rsidRPr="000A5D1A">
              <w:rPr>
                <w:rFonts w:ascii="宋体" w:eastAsia="宋体" w:hAnsi="宋体" w:cs="宋体"/>
                <w:sz w:val="24"/>
                <w:szCs w:val="24"/>
                <w:lang w:val="en-US"/>
              </w:rPr>
              <w:t>鄧</w:t>
            </w:r>
            <w:proofErr w:type="gramEnd"/>
            <w:r w:rsidRPr="000A5D1A">
              <w:rPr>
                <w:rFonts w:ascii="宋体" w:eastAsia="宋体" w:hAnsi="宋体" w:cs="宋体"/>
                <w:sz w:val="24"/>
                <w:szCs w:val="24"/>
                <w:lang w:val="en-US"/>
              </w:rPr>
              <w:t>普頓資</w:t>
            </w:r>
            <w:proofErr w:type="gramStart"/>
            <w:r w:rsidRPr="000A5D1A">
              <w:rPr>
                <w:rFonts w:ascii="宋体" w:eastAsia="宋体" w:hAnsi="宋体" w:cs="宋体"/>
                <w:sz w:val="24"/>
                <w:szCs w:val="24"/>
                <w:lang w:val="en-US"/>
              </w:rPr>
              <w:t>產</w:t>
            </w:r>
            <w:proofErr w:type="gramEnd"/>
            <w:r w:rsidRPr="000A5D1A">
              <w:rPr>
                <w:rFonts w:ascii="宋体" w:eastAsia="宋体" w:hAnsi="宋体" w:cs="宋体"/>
                <w:sz w:val="24"/>
                <w:szCs w:val="24"/>
                <w:lang w:val="en-US"/>
              </w:rPr>
              <w:t>管理有限公司</w:t>
            </w:r>
          </w:p>
        </w:tc>
      </w:tr>
      <w:tr w:rsidR="001C712C" w:rsidRPr="000A5D1A" w14:paraId="6C208B5E" w14:textId="77777777" w:rsidTr="00FC2978">
        <w:trPr>
          <w:trHeight w:val="567"/>
        </w:trPr>
        <w:tc>
          <w:tcPr>
            <w:tcW w:w="4820" w:type="dxa"/>
            <w:noWrap/>
            <w:vAlign w:val="center"/>
            <w:hideMark/>
          </w:tcPr>
          <w:p w14:paraId="2067701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lastRenderedPageBreak/>
              <w:t>北京城建北方德远实业有限公司</w:t>
            </w:r>
          </w:p>
        </w:tc>
        <w:tc>
          <w:tcPr>
            <w:tcW w:w="5060" w:type="dxa"/>
            <w:noWrap/>
            <w:vAlign w:val="center"/>
            <w:hideMark/>
          </w:tcPr>
          <w:p w14:paraId="3B443E82"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招商信诺资产管理有限公司</w:t>
            </w:r>
          </w:p>
        </w:tc>
        <w:tc>
          <w:tcPr>
            <w:tcW w:w="5060" w:type="dxa"/>
            <w:noWrap/>
            <w:vAlign w:val="center"/>
            <w:hideMark/>
          </w:tcPr>
          <w:p w14:paraId="441EC962"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国华兴益保险资产管理有限公司</w:t>
            </w:r>
          </w:p>
        </w:tc>
      </w:tr>
      <w:tr w:rsidR="001C712C" w:rsidRPr="000A5D1A" w14:paraId="7D5BFBB6" w14:textId="77777777" w:rsidTr="00FC2978">
        <w:trPr>
          <w:trHeight w:val="567"/>
        </w:trPr>
        <w:tc>
          <w:tcPr>
            <w:tcW w:w="4820" w:type="dxa"/>
            <w:noWrap/>
            <w:vAlign w:val="center"/>
            <w:hideMark/>
          </w:tcPr>
          <w:p w14:paraId="378F7C07"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合众资产管理股份有限公司</w:t>
            </w:r>
          </w:p>
        </w:tc>
        <w:tc>
          <w:tcPr>
            <w:tcW w:w="5060" w:type="dxa"/>
            <w:noWrap/>
            <w:vAlign w:val="center"/>
            <w:hideMark/>
          </w:tcPr>
          <w:p w14:paraId="1695DB2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中邮保险资产管理有限公司</w:t>
            </w:r>
          </w:p>
        </w:tc>
        <w:tc>
          <w:tcPr>
            <w:tcW w:w="5060" w:type="dxa"/>
            <w:noWrap/>
            <w:vAlign w:val="center"/>
            <w:hideMark/>
          </w:tcPr>
          <w:p w14:paraId="0E05535E"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生命保险资产管理有限公司</w:t>
            </w:r>
          </w:p>
        </w:tc>
      </w:tr>
      <w:tr w:rsidR="001C712C" w:rsidRPr="000A5D1A" w14:paraId="0BBD77B8" w14:textId="77777777" w:rsidTr="00FC2978">
        <w:trPr>
          <w:trHeight w:val="567"/>
        </w:trPr>
        <w:tc>
          <w:tcPr>
            <w:tcW w:w="4820" w:type="dxa"/>
            <w:noWrap/>
            <w:vAlign w:val="center"/>
            <w:hideMark/>
          </w:tcPr>
          <w:p w14:paraId="4CD468A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中国人保资产管理有限公司</w:t>
            </w:r>
          </w:p>
        </w:tc>
        <w:tc>
          <w:tcPr>
            <w:tcW w:w="5060" w:type="dxa"/>
            <w:noWrap/>
            <w:vAlign w:val="center"/>
            <w:hideMark/>
          </w:tcPr>
          <w:p w14:paraId="0BBFD27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奇</w:t>
            </w:r>
            <w:proofErr w:type="gramStart"/>
            <w:r w:rsidRPr="000A5D1A">
              <w:rPr>
                <w:rFonts w:ascii="宋体" w:eastAsia="宋体" w:hAnsi="宋体" w:cs="宋体"/>
                <w:sz w:val="24"/>
                <w:szCs w:val="24"/>
                <w:lang w:val="en-US"/>
              </w:rPr>
              <w:t>點</w:t>
            </w:r>
            <w:proofErr w:type="gramEnd"/>
            <w:r w:rsidRPr="000A5D1A">
              <w:rPr>
                <w:rFonts w:ascii="宋体" w:eastAsia="宋体" w:hAnsi="宋体" w:cs="宋体"/>
                <w:sz w:val="24"/>
                <w:szCs w:val="24"/>
                <w:lang w:val="en-US"/>
              </w:rPr>
              <w:t>資</w:t>
            </w:r>
            <w:proofErr w:type="gramStart"/>
            <w:r w:rsidRPr="000A5D1A">
              <w:rPr>
                <w:rFonts w:ascii="宋体" w:eastAsia="宋体" w:hAnsi="宋体" w:cs="宋体"/>
                <w:sz w:val="24"/>
                <w:szCs w:val="24"/>
                <w:lang w:val="en-US"/>
              </w:rPr>
              <w:t>產</w:t>
            </w:r>
            <w:proofErr w:type="gramEnd"/>
            <w:r w:rsidRPr="000A5D1A">
              <w:rPr>
                <w:rFonts w:ascii="宋体" w:eastAsia="宋体" w:hAnsi="宋体" w:cs="宋体"/>
                <w:sz w:val="24"/>
                <w:szCs w:val="24"/>
                <w:lang w:val="en-US"/>
              </w:rPr>
              <w:t>管理有限公司</w:t>
            </w:r>
          </w:p>
        </w:tc>
        <w:tc>
          <w:tcPr>
            <w:tcW w:w="5060" w:type="dxa"/>
            <w:noWrap/>
            <w:vAlign w:val="center"/>
            <w:hideMark/>
          </w:tcPr>
          <w:p w14:paraId="58FA0C7A"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浦银安盛基金管理有限公司</w:t>
            </w:r>
          </w:p>
        </w:tc>
      </w:tr>
      <w:tr w:rsidR="001C712C" w:rsidRPr="0050532D" w14:paraId="6B65534E" w14:textId="77777777" w:rsidTr="00FC2978">
        <w:trPr>
          <w:trHeight w:val="567"/>
        </w:trPr>
        <w:tc>
          <w:tcPr>
            <w:tcW w:w="4820" w:type="dxa"/>
            <w:noWrap/>
            <w:vAlign w:val="center"/>
            <w:hideMark/>
          </w:tcPr>
          <w:p w14:paraId="7EA687AF"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上海鼎汇通股权投资管理有限公司</w:t>
            </w:r>
          </w:p>
        </w:tc>
        <w:tc>
          <w:tcPr>
            <w:tcW w:w="5060" w:type="dxa"/>
            <w:noWrap/>
            <w:vAlign w:val="center"/>
            <w:hideMark/>
          </w:tcPr>
          <w:p w14:paraId="55B04D78"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杭州红骅投资管理有限公司</w:t>
            </w:r>
          </w:p>
        </w:tc>
        <w:tc>
          <w:tcPr>
            <w:tcW w:w="5060" w:type="dxa"/>
            <w:noWrap/>
            <w:vAlign w:val="center"/>
            <w:hideMark/>
          </w:tcPr>
          <w:p w14:paraId="6798C909"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上海九方云智能科技有限公司</w:t>
            </w:r>
          </w:p>
        </w:tc>
      </w:tr>
      <w:tr w:rsidR="001C712C" w:rsidRPr="000A5D1A" w14:paraId="0D622E66" w14:textId="77777777" w:rsidTr="00FC2978">
        <w:trPr>
          <w:trHeight w:val="567"/>
        </w:trPr>
        <w:tc>
          <w:tcPr>
            <w:tcW w:w="4820" w:type="dxa"/>
            <w:noWrap/>
            <w:vAlign w:val="center"/>
            <w:hideMark/>
          </w:tcPr>
          <w:p w14:paraId="2939CCE6"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兴银理财有限责任公司</w:t>
            </w:r>
          </w:p>
        </w:tc>
        <w:tc>
          <w:tcPr>
            <w:tcW w:w="5060" w:type="dxa"/>
            <w:noWrap/>
            <w:vAlign w:val="center"/>
            <w:hideMark/>
          </w:tcPr>
          <w:p w14:paraId="29766D3F"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 xml:space="preserve">　</w:t>
            </w:r>
          </w:p>
        </w:tc>
        <w:tc>
          <w:tcPr>
            <w:tcW w:w="5060" w:type="dxa"/>
            <w:noWrap/>
            <w:vAlign w:val="center"/>
            <w:hideMark/>
          </w:tcPr>
          <w:p w14:paraId="3F49CD9F" w14:textId="77777777" w:rsidR="001C712C" w:rsidRPr="000A5D1A" w:rsidRDefault="001C712C">
            <w:pPr>
              <w:rPr>
                <w:rFonts w:ascii="宋体" w:eastAsia="宋体" w:hAnsi="宋体" w:cs="宋体" w:hint="eastAsia"/>
                <w:sz w:val="24"/>
                <w:szCs w:val="24"/>
                <w:lang w:val="en-US"/>
              </w:rPr>
            </w:pPr>
            <w:r w:rsidRPr="000A5D1A">
              <w:rPr>
                <w:rFonts w:ascii="宋体" w:eastAsia="宋体" w:hAnsi="宋体" w:cs="宋体"/>
                <w:sz w:val="24"/>
                <w:szCs w:val="24"/>
                <w:lang w:val="en-US"/>
              </w:rPr>
              <w:t xml:space="preserve">　</w:t>
            </w:r>
          </w:p>
        </w:tc>
      </w:tr>
    </w:tbl>
    <w:p w14:paraId="0A7103D3" w14:textId="77777777" w:rsidR="00F40816" w:rsidRPr="000A5D1A" w:rsidRDefault="00F40816" w:rsidP="00F40816">
      <w:pPr>
        <w:rPr>
          <w:rFonts w:ascii="宋体" w:eastAsia="宋体" w:hAnsi="宋体" w:cs="宋体" w:hint="eastAsia"/>
          <w:sz w:val="24"/>
          <w:szCs w:val="24"/>
          <w:lang w:val="en-US"/>
        </w:rPr>
      </w:pPr>
    </w:p>
    <w:sectPr w:rsidR="00F40816" w:rsidRPr="000A5D1A" w:rsidSect="00F40816">
      <w:type w:val="continuous"/>
      <w:pgSz w:w="16840" w:h="11910" w:orient="landscape"/>
      <w:pgMar w:top="1797" w:right="1440" w:bottom="179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15B1E" w14:textId="77777777" w:rsidR="00A74E96" w:rsidRDefault="00A74E96" w:rsidP="00240DF7">
      <w:pPr>
        <w:rPr>
          <w:rFonts w:hint="eastAsia"/>
        </w:rPr>
      </w:pPr>
      <w:r>
        <w:separator/>
      </w:r>
    </w:p>
  </w:endnote>
  <w:endnote w:type="continuationSeparator" w:id="0">
    <w:p w14:paraId="5DEE036F" w14:textId="77777777" w:rsidR="00A74E96" w:rsidRDefault="00A74E96" w:rsidP="00240DF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A0540" w14:textId="77777777" w:rsidR="00A74E96" w:rsidRDefault="00A74E96" w:rsidP="00240DF7">
      <w:pPr>
        <w:rPr>
          <w:rFonts w:hint="eastAsia"/>
        </w:rPr>
      </w:pPr>
      <w:r>
        <w:separator/>
      </w:r>
    </w:p>
  </w:footnote>
  <w:footnote w:type="continuationSeparator" w:id="0">
    <w:p w14:paraId="7A6492EB" w14:textId="77777777" w:rsidR="00A74E96" w:rsidRDefault="00A74E96" w:rsidP="00240DF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D1CDD"/>
    <w:multiLevelType w:val="hybridMultilevel"/>
    <w:tmpl w:val="C022739E"/>
    <w:lvl w:ilvl="0" w:tplc="1AEE9CC6">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5538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cxYzY1ZjczOGFjMDQ3ZmRiZmM2NTQwNjRlNDU1YmMifQ=="/>
  </w:docVars>
  <w:rsids>
    <w:rsidRoot w:val="00301D32"/>
    <w:rsid w:val="000008D2"/>
    <w:rsid w:val="00001031"/>
    <w:rsid w:val="00006578"/>
    <w:rsid w:val="00022BFF"/>
    <w:rsid w:val="00026CC3"/>
    <w:rsid w:val="0002706E"/>
    <w:rsid w:val="00033011"/>
    <w:rsid w:val="00036089"/>
    <w:rsid w:val="00040C9C"/>
    <w:rsid w:val="00050B8C"/>
    <w:rsid w:val="000534CA"/>
    <w:rsid w:val="00053CFA"/>
    <w:rsid w:val="00056598"/>
    <w:rsid w:val="000633EC"/>
    <w:rsid w:val="00063804"/>
    <w:rsid w:val="000665A2"/>
    <w:rsid w:val="00075370"/>
    <w:rsid w:val="00077726"/>
    <w:rsid w:val="00082EA5"/>
    <w:rsid w:val="0008752F"/>
    <w:rsid w:val="000877AB"/>
    <w:rsid w:val="00090BB7"/>
    <w:rsid w:val="00094E51"/>
    <w:rsid w:val="00096990"/>
    <w:rsid w:val="000A00D5"/>
    <w:rsid w:val="000A328B"/>
    <w:rsid w:val="000A5D1A"/>
    <w:rsid w:val="000B0026"/>
    <w:rsid w:val="000B0E33"/>
    <w:rsid w:val="000B7C08"/>
    <w:rsid w:val="000D1125"/>
    <w:rsid w:val="000D12CF"/>
    <w:rsid w:val="000D214C"/>
    <w:rsid w:val="000D2D88"/>
    <w:rsid w:val="000E1350"/>
    <w:rsid w:val="000E141A"/>
    <w:rsid w:val="000E241A"/>
    <w:rsid w:val="000E4B20"/>
    <w:rsid w:val="000E4DB0"/>
    <w:rsid w:val="000F3B53"/>
    <w:rsid w:val="001108E3"/>
    <w:rsid w:val="0011418F"/>
    <w:rsid w:val="0012267A"/>
    <w:rsid w:val="00132E0C"/>
    <w:rsid w:val="00134FBC"/>
    <w:rsid w:val="001363AA"/>
    <w:rsid w:val="0013696D"/>
    <w:rsid w:val="00162BA1"/>
    <w:rsid w:val="00172C24"/>
    <w:rsid w:val="00173622"/>
    <w:rsid w:val="00175442"/>
    <w:rsid w:val="00192F0A"/>
    <w:rsid w:val="001A4375"/>
    <w:rsid w:val="001A4E29"/>
    <w:rsid w:val="001B6F42"/>
    <w:rsid w:val="001C0B23"/>
    <w:rsid w:val="001C251D"/>
    <w:rsid w:val="001C574E"/>
    <w:rsid w:val="001C712C"/>
    <w:rsid w:val="001D2153"/>
    <w:rsid w:val="001E58B3"/>
    <w:rsid w:val="001E59D1"/>
    <w:rsid w:val="001E5EA4"/>
    <w:rsid w:val="001F680E"/>
    <w:rsid w:val="001F6CDC"/>
    <w:rsid w:val="002031C8"/>
    <w:rsid w:val="002042A7"/>
    <w:rsid w:val="00205911"/>
    <w:rsid w:val="002146AD"/>
    <w:rsid w:val="00222EB7"/>
    <w:rsid w:val="00227043"/>
    <w:rsid w:val="002314CD"/>
    <w:rsid w:val="00235528"/>
    <w:rsid w:val="00240DF7"/>
    <w:rsid w:val="0025353A"/>
    <w:rsid w:val="00255DFD"/>
    <w:rsid w:val="00270841"/>
    <w:rsid w:val="00275CB6"/>
    <w:rsid w:val="002800B5"/>
    <w:rsid w:val="00285BAE"/>
    <w:rsid w:val="002910B5"/>
    <w:rsid w:val="00295B29"/>
    <w:rsid w:val="002A170D"/>
    <w:rsid w:val="002A44E0"/>
    <w:rsid w:val="002B25EA"/>
    <w:rsid w:val="002C1D26"/>
    <w:rsid w:val="002C4890"/>
    <w:rsid w:val="002C4F02"/>
    <w:rsid w:val="002D4073"/>
    <w:rsid w:val="002D40D8"/>
    <w:rsid w:val="002E5F8E"/>
    <w:rsid w:val="002E7098"/>
    <w:rsid w:val="002F4996"/>
    <w:rsid w:val="002F64C3"/>
    <w:rsid w:val="002F6851"/>
    <w:rsid w:val="002F6C69"/>
    <w:rsid w:val="00301D32"/>
    <w:rsid w:val="00304FEB"/>
    <w:rsid w:val="00321076"/>
    <w:rsid w:val="00321F14"/>
    <w:rsid w:val="003230B5"/>
    <w:rsid w:val="003245A8"/>
    <w:rsid w:val="0033053E"/>
    <w:rsid w:val="003308EB"/>
    <w:rsid w:val="0034050A"/>
    <w:rsid w:val="00340700"/>
    <w:rsid w:val="00340F12"/>
    <w:rsid w:val="00350AB1"/>
    <w:rsid w:val="00352F16"/>
    <w:rsid w:val="00362336"/>
    <w:rsid w:val="0036679E"/>
    <w:rsid w:val="00366FAD"/>
    <w:rsid w:val="0037105B"/>
    <w:rsid w:val="00375B2C"/>
    <w:rsid w:val="003822C4"/>
    <w:rsid w:val="00382BA4"/>
    <w:rsid w:val="003975BA"/>
    <w:rsid w:val="003A74E6"/>
    <w:rsid w:val="003B73DD"/>
    <w:rsid w:val="003C461F"/>
    <w:rsid w:val="003C71BD"/>
    <w:rsid w:val="003C776C"/>
    <w:rsid w:val="003D011C"/>
    <w:rsid w:val="003E5A01"/>
    <w:rsid w:val="003F21D5"/>
    <w:rsid w:val="003F3AE7"/>
    <w:rsid w:val="00400DDF"/>
    <w:rsid w:val="004079C7"/>
    <w:rsid w:val="00410822"/>
    <w:rsid w:val="004108C7"/>
    <w:rsid w:val="00412DC2"/>
    <w:rsid w:val="00412FCF"/>
    <w:rsid w:val="0041764E"/>
    <w:rsid w:val="00425F68"/>
    <w:rsid w:val="00432562"/>
    <w:rsid w:val="00435818"/>
    <w:rsid w:val="00440041"/>
    <w:rsid w:val="0044065C"/>
    <w:rsid w:val="00451268"/>
    <w:rsid w:val="004515AD"/>
    <w:rsid w:val="00451857"/>
    <w:rsid w:val="00453516"/>
    <w:rsid w:val="00457548"/>
    <w:rsid w:val="004619B0"/>
    <w:rsid w:val="00470A43"/>
    <w:rsid w:val="00470DB2"/>
    <w:rsid w:val="00473371"/>
    <w:rsid w:val="00476D55"/>
    <w:rsid w:val="004925E7"/>
    <w:rsid w:val="00495B11"/>
    <w:rsid w:val="004A240E"/>
    <w:rsid w:val="004B76E9"/>
    <w:rsid w:val="004C4A3C"/>
    <w:rsid w:val="004D32D3"/>
    <w:rsid w:val="004D5A10"/>
    <w:rsid w:val="004E45F0"/>
    <w:rsid w:val="004F4B36"/>
    <w:rsid w:val="004F6103"/>
    <w:rsid w:val="004F6FF3"/>
    <w:rsid w:val="00502022"/>
    <w:rsid w:val="00503EE9"/>
    <w:rsid w:val="0050532D"/>
    <w:rsid w:val="005110FE"/>
    <w:rsid w:val="00514033"/>
    <w:rsid w:val="005205C8"/>
    <w:rsid w:val="00523741"/>
    <w:rsid w:val="005361D1"/>
    <w:rsid w:val="00540318"/>
    <w:rsid w:val="00571B49"/>
    <w:rsid w:val="00573DC7"/>
    <w:rsid w:val="005743AE"/>
    <w:rsid w:val="00596078"/>
    <w:rsid w:val="005A507C"/>
    <w:rsid w:val="005A5A80"/>
    <w:rsid w:val="005B16F5"/>
    <w:rsid w:val="005C0D56"/>
    <w:rsid w:val="005C2738"/>
    <w:rsid w:val="005D5EE0"/>
    <w:rsid w:val="005D64CA"/>
    <w:rsid w:val="005E5717"/>
    <w:rsid w:val="005E6DB2"/>
    <w:rsid w:val="005F5EF7"/>
    <w:rsid w:val="005F6724"/>
    <w:rsid w:val="0060691A"/>
    <w:rsid w:val="00613EB0"/>
    <w:rsid w:val="0061433E"/>
    <w:rsid w:val="0062022D"/>
    <w:rsid w:val="0062751D"/>
    <w:rsid w:val="00630B1B"/>
    <w:rsid w:val="006354AA"/>
    <w:rsid w:val="00642A03"/>
    <w:rsid w:val="006478CC"/>
    <w:rsid w:val="006524F4"/>
    <w:rsid w:val="00653B36"/>
    <w:rsid w:val="00661AFA"/>
    <w:rsid w:val="006726BF"/>
    <w:rsid w:val="00674462"/>
    <w:rsid w:val="006765AC"/>
    <w:rsid w:val="006774FF"/>
    <w:rsid w:val="00677B77"/>
    <w:rsid w:val="00677B80"/>
    <w:rsid w:val="006810BA"/>
    <w:rsid w:val="006852C7"/>
    <w:rsid w:val="006866BB"/>
    <w:rsid w:val="0068718A"/>
    <w:rsid w:val="0069241D"/>
    <w:rsid w:val="00697A44"/>
    <w:rsid w:val="006A2739"/>
    <w:rsid w:val="006A4811"/>
    <w:rsid w:val="006A6457"/>
    <w:rsid w:val="006B01B3"/>
    <w:rsid w:val="006B5C95"/>
    <w:rsid w:val="006C2AFA"/>
    <w:rsid w:val="006C77C4"/>
    <w:rsid w:val="006E14B0"/>
    <w:rsid w:val="006E6E0D"/>
    <w:rsid w:val="006F0108"/>
    <w:rsid w:val="00704AE6"/>
    <w:rsid w:val="00705AF9"/>
    <w:rsid w:val="007153A2"/>
    <w:rsid w:val="00724A68"/>
    <w:rsid w:val="007271BF"/>
    <w:rsid w:val="00730DD3"/>
    <w:rsid w:val="00731924"/>
    <w:rsid w:val="00732723"/>
    <w:rsid w:val="00733224"/>
    <w:rsid w:val="0073412A"/>
    <w:rsid w:val="0074176F"/>
    <w:rsid w:val="007460D3"/>
    <w:rsid w:val="007529CE"/>
    <w:rsid w:val="00752FB0"/>
    <w:rsid w:val="007629E1"/>
    <w:rsid w:val="00764128"/>
    <w:rsid w:val="007824B8"/>
    <w:rsid w:val="007910DD"/>
    <w:rsid w:val="007A3EC1"/>
    <w:rsid w:val="007B3368"/>
    <w:rsid w:val="007D078D"/>
    <w:rsid w:val="007D0A69"/>
    <w:rsid w:val="007D6DC4"/>
    <w:rsid w:val="007E0020"/>
    <w:rsid w:val="007E1308"/>
    <w:rsid w:val="007E1CD5"/>
    <w:rsid w:val="007E2066"/>
    <w:rsid w:val="007E6119"/>
    <w:rsid w:val="007F6014"/>
    <w:rsid w:val="008011A4"/>
    <w:rsid w:val="0080338C"/>
    <w:rsid w:val="0081308D"/>
    <w:rsid w:val="0082743E"/>
    <w:rsid w:val="0083797C"/>
    <w:rsid w:val="0085110E"/>
    <w:rsid w:val="00853463"/>
    <w:rsid w:val="00862790"/>
    <w:rsid w:val="00875B59"/>
    <w:rsid w:val="00877791"/>
    <w:rsid w:val="00893F25"/>
    <w:rsid w:val="00895035"/>
    <w:rsid w:val="008B2B14"/>
    <w:rsid w:val="008C106D"/>
    <w:rsid w:val="008C6AED"/>
    <w:rsid w:val="008C7604"/>
    <w:rsid w:val="008C7D79"/>
    <w:rsid w:val="008D4424"/>
    <w:rsid w:val="008E1B27"/>
    <w:rsid w:val="008E3812"/>
    <w:rsid w:val="00900288"/>
    <w:rsid w:val="00903379"/>
    <w:rsid w:val="00906975"/>
    <w:rsid w:val="00906F8A"/>
    <w:rsid w:val="009072E2"/>
    <w:rsid w:val="0091041D"/>
    <w:rsid w:val="00917F0B"/>
    <w:rsid w:val="00917F8B"/>
    <w:rsid w:val="00924C5A"/>
    <w:rsid w:val="00927CE7"/>
    <w:rsid w:val="00936818"/>
    <w:rsid w:val="009420E9"/>
    <w:rsid w:val="00946836"/>
    <w:rsid w:val="0094728A"/>
    <w:rsid w:val="00951DC7"/>
    <w:rsid w:val="00960964"/>
    <w:rsid w:val="00965E4D"/>
    <w:rsid w:val="00980FB1"/>
    <w:rsid w:val="009924A3"/>
    <w:rsid w:val="00993C0C"/>
    <w:rsid w:val="00995FA7"/>
    <w:rsid w:val="009A0795"/>
    <w:rsid w:val="009A3465"/>
    <w:rsid w:val="009A7AA3"/>
    <w:rsid w:val="009B1D5C"/>
    <w:rsid w:val="009B451F"/>
    <w:rsid w:val="009B7084"/>
    <w:rsid w:val="009C2A09"/>
    <w:rsid w:val="009C2E31"/>
    <w:rsid w:val="009C56E3"/>
    <w:rsid w:val="009D102F"/>
    <w:rsid w:val="009E1955"/>
    <w:rsid w:val="009E7785"/>
    <w:rsid w:val="009F1E46"/>
    <w:rsid w:val="009F363B"/>
    <w:rsid w:val="009F5D77"/>
    <w:rsid w:val="009F6567"/>
    <w:rsid w:val="00A02A2E"/>
    <w:rsid w:val="00A14605"/>
    <w:rsid w:val="00A2149F"/>
    <w:rsid w:val="00A273CD"/>
    <w:rsid w:val="00A30178"/>
    <w:rsid w:val="00A3383C"/>
    <w:rsid w:val="00A44C5F"/>
    <w:rsid w:val="00A527AA"/>
    <w:rsid w:val="00A532B0"/>
    <w:rsid w:val="00A5684D"/>
    <w:rsid w:val="00A674FE"/>
    <w:rsid w:val="00A720F1"/>
    <w:rsid w:val="00A74E96"/>
    <w:rsid w:val="00A75C61"/>
    <w:rsid w:val="00A77DF6"/>
    <w:rsid w:val="00A91557"/>
    <w:rsid w:val="00A9601B"/>
    <w:rsid w:val="00AA5D29"/>
    <w:rsid w:val="00AA625D"/>
    <w:rsid w:val="00AB35A0"/>
    <w:rsid w:val="00AB6E32"/>
    <w:rsid w:val="00AC04EB"/>
    <w:rsid w:val="00AD100E"/>
    <w:rsid w:val="00AE1E36"/>
    <w:rsid w:val="00AF2084"/>
    <w:rsid w:val="00AF4340"/>
    <w:rsid w:val="00AF5691"/>
    <w:rsid w:val="00AF74AA"/>
    <w:rsid w:val="00B03C2F"/>
    <w:rsid w:val="00B06407"/>
    <w:rsid w:val="00B06CF2"/>
    <w:rsid w:val="00B15064"/>
    <w:rsid w:val="00B16C8E"/>
    <w:rsid w:val="00B340A3"/>
    <w:rsid w:val="00B344B3"/>
    <w:rsid w:val="00B410F5"/>
    <w:rsid w:val="00B6280C"/>
    <w:rsid w:val="00B671A4"/>
    <w:rsid w:val="00B72CD4"/>
    <w:rsid w:val="00B739E4"/>
    <w:rsid w:val="00B82451"/>
    <w:rsid w:val="00B85B00"/>
    <w:rsid w:val="00B9648F"/>
    <w:rsid w:val="00BA3261"/>
    <w:rsid w:val="00BB2D1F"/>
    <w:rsid w:val="00BD2B8B"/>
    <w:rsid w:val="00BE42A6"/>
    <w:rsid w:val="00BE498B"/>
    <w:rsid w:val="00BE7229"/>
    <w:rsid w:val="00BF0C3E"/>
    <w:rsid w:val="00BF132F"/>
    <w:rsid w:val="00C0079B"/>
    <w:rsid w:val="00C01069"/>
    <w:rsid w:val="00C0237A"/>
    <w:rsid w:val="00C048A0"/>
    <w:rsid w:val="00C064F2"/>
    <w:rsid w:val="00C13878"/>
    <w:rsid w:val="00C333A3"/>
    <w:rsid w:val="00C33B14"/>
    <w:rsid w:val="00C40321"/>
    <w:rsid w:val="00C41671"/>
    <w:rsid w:val="00C60D58"/>
    <w:rsid w:val="00C64F89"/>
    <w:rsid w:val="00C768FC"/>
    <w:rsid w:val="00C8023D"/>
    <w:rsid w:val="00C92E03"/>
    <w:rsid w:val="00C975E9"/>
    <w:rsid w:val="00CA1705"/>
    <w:rsid w:val="00CA1F1E"/>
    <w:rsid w:val="00CA31A8"/>
    <w:rsid w:val="00CA3412"/>
    <w:rsid w:val="00CA4615"/>
    <w:rsid w:val="00CA4CF7"/>
    <w:rsid w:val="00CC3AA5"/>
    <w:rsid w:val="00CE1A54"/>
    <w:rsid w:val="00CE3D31"/>
    <w:rsid w:val="00CE618F"/>
    <w:rsid w:val="00CE6CFD"/>
    <w:rsid w:val="00CE7198"/>
    <w:rsid w:val="00CF5FB6"/>
    <w:rsid w:val="00CF7483"/>
    <w:rsid w:val="00D02518"/>
    <w:rsid w:val="00D1197D"/>
    <w:rsid w:val="00D17454"/>
    <w:rsid w:val="00D33307"/>
    <w:rsid w:val="00D33FBC"/>
    <w:rsid w:val="00D351C2"/>
    <w:rsid w:val="00D45828"/>
    <w:rsid w:val="00D53FEE"/>
    <w:rsid w:val="00D541A4"/>
    <w:rsid w:val="00D5611E"/>
    <w:rsid w:val="00D63723"/>
    <w:rsid w:val="00D657C7"/>
    <w:rsid w:val="00D70C32"/>
    <w:rsid w:val="00D735D3"/>
    <w:rsid w:val="00D75059"/>
    <w:rsid w:val="00D7535C"/>
    <w:rsid w:val="00D76302"/>
    <w:rsid w:val="00D81CC4"/>
    <w:rsid w:val="00D91587"/>
    <w:rsid w:val="00DA5CE2"/>
    <w:rsid w:val="00DA7DAF"/>
    <w:rsid w:val="00DB3904"/>
    <w:rsid w:val="00DC1BDA"/>
    <w:rsid w:val="00DC54A9"/>
    <w:rsid w:val="00DD081E"/>
    <w:rsid w:val="00DD5020"/>
    <w:rsid w:val="00DD58B7"/>
    <w:rsid w:val="00DE10E8"/>
    <w:rsid w:val="00DF5888"/>
    <w:rsid w:val="00E04019"/>
    <w:rsid w:val="00E14B53"/>
    <w:rsid w:val="00E16FDA"/>
    <w:rsid w:val="00E2100B"/>
    <w:rsid w:val="00E23CE8"/>
    <w:rsid w:val="00E35F58"/>
    <w:rsid w:val="00E44DCE"/>
    <w:rsid w:val="00E45BD9"/>
    <w:rsid w:val="00E474AD"/>
    <w:rsid w:val="00E52ED0"/>
    <w:rsid w:val="00E63B5E"/>
    <w:rsid w:val="00E66FFC"/>
    <w:rsid w:val="00E67F6D"/>
    <w:rsid w:val="00E73000"/>
    <w:rsid w:val="00E759D6"/>
    <w:rsid w:val="00E81CED"/>
    <w:rsid w:val="00E84A8C"/>
    <w:rsid w:val="00E93FFB"/>
    <w:rsid w:val="00E94D7E"/>
    <w:rsid w:val="00E963B6"/>
    <w:rsid w:val="00E976DE"/>
    <w:rsid w:val="00EA7E57"/>
    <w:rsid w:val="00EB1E61"/>
    <w:rsid w:val="00EB1F89"/>
    <w:rsid w:val="00EC0F83"/>
    <w:rsid w:val="00EC0FB9"/>
    <w:rsid w:val="00EC1437"/>
    <w:rsid w:val="00EC649F"/>
    <w:rsid w:val="00ED0E58"/>
    <w:rsid w:val="00ED741C"/>
    <w:rsid w:val="00EE3187"/>
    <w:rsid w:val="00EE4A57"/>
    <w:rsid w:val="00EF1668"/>
    <w:rsid w:val="00EF21E1"/>
    <w:rsid w:val="00EF41B9"/>
    <w:rsid w:val="00EF499B"/>
    <w:rsid w:val="00EF7D52"/>
    <w:rsid w:val="00F014E6"/>
    <w:rsid w:val="00F0194F"/>
    <w:rsid w:val="00F03FE0"/>
    <w:rsid w:val="00F07F07"/>
    <w:rsid w:val="00F14977"/>
    <w:rsid w:val="00F16A22"/>
    <w:rsid w:val="00F16FB0"/>
    <w:rsid w:val="00F26075"/>
    <w:rsid w:val="00F26767"/>
    <w:rsid w:val="00F31F75"/>
    <w:rsid w:val="00F360E0"/>
    <w:rsid w:val="00F3796E"/>
    <w:rsid w:val="00F40816"/>
    <w:rsid w:val="00F47673"/>
    <w:rsid w:val="00F550EA"/>
    <w:rsid w:val="00F65336"/>
    <w:rsid w:val="00F665E4"/>
    <w:rsid w:val="00F71CE4"/>
    <w:rsid w:val="00F8073E"/>
    <w:rsid w:val="00F87185"/>
    <w:rsid w:val="00FA7871"/>
    <w:rsid w:val="00FB407C"/>
    <w:rsid w:val="00FB4A08"/>
    <w:rsid w:val="00FB6203"/>
    <w:rsid w:val="00FC0C2A"/>
    <w:rsid w:val="00FC2978"/>
    <w:rsid w:val="00FD784A"/>
    <w:rsid w:val="00FD7F8E"/>
    <w:rsid w:val="00FE2B92"/>
    <w:rsid w:val="00FE3AA0"/>
    <w:rsid w:val="00FF016C"/>
    <w:rsid w:val="00FF11E4"/>
    <w:rsid w:val="04B072D4"/>
    <w:rsid w:val="05F575D4"/>
    <w:rsid w:val="064249C6"/>
    <w:rsid w:val="08641132"/>
    <w:rsid w:val="09186774"/>
    <w:rsid w:val="0945438F"/>
    <w:rsid w:val="0A71587A"/>
    <w:rsid w:val="0B792C38"/>
    <w:rsid w:val="0C28640C"/>
    <w:rsid w:val="0E90599A"/>
    <w:rsid w:val="0ED720CD"/>
    <w:rsid w:val="12070CAE"/>
    <w:rsid w:val="132D00A4"/>
    <w:rsid w:val="145F688C"/>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3F57174"/>
    <w:rsid w:val="389C49C0"/>
    <w:rsid w:val="39BC78F4"/>
    <w:rsid w:val="3B35486F"/>
    <w:rsid w:val="3EF1250A"/>
    <w:rsid w:val="40567DB0"/>
    <w:rsid w:val="40FF5CD2"/>
    <w:rsid w:val="42511E67"/>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65C02AC"/>
    <w:rsid w:val="67095496"/>
    <w:rsid w:val="67ED7463"/>
    <w:rsid w:val="681A546A"/>
    <w:rsid w:val="696467A5"/>
    <w:rsid w:val="69CB37D4"/>
    <w:rsid w:val="6A0D5B9B"/>
    <w:rsid w:val="6A3B23B1"/>
    <w:rsid w:val="6AEA32DC"/>
    <w:rsid w:val="6CC24AB5"/>
    <w:rsid w:val="6D9271B2"/>
    <w:rsid w:val="6F134790"/>
    <w:rsid w:val="6FE81F5F"/>
    <w:rsid w:val="72446028"/>
    <w:rsid w:val="73076EC0"/>
    <w:rsid w:val="74210CA6"/>
    <w:rsid w:val="746F4E76"/>
    <w:rsid w:val="74E1170D"/>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E6ED2"/>
  <w15:docId w15:val="{72E11766-6D44-420D-BD8C-9EB0E24B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Hyperlink" w:uiPriority="99"/>
    <w:lsdException w:name="Followed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paragraph" w:styleId="2">
    <w:name w:val="heading 2"/>
    <w:basedOn w:val="a"/>
    <w:next w:val="a"/>
    <w:link w:val="20"/>
    <w:unhideWhenUsed/>
    <w:qFormat/>
    <w:rsid w:val="00F03FE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character" w:styleId="af">
    <w:name w:val="Hyperlink"/>
    <w:basedOn w:val="a0"/>
    <w:uiPriority w:val="99"/>
    <w:unhideWhenUsed/>
    <w:rsid w:val="00A2149F"/>
    <w:rPr>
      <w:color w:val="0000FF"/>
      <w:u w:val="single"/>
    </w:rPr>
  </w:style>
  <w:style w:type="character" w:styleId="af0">
    <w:name w:val="FollowedHyperlink"/>
    <w:basedOn w:val="a0"/>
    <w:uiPriority w:val="99"/>
    <w:unhideWhenUsed/>
    <w:rsid w:val="00A2149F"/>
    <w:rPr>
      <w:color w:val="800080"/>
      <w:u w:val="single"/>
    </w:rPr>
  </w:style>
  <w:style w:type="paragraph" w:customStyle="1" w:styleId="msonormal0">
    <w:name w:val="msonormal"/>
    <w:basedOn w:val="a"/>
    <w:rsid w:val="00A2149F"/>
    <w:pPr>
      <w:widowControl/>
      <w:autoSpaceDE/>
      <w:autoSpaceDN/>
      <w:spacing w:before="100" w:beforeAutospacing="1" w:after="100" w:afterAutospacing="1"/>
    </w:pPr>
    <w:rPr>
      <w:rFonts w:ascii="宋体" w:eastAsia="宋体" w:hAnsi="宋体" w:cs="宋体"/>
      <w:sz w:val="24"/>
      <w:szCs w:val="24"/>
      <w:lang w:val="en-US" w:bidi="ar-SA"/>
    </w:rPr>
  </w:style>
  <w:style w:type="paragraph" w:customStyle="1" w:styleId="font5">
    <w:name w:val="font5"/>
    <w:basedOn w:val="a"/>
    <w:rsid w:val="00A2149F"/>
    <w:pPr>
      <w:widowControl/>
      <w:autoSpaceDE/>
      <w:autoSpaceDN/>
      <w:spacing w:before="100" w:beforeAutospacing="1" w:after="100" w:afterAutospacing="1"/>
    </w:pPr>
    <w:rPr>
      <w:rFonts w:ascii="宋体" w:eastAsia="宋体" w:hAnsi="宋体" w:cs="宋体"/>
      <w:sz w:val="18"/>
      <w:szCs w:val="18"/>
      <w:lang w:val="en-US" w:bidi="ar-SA"/>
    </w:rPr>
  </w:style>
  <w:style w:type="paragraph" w:customStyle="1" w:styleId="xl65">
    <w:name w:val="xl65"/>
    <w:basedOn w:val="a"/>
    <w:rsid w:val="00A214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宋体" w:eastAsia="宋体" w:hAnsi="宋体" w:cs="宋体"/>
      <w:sz w:val="20"/>
      <w:szCs w:val="20"/>
      <w:lang w:val="en-US" w:bidi="ar-SA"/>
    </w:rPr>
  </w:style>
  <w:style w:type="paragraph" w:customStyle="1" w:styleId="xl66">
    <w:name w:val="xl66"/>
    <w:basedOn w:val="a"/>
    <w:rsid w:val="00A2149F"/>
    <w:pPr>
      <w:widowControl/>
      <w:autoSpaceDE/>
      <w:autoSpaceDN/>
      <w:spacing w:before="100" w:beforeAutospacing="1" w:after="100" w:afterAutospacing="1"/>
      <w:textAlignment w:val="bottom"/>
    </w:pPr>
    <w:rPr>
      <w:rFonts w:ascii="宋体" w:eastAsia="宋体" w:hAnsi="宋体" w:cs="宋体"/>
      <w:sz w:val="24"/>
      <w:szCs w:val="24"/>
      <w:lang w:val="en-US" w:bidi="ar-SA"/>
    </w:rPr>
  </w:style>
  <w:style w:type="paragraph" w:customStyle="1" w:styleId="xl67">
    <w:name w:val="xl67"/>
    <w:basedOn w:val="a"/>
    <w:rsid w:val="00A214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宋体" w:eastAsia="宋体" w:hAnsi="宋体" w:cs="宋体"/>
      <w:sz w:val="24"/>
      <w:szCs w:val="24"/>
      <w:lang w:val="en-US" w:bidi="ar-SA"/>
    </w:rPr>
  </w:style>
  <w:style w:type="paragraph" w:styleId="af1">
    <w:name w:val="Revision"/>
    <w:hidden/>
    <w:uiPriority w:val="99"/>
    <w:unhideWhenUsed/>
    <w:rsid w:val="00CA4615"/>
    <w:rPr>
      <w:rFonts w:ascii="仿宋" w:eastAsia="仿宋" w:hAnsi="仿宋" w:cs="仿宋"/>
      <w:sz w:val="22"/>
      <w:szCs w:val="22"/>
      <w:lang w:val="zh-CN" w:bidi="zh-CN"/>
    </w:rPr>
  </w:style>
  <w:style w:type="character" w:customStyle="1" w:styleId="20">
    <w:name w:val="标题 2 字符"/>
    <w:basedOn w:val="a0"/>
    <w:link w:val="2"/>
    <w:rsid w:val="00F03FE0"/>
    <w:rPr>
      <w:rFonts w:asciiTheme="majorHAnsi" w:eastAsiaTheme="majorEastAsia" w:hAnsiTheme="majorHAnsi" w:cstheme="majorBidi"/>
      <w:b/>
      <w:bCs/>
      <w:sz w:val="32"/>
      <w:szCs w:val="32"/>
      <w:lang w:val="zh-CN" w:bidi="zh-CN"/>
    </w:rPr>
  </w:style>
  <w:style w:type="paragraph" w:styleId="af2">
    <w:name w:val="List Paragraph"/>
    <w:basedOn w:val="a"/>
    <w:uiPriority w:val="99"/>
    <w:unhideWhenUsed/>
    <w:rsid w:val="005205C8"/>
    <w:pPr>
      <w:ind w:firstLineChars="200" w:firstLine="420"/>
    </w:pPr>
  </w:style>
  <w:style w:type="paragraph" w:customStyle="1" w:styleId="ds-markdown-paragraph">
    <w:name w:val="ds-markdown-paragraph"/>
    <w:basedOn w:val="a"/>
    <w:rsid w:val="00F16FB0"/>
    <w:pPr>
      <w:widowControl/>
      <w:autoSpaceDE/>
      <w:autoSpaceDN/>
      <w:spacing w:before="100" w:beforeAutospacing="1" w:after="100" w:afterAutospacing="1"/>
    </w:pPr>
    <w:rPr>
      <w:rFonts w:ascii="宋体" w:eastAsia="宋体" w:hAnsi="宋体" w:cs="宋体"/>
      <w:sz w:val="24"/>
      <w:szCs w:val="24"/>
      <w:lang w:val="en-US" w:bidi="ar-SA"/>
      <w14:ligatures w14:val="standardContextual"/>
    </w:rPr>
  </w:style>
  <w:style w:type="character" w:styleId="af3">
    <w:name w:val="Strong"/>
    <w:basedOn w:val="a0"/>
    <w:uiPriority w:val="22"/>
    <w:qFormat/>
    <w:rsid w:val="00F16FB0"/>
    <w:rPr>
      <w:b/>
      <w:bCs/>
    </w:rPr>
  </w:style>
  <w:style w:type="table" w:styleId="af4">
    <w:name w:val="Table Grid"/>
    <w:basedOn w:val="a1"/>
    <w:rsid w:val="001C71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257918">
      <w:bodyDiv w:val="1"/>
      <w:marLeft w:val="0"/>
      <w:marRight w:val="0"/>
      <w:marTop w:val="0"/>
      <w:marBottom w:val="0"/>
      <w:divBdr>
        <w:top w:val="none" w:sz="0" w:space="0" w:color="auto"/>
        <w:left w:val="none" w:sz="0" w:space="0" w:color="auto"/>
        <w:bottom w:val="none" w:sz="0" w:space="0" w:color="auto"/>
        <w:right w:val="none" w:sz="0" w:space="0" w:color="auto"/>
      </w:divBdr>
    </w:div>
    <w:div w:id="320041629">
      <w:bodyDiv w:val="1"/>
      <w:marLeft w:val="0"/>
      <w:marRight w:val="0"/>
      <w:marTop w:val="0"/>
      <w:marBottom w:val="0"/>
      <w:divBdr>
        <w:top w:val="none" w:sz="0" w:space="0" w:color="auto"/>
        <w:left w:val="none" w:sz="0" w:space="0" w:color="auto"/>
        <w:bottom w:val="none" w:sz="0" w:space="0" w:color="auto"/>
        <w:right w:val="none" w:sz="0" w:space="0" w:color="auto"/>
      </w:divBdr>
    </w:div>
    <w:div w:id="431970169">
      <w:bodyDiv w:val="1"/>
      <w:marLeft w:val="0"/>
      <w:marRight w:val="0"/>
      <w:marTop w:val="0"/>
      <w:marBottom w:val="0"/>
      <w:divBdr>
        <w:top w:val="none" w:sz="0" w:space="0" w:color="auto"/>
        <w:left w:val="none" w:sz="0" w:space="0" w:color="auto"/>
        <w:bottom w:val="none" w:sz="0" w:space="0" w:color="auto"/>
        <w:right w:val="none" w:sz="0" w:space="0" w:color="auto"/>
      </w:divBdr>
    </w:div>
    <w:div w:id="688408948">
      <w:bodyDiv w:val="1"/>
      <w:marLeft w:val="0"/>
      <w:marRight w:val="0"/>
      <w:marTop w:val="0"/>
      <w:marBottom w:val="0"/>
      <w:divBdr>
        <w:top w:val="none" w:sz="0" w:space="0" w:color="auto"/>
        <w:left w:val="none" w:sz="0" w:space="0" w:color="auto"/>
        <w:bottom w:val="none" w:sz="0" w:space="0" w:color="auto"/>
        <w:right w:val="none" w:sz="0" w:space="0" w:color="auto"/>
      </w:divBdr>
    </w:div>
    <w:div w:id="1276251095">
      <w:bodyDiv w:val="1"/>
      <w:marLeft w:val="0"/>
      <w:marRight w:val="0"/>
      <w:marTop w:val="0"/>
      <w:marBottom w:val="0"/>
      <w:divBdr>
        <w:top w:val="none" w:sz="0" w:space="0" w:color="auto"/>
        <w:left w:val="none" w:sz="0" w:space="0" w:color="auto"/>
        <w:bottom w:val="none" w:sz="0" w:space="0" w:color="auto"/>
        <w:right w:val="none" w:sz="0" w:space="0" w:color="auto"/>
      </w:divBdr>
    </w:div>
    <w:div w:id="1284464184">
      <w:bodyDiv w:val="1"/>
      <w:marLeft w:val="0"/>
      <w:marRight w:val="0"/>
      <w:marTop w:val="0"/>
      <w:marBottom w:val="0"/>
      <w:divBdr>
        <w:top w:val="none" w:sz="0" w:space="0" w:color="auto"/>
        <w:left w:val="none" w:sz="0" w:space="0" w:color="auto"/>
        <w:bottom w:val="none" w:sz="0" w:space="0" w:color="auto"/>
        <w:right w:val="none" w:sz="0" w:space="0" w:color="auto"/>
      </w:divBdr>
    </w:div>
    <w:div w:id="1629504747">
      <w:bodyDiv w:val="1"/>
      <w:marLeft w:val="0"/>
      <w:marRight w:val="0"/>
      <w:marTop w:val="0"/>
      <w:marBottom w:val="0"/>
      <w:divBdr>
        <w:top w:val="none" w:sz="0" w:space="0" w:color="auto"/>
        <w:left w:val="none" w:sz="0" w:space="0" w:color="auto"/>
        <w:bottom w:val="none" w:sz="0" w:space="0" w:color="auto"/>
        <w:right w:val="none" w:sz="0" w:space="0" w:color="auto"/>
      </w:divBdr>
    </w:div>
    <w:div w:id="19944882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D17B7-5415-1D43-847F-189BFF724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1814</Words>
  <Characters>1943</Characters>
  <Application>Microsoft Office Word</Application>
  <DocSecurity>0</DocSecurity>
  <Lines>149</Lines>
  <Paragraphs>197</Paragraphs>
  <ScaleCrop>false</ScaleCrop>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jie.huang</dc:creator>
  <cp:lastModifiedBy>ziyi yuan</cp:lastModifiedBy>
  <cp:revision>4</cp:revision>
  <cp:lastPrinted>2023-08-25T08:43:00Z</cp:lastPrinted>
  <dcterms:created xsi:type="dcterms:W3CDTF">2026-08-31T06:22:00Z</dcterms:created>
  <dcterms:modified xsi:type="dcterms:W3CDTF">2026-08-31T07:45:00Z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25A96B4C5ED84607A6EEAE146C407D92_13</vt:lpwstr>
  </property>
</Properties>
</file>