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A2E2B" w14:textId="1DBDED77" w:rsidR="008E63B7" w:rsidRPr="00A20C5E" w:rsidRDefault="008E63B7" w:rsidP="008E63B7">
      <w:pPr>
        <w:spacing w:line="360" w:lineRule="auto"/>
        <w:rPr>
          <w:rFonts w:ascii="Times New Roman" w:eastAsia="宋体" w:hAnsi="Times New Roman" w:cs="Times New Roman"/>
          <w:bCs/>
          <w:iCs/>
          <w:color w:val="000000"/>
          <w:sz w:val="28"/>
          <w:szCs w:val="28"/>
        </w:rPr>
      </w:pPr>
      <w:r w:rsidRPr="00A20C5E">
        <w:rPr>
          <w:rFonts w:ascii="Times New Roman" w:eastAsia="宋体" w:hAnsi="Times New Roman" w:cs="Times New Roman"/>
          <w:bCs/>
          <w:iCs/>
          <w:color w:val="000000"/>
          <w:sz w:val="28"/>
          <w:szCs w:val="28"/>
        </w:rPr>
        <w:t>证券代码：</w:t>
      </w:r>
      <w:proofErr w:type="gramStart"/>
      <w:r w:rsidRPr="00A20C5E">
        <w:rPr>
          <w:rFonts w:ascii="Times New Roman" w:eastAsia="宋体" w:hAnsi="Times New Roman" w:cs="Times New Roman"/>
          <w:bCs/>
          <w:iCs/>
          <w:color w:val="000000"/>
          <w:sz w:val="28"/>
          <w:szCs w:val="28"/>
        </w:rPr>
        <w:t>6</w:t>
      </w:r>
      <w:r w:rsidR="00335C4D" w:rsidRPr="00A20C5E">
        <w:rPr>
          <w:rFonts w:ascii="Times New Roman" w:eastAsia="宋体" w:hAnsi="Times New Roman" w:cs="Times New Roman"/>
          <w:bCs/>
          <w:iCs/>
          <w:color w:val="000000"/>
          <w:sz w:val="28"/>
          <w:szCs w:val="28"/>
        </w:rPr>
        <w:t>8877</w:t>
      </w:r>
      <w:r w:rsidRPr="00A20C5E">
        <w:rPr>
          <w:rFonts w:ascii="Times New Roman" w:eastAsia="宋体" w:hAnsi="Times New Roman" w:cs="Times New Roman"/>
          <w:bCs/>
          <w:iCs/>
          <w:color w:val="000000"/>
          <w:sz w:val="28"/>
          <w:szCs w:val="28"/>
        </w:rPr>
        <w:t xml:space="preserve">8                                </w:t>
      </w:r>
      <w:r w:rsidRPr="00A20C5E">
        <w:rPr>
          <w:rFonts w:ascii="Times New Roman" w:eastAsia="宋体" w:hAnsi="Times New Roman" w:cs="Times New Roman"/>
          <w:bCs/>
          <w:iCs/>
          <w:color w:val="000000"/>
          <w:sz w:val="28"/>
          <w:szCs w:val="28"/>
        </w:rPr>
        <w:t>证券</w:t>
      </w:r>
      <w:proofErr w:type="gramEnd"/>
      <w:r w:rsidRPr="00A20C5E">
        <w:rPr>
          <w:rFonts w:ascii="Times New Roman" w:eastAsia="宋体" w:hAnsi="Times New Roman" w:cs="Times New Roman"/>
          <w:bCs/>
          <w:iCs/>
          <w:color w:val="000000"/>
          <w:sz w:val="28"/>
          <w:szCs w:val="28"/>
        </w:rPr>
        <w:t>简称：厦钨新能</w:t>
      </w:r>
    </w:p>
    <w:p w14:paraId="7BF1AADB" w14:textId="23692CD8" w:rsidR="00E9227A" w:rsidRPr="00A20C5E" w:rsidRDefault="004252AF" w:rsidP="00430C7B">
      <w:pPr>
        <w:spacing w:line="360" w:lineRule="auto"/>
        <w:jc w:val="center"/>
        <w:rPr>
          <w:rFonts w:ascii="Times New Roman" w:eastAsia="宋体" w:hAnsi="Times New Roman" w:cs="Times New Roman"/>
          <w:b/>
          <w:bCs/>
          <w:iCs/>
          <w:color w:val="000000"/>
          <w:sz w:val="28"/>
          <w:szCs w:val="28"/>
        </w:rPr>
      </w:pPr>
      <w:r w:rsidRPr="00A20C5E">
        <w:rPr>
          <w:rFonts w:ascii="Times New Roman" w:eastAsia="宋体" w:hAnsi="Times New Roman" w:cs="Times New Roman"/>
          <w:b/>
          <w:bCs/>
          <w:iCs/>
          <w:color w:val="000000"/>
          <w:sz w:val="28"/>
          <w:szCs w:val="28"/>
        </w:rPr>
        <w:t>厦门厦钨新能源材料股份有限公司</w:t>
      </w:r>
    </w:p>
    <w:p w14:paraId="231EA513" w14:textId="4E82688C" w:rsidR="004252AF" w:rsidRPr="00A20C5E" w:rsidRDefault="004252AF" w:rsidP="00430C7B">
      <w:pPr>
        <w:spacing w:line="360" w:lineRule="auto"/>
        <w:jc w:val="center"/>
        <w:rPr>
          <w:rFonts w:ascii="Times New Roman" w:eastAsia="宋体" w:hAnsi="Times New Roman" w:cs="Times New Roman"/>
          <w:b/>
          <w:bCs/>
          <w:iCs/>
          <w:color w:val="000000"/>
          <w:sz w:val="28"/>
          <w:szCs w:val="28"/>
        </w:rPr>
      </w:pPr>
      <w:bookmarkStart w:id="0" w:name="_Hlk90545547"/>
      <w:r w:rsidRPr="00A20C5E">
        <w:rPr>
          <w:rFonts w:ascii="Times New Roman" w:eastAsia="宋体" w:hAnsi="Times New Roman" w:cs="Times New Roman"/>
          <w:b/>
          <w:bCs/>
          <w:iCs/>
          <w:color w:val="000000"/>
          <w:sz w:val="28"/>
          <w:szCs w:val="28"/>
        </w:rPr>
        <w:t>投资者关系活动记录表</w:t>
      </w:r>
    </w:p>
    <w:bookmarkEnd w:id="0"/>
    <w:p w14:paraId="69AF8877" w14:textId="5D858198" w:rsidR="004252AF" w:rsidRPr="00A20C5E" w:rsidRDefault="008E63B7" w:rsidP="008E63B7">
      <w:pPr>
        <w:spacing w:line="400" w:lineRule="exact"/>
        <w:jc w:val="right"/>
        <w:rPr>
          <w:rFonts w:ascii="Times New Roman" w:eastAsia="宋体" w:hAnsi="Times New Roman" w:cs="Times New Roman"/>
          <w:bCs/>
          <w:iCs/>
          <w:color w:val="000000"/>
          <w:sz w:val="24"/>
          <w:szCs w:val="24"/>
        </w:rPr>
      </w:pPr>
      <w:r w:rsidRPr="00A20C5E">
        <w:rPr>
          <w:rFonts w:ascii="Times New Roman" w:eastAsia="宋体" w:hAnsi="Times New Roman" w:cs="Times New Roman"/>
          <w:bCs/>
          <w:iCs/>
          <w:color w:val="000000"/>
          <w:sz w:val="24"/>
          <w:szCs w:val="24"/>
        </w:rPr>
        <w:t>编号：</w:t>
      </w:r>
      <w:r w:rsidR="00D421EB" w:rsidRPr="00A20C5E">
        <w:rPr>
          <w:rFonts w:ascii="Times New Roman" w:eastAsia="宋体" w:hAnsi="Times New Roman" w:cs="Times New Roman"/>
          <w:bCs/>
          <w:iCs/>
          <w:color w:val="000000"/>
          <w:sz w:val="24"/>
          <w:szCs w:val="24"/>
        </w:rPr>
        <w:t>202</w:t>
      </w:r>
      <w:r w:rsidR="00D047C8">
        <w:rPr>
          <w:rFonts w:ascii="Times New Roman" w:eastAsia="宋体" w:hAnsi="Times New Roman" w:cs="Times New Roman"/>
          <w:bCs/>
          <w:iCs/>
          <w:color w:val="000000"/>
          <w:sz w:val="24"/>
          <w:szCs w:val="24"/>
        </w:rPr>
        <w:t>6</w:t>
      </w:r>
      <w:r w:rsidRPr="00A20C5E">
        <w:rPr>
          <w:rFonts w:ascii="Times New Roman" w:eastAsia="宋体" w:hAnsi="Times New Roman" w:cs="Times New Roman"/>
          <w:bCs/>
          <w:iCs/>
          <w:color w:val="000000"/>
          <w:sz w:val="24"/>
          <w:szCs w:val="24"/>
        </w:rPr>
        <w:t>-</w:t>
      </w:r>
      <w:r w:rsidR="00D421EB" w:rsidRPr="00A20C5E">
        <w:rPr>
          <w:rFonts w:ascii="Times New Roman" w:eastAsia="宋体" w:hAnsi="Times New Roman" w:cs="Times New Roman"/>
          <w:bCs/>
          <w:iCs/>
          <w:color w:val="000000"/>
          <w:sz w:val="24"/>
          <w:szCs w:val="24"/>
        </w:rPr>
        <w:t>00</w:t>
      </w:r>
      <w:r w:rsidR="0087307B">
        <w:rPr>
          <w:rFonts w:ascii="Times New Roman" w:eastAsia="宋体" w:hAnsi="Times New Roman" w:cs="Times New Roman" w:hint="eastAsia"/>
          <w:bCs/>
          <w:iCs/>
          <w:color w:val="000000"/>
          <w:sz w:val="24"/>
          <w:szCs w:val="24"/>
        </w:rPr>
        <w:t>4</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537"/>
        <w:gridCol w:w="6787"/>
      </w:tblGrid>
      <w:tr w:rsidR="004252AF" w:rsidRPr="00A20C5E" w14:paraId="62A05081" w14:textId="77777777" w:rsidTr="00D047C8">
        <w:trPr>
          <w:jc w:val="center"/>
        </w:trPr>
        <w:tc>
          <w:tcPr>
            <w:tcW w:w="2537" w:type="dxa"/>
            <w:vAlign w:val="center"/>
          </w:tcPr>
          <w:p w14:paraId="255D73AE" w14:textId="77777777" w:rsidR="005C398B" w:rsidRPr="00A20C5E" w:rsidRDefault="004252AF" w:rsidP="005C398B">
            <w:pPr>
              <w:spacing w:line="360" w:lineRule="auto"/>
              <w:jc w:val="center"/>
              <w:rPr>
                <w:rFonts w:ascii="Times New Roman" w:eastAsia="宋体" w:hAnsi="Times New Roman" w:cs="Times New Roman"/>
                <w:bCs/>
                <w:iCs/>
                <w:color w:val="000000"/>
                <w:sz w:val="24"/>
                <w:szCs w:val="24"/>
              </w:rPr>
            </w:pPr>
            <w:r w:rsidRPr="00A20C5E">
              <w:rPr>
                <w:rFonts w:ascii="Times New Roman" w:eastAsia="宋体" w:hAnsi="Times New Roman" w:cs="Times New Roman"/>
                <w:bCs/>
                <w:iCs/>
                <w:color w:val="000000"/>
                <w:sz w:val="24"/>
                <w:szCs w:val="24"/>
              </w:rPr>
              <w:t>投资者关系</w:t>
            </w:r>
          </w:p>
          <w:p w14:paraId="1142D2DB" w14:textId="7066732D" w:rsidR="004252AF" w:rsidRPr="00A20C5E" w:rsidRDefault="004252AF" w:rsidP="005C398B">
            <w:pPr>
              <w:spacing w:line="360" w:lineRule="auto"/>
              <w:jc w:val="center"/>
              <w:rPr>
                <w:rFonts w:ascii="Times New Roman" w:eastAsia="宋体" w:hAnsi="Times New Roman" w:cs="Times New Roman"/>
                <w:bCs/>
                <w:iCs/>
                <w:color w:val="000000"/>
                <w:sz w:val="24"/>
                <w:szCs w:val="24"/>
              </w:rPr>
            </w:pPr>
            <w:r w:rsidRPr="00A20C5E">
              <w:rPr>
                <w:rFonts w:ascii="Times New Roman" w:eastAsia="宋体" w:hAnsi="Times New Roman" w:cs="Times New Roman"/>
                <w:bCs/>
                <w:iCs/>
                <w:color w:val="000000"/>
                <w:sz w:val="24"/>
                <w:szCs w:val="24"/>
              </w:rPr>
              <w:t>活动类别</w:t>
            </w:r>
          </w:p>
        </w:tc>
        <w:tc>
          <w:tcPr>
            <w:tcW w:w="6787" w:type="dxa"/>
          </w:tcPr>
          <w:p w14:paraId="74EC0A22" w14:textId="77777777" w:rsidR="00805930" w:rsidRPr="00A20C5E" w:rsidRDefault="00805930" w:rsidP="00805930">
            <w:pPr>
              <w:spacing w:line="480" w:lineRule="atLeast"/>
              <w:rPr>
                <w:rFonts w:ascii="Times New Roman" w:eastAsia="宋体" w:hAnsi="Times New Roman" w:cs="Times New Roman"/>
                <w:sz w:val="24"/>
                <w:szCs w:val="24"/>
              </w:rPr>
            </w:pPr>
            <w:r w:rsidRPr="00A20C5E">
              <w:rPr>
                <w:rFonts w:ascii="Times New Roman" w:eastAsia="宋体" w:hAnsi="Times New Roman" w:cs="Times New Roman"/>
                <w:bCs/>
                <w:iCs/>
                <w:color w:val="000000"/>
                <w:sz w:val="24"/>
                <w:szCs w:val="24"/>
              </w:rPr>
              <w:t>√</w:t>
            </w:r>
            <w:r w:rsidRPr="00A20C5E">
              <w:rPr>
                <w:rFonts w:ascii="Times New Roman" w:eastAsia="宋体" w:hAnsi="Times New Roman" w:cs="Times New Roman"/>
                <w:sz w:val="24"/>
                <w:szCs w:val="24"/>
              </w:rPr>
              <w:t>特定对象</w:t>
            </w:r>
            <w:proofErr w:type="gramStart"/>
            <w:r w:rsidRPr="00A20C5E">
              <w:rPr>
                <w:rFonts w:ascii="Times New Roman" w:eastAsia="宋体" w:hAnsi="Times New Roman" w:cs="Times New Roman"/>
                <w:sz w:val="24"/>
                <w:szCs w:val="24"/>
              </w:rPr>
              <w:t>调研</w:t>
            </w:r>
            <w:r w:rsidRPr="00A20C5E">
              <w:rPr>
                <w:rFonts w:ascii="Times New Roman" w:eastAsia="宋体" w:hAnsi="Times New Roman" w:cs="Times New Roman"/>
                <w:sz w:val="24"/>
                <w:szCs w:val="24"/>
              </w:rPr>
              <w:t xml:space="preserve">      </w:t>
            </w:r>
            <w:r w:rsidRPr="00A20C5E">
              <w:rPr>
                <w:rFonts w:ascii="Times New Roman" w:eastAsia="宋体" w:hAnsi="Times New Roman" w:cs="Times New Roman"/>
                <w:bCs/>
                <w:iCs/>
                <w:color w:val="000000"/>
                <w:sz w:val="24"/>
                <w:szCs w:val="24"/>
              </w:rPr>
              <w:t>√</w:t>
            </w:r>
            <w:proofErr w:type="gramEnd"/>
            <w:r w:rsidRPr="00A20C5E">
              <w:rPr>
                <w:rFonts w:ascii="Times New Roman" w:eastAsia="宋体" w:hAnsi="Times New Roman" w:cs="Times New Roman"/>
                <w:sz w:val="24"/>
                <w:szCs w:val="24"/>
              </w:rPr>
              <w:t>分析师</w:t>
            </w:r>
            <w:proofErr w:type="gramStart"/>
            <w:r w:rsidRPr="00A20C5E">
              <w:rPr>
                <w:rFonts w:ascii="Times New Roman" w:eastAsia="宋体" w:hAnsi="Times New Roman" w:cs="Times New Roman"/>
                <w:sz w:val="24"/>
                <w:szCs w:val="24"/>
              </w:rPr>
              <w:t>会议</w:t>
            </w:r>
            <w:r w:rsidRPr="00A20C5E">
              <w:rPr>
                <w:rFonts w:ascii="Times New Roman" w:eastAsia="宋体" w:hAnsi="Times New Roman" w:cs="Times New Roman"/>
                <w:sz w:val="24"/>
                <w:szCs w:val="24"/>
              </w:rPr>
              <w:t xml:space="preserve">       </w:t>
            </w:r>
            <w:r w:rsidRPr="00A20C5E">
              <w:rPr>
                <w:rFonts w:ascii="Times New Roman" w:eastAsia="宋体" w:hAnsi="Times New Roman" w:cs="Times New Roman"/>
                <w:bCs/>
                <w:iCs/>
                <w:color w:val="000000"/>
                <w:sz w:val="24"/>
                <w:szCs w:val="24"/>
              </w:rPr>
              <w:t>□</w:t>
            </w:r>
            <w:proofErr w:type="gramEnd"/>
            <w:r w:rsidRPr="00A20C5E">
              <w:rPr>
                <w:rFonts w:ascii="Times New Roman" w:eastAsia="宋体" w:hAnsi="Times New Roman" w:cs="Times New Roman"/>
                <w:sz w:val="24"/>
                <w:szCs w:val="24"/>
              </w:rPr>
              <w:t>媒体采访</w:t>
            </w:r>
          </w:p>
          <w:p w14:paraId="1E4DBD7A" w14:textId="44982E6F" w:rsidR="00805930" w:rsidRPr="00A20C5E" w:rsidRDefault="00705094" w:rsidP="00805930">
            <w:pPr>
              <w:spacing w:line="480" w:lineRule="atLeast"/>
              <w:rPr>
                <w:rFonts w:ascii="Times New Roman" w:eastAsia="宋体" w:hAnsi="Times New Roman" w:cs="Times New Roman"/>
                <w:bCs/>
                <w:iCs/>
                <w:color w:val="000000"/>
                <w:sz w:val="24"/>
                <w:szCs w:val="24"/>
              </w:rPr>
            </w:pPr>
            <w:r w:rsidRPr="00A20C5E">
              <w:rPr>
                <w:rFonts w:ascii="Times New Roman" w:eastAsia="宋体" w:hAnsi="Times New Roman" w:cs="Times New Roman"/>
                <w:bCs/>
                <w:iCs/>
                <w:color w:val="000000"/>
                <w:sz w:val="24"/>
                <w:szCs w:val="24"/>
              </w:rPr>
              <w:t>√</w:t>
            </w:r>
            <w:r w:rsidR="00805930" w:rsidRPr="00A20C5E">
              <w:rPr>
                <w:rFonts w:ascii="Times New Roman" w:eastAsia="宋体" w:hAnsi="Times New Roman" w:cs="Times New Roman"/>
                <w:sz w:val="24"/>
                <w:szCs w:val="24"/>
              </w:rPr>
              <w:t>业绩说明</w:t>
            </w:r>
            <w:proofErr w:type="gramStart"/>
            <w:r w:rsidR="00805930" w:rsidRPr="00A20C5E">
              <w:rPr>
                <w:rFonts w:ascii="Times New Roman" w:eastAsia="宋体" w:hAnsi="Times New Roman" w:cs="Times New Roman"/>
                <w:sz w:val="24"/>
                <w:szCs w:val="24"/>
              </w:rPr>
              <w:t>会</w:t>
            </w:r>
            <w:r w:rsidR="00805930" w:rsidRPr="00A20C5E">
              <w:rPr>
                <w:rFonts w:ascii="Times New Roman" w:eastAsia="宋体" w:hAnsi="Times New Roman" w:cs="Times New Roman"/>
                <w:sz w:val="24"/>
                <w:szCs w:val="24"/>
              </w:rPr>
              <w:t xml:space="preserve">        </w:t>
            </w:r>
            <w:r w:rsidR="00805930" w:rsidRPr="00A20C5E">
              <w:rPr>
                <w:rFonts w:ascii="Times New Roman" w:eastAsia="宋体" w:hAnsi="Times New Roman" w:cs="Times New Roman"/>
                <w:bCs/>
                <w:iCs/>
                <w:color w:val="000000"/>
                <w:sz w:val="24"/>
                <w:szCs w:val="24"/>
              </w:rPr>
              <w:t>□</w:t>
            </w:r>
            <w:proofErr w:type="gramEnd"/>
            <w:r w:rsidR="00805930" w:rsidRPr="00A20C5E">
              <w:rPr>
                <w:rFonts w:ascii="Times New Roman" w:eastAsia="宋体" w:hAnsi="Times New Roman" w:cs="Times New Roman"/>
                <w:sz w:val="24"/>
                <w:szCs w:val="24"/>
              </w:rPr>
              <w:t>新闻</w:t>
            </w:r>
            <w:proofErr w:type="gramStart"/>
            <w:r w:rsidR="00805930" w:rsidRPr="00A20C5E">
              <w:rPr>
                <w:rFonts w:ascii="Times New Roman" w:eastAsia="宋体" w:hAnsi="Times New Roman" w:cs="Times New Roman"/>
                <w:sz w:val="24"/>
                <w:szCs w:val="24"/>
              </w:rPr>
              <w:t>发布会</w:t>
            </w:r>
            <w:r w:rsidR="00805930" w:rsidRPr="00A20C5E">
              <w:rPr>
                <w:rFonts w:ascii="Times New Roman" w:eastAsia="宋体" w:hAnsi="Times New Roman" w:cs="Times New Roman"/>
                <w:sz w:val="24"/>
                <w:szCs w:val="24"/>
              </w:rPr>
              <w:t xml:space="preserve">       </w:t>
            </w:r>
            <w:r w:rsidR="00805930" w:rsidRPr="00A20C5E">
              <w:rPr>
                <w:rFonts w:ascii="Times New Roman" w:eastAsia="宋体" w:hAnsi="Times New Roman" w:cs="Times New Roman"/>
                <w:bCs/>
                <w:iCs/>
                <w:color w:val="000000"/>
                <w:sz w:val="24"/>
                <w:szCs w:val="24"/>
              </w:rPr>
              <w:t>□</w:t>
            </w:r>
            <w:proofErr w:type="gramEnd"/>
            <w:r w:rsidR="00805930" w:rsidRPr="00A20C5E">
              <w:rPr>
                <w:rFonts w:ascii="Times New Roman" w:eastAsia="宋体" w:hAnsi="Times New Roman" w:cs="Times New Roman"/>
                <w:sz w:val="24"/>
                <w:szCs w:val="24"/>
              </w:rPr>
              <w:t>路演活动</w:t>
            </w:r>
          </w:p>
          <w:p w14:paraId="4B965DFB" w14:textId="276AC65E" w:rsidR="004252AF" w:rsidRPr="00A20C5E" w:rsidRDefault="00805930" w:rsidP="00805930">
            <w:pPr>
              <w:tabs>
                <w:tab w:val="left" w:pos="3045"/>
                <w:tab w:val="center" w:pos="3199"/>
              </w:tabs>
              <w:spacing w:line="480" w:lineRule="atLeast"/>
              <w:rPr>
                <w:rFonts w:ascii="Times New Roman" w:eastAsia="宋体" w:hAnsi="Times New Roman" w:cs="Times New Roman"/>
                <w:bCs/>
                <w:iCs/>
                <w:color w:val="000000"/>
                <w:sz w:val="24"/>
                <w:szCs w:val="24"/>
              </w:rPr>
            </w:pPr>
            <w:bookmarkStart w:id="1" w:name="OLE_LINK2"/>
            <w:r w:rsidRPr="00A20C5E">
              <w:rPr>
                <w:rFonts w:ascii="Times New Roman" w:eastAsia="宋体" w:hAnsi="Times New Roman" w:cs="Times New Roman"/>
                <w:bCs/>
                <w:iCs/>
                <w:color w:val="000000"/>
                <w:sz w:val="24"/>
                <w:szCs w:val="24"/>
              </w:rPr>
              <w:t>√</w:t>
            </w:r>
            <w:bookmarkEnd w:id="1"/>
            <w:r w:rsidRPr="00A20C5E">
              <w:rPr>
                <w:rFonts w:ascii="Times New Roman" w:eastAsia="宋体" w:hAnsi="Times New Roman" w:cs="Times New Roman"/>
                <w:sz w:val="24"/>
                <w:szCs w:val="24"/>
              </w:rPr>
              <w:t>现场</w:t>
            </w:r>
            <w:proofErr w:type="gramStart"/>
            <w:r w:rsidRPr="00A20C5E">
              <w:rPr>
                <w:rFonts w:ascii="Times New Roman" w:eastAsia="宋体" w:hAnsi="Times New Roman" w:cs="Times New Roman"/>
                <w:sz w:val="24"/>
                <w:szCs w:val="24"/>
              </w:rPr>
              <w:t>参观</w:t>
            </w:r>
            <w:r w:rsidRPr="00A20C5E">
              <w:rPr>
                <w:rFonts w:ascii="Times New Roman" w:eastAsia="宋体" w:hAnsi="Times New Roman" w:cs="Times New Roman"/>
                <w:sz w:val="24"/>
                <w:szCs w:val="24"/>
              </w:rPr>
              <w:t xml:space="preserve">          </w:t>
            </w:r>
            <w:r w:rsidRPr="00A20C5E">
              <w:rPr>
                <w:rFonts w:ascii="Times New Roman" w:eastAsia="宋体" w:hAnsi="Times New Roman" w:cs="Times New Roman"/>
                <w:bCs/>
                <w:iCs/>
                <w:color w:val="000000"/>
                <w:sz w:val="24"/>
                <w:szCs w:val="24"/>
              </w:rPr>
              <w:t>□</w:t>
            </w:r>
            <w:proofErr w:type="gramEnd"/>
            <w:r w:rsidRPr="00A20C5E">
              <w:rPr>
                <w:rFonts w:ascii="Times New Roman" w:eastAsia="宋体" w:hAnsi="Times New Roman" w:cs="Times New Roman"/>
                <w:sz w:val="24"/>
                <w:szCs w:val="24"/>
              </w:rPr>
              <w:t>其他：</w:t>
            </w:r>
            <w:r w:rsidRPr="00A20C5E">
              <w:rPr>
                <w:rFonts w:ascii="Times New Roman" w:eastAsia="宋体" w:hAnsi="Times New Roman" w:cs="Times New Roman"/>
                <w:sz w:val="24"/>
                <w:szCs w:val="24"/>
                <w:u w:val="single"/>
              </w:rPr>
              <w:t xml:space="preserve">                </w:t>
            </w:r>
          </w:p>
        </w:tc>
      </w:tr>
      <w:tr w:rsidR="004252AF" w:rsidRPr="00A20C5E" w14:paraId="57DA1853" w14:textId="77777777" w:rsidTr="00D047C8">
        <w:trPr>
          <w:jc w:val="center"/>
        </w:trPr>
        <w:tc>
          <w:tcPr>
            <w:tcW w:w="2537" w:type="dxa"/>
            <w:vAlign w:val="center"/>
          </w:tcPr>
          <w:p w14:paraId="3B3D5B67" w14:textId="7EE65857" w:rsidR="004252AF" w:rsidRPr="00A20C5E" w:rsidRDefault="004252AF" w:rsidP="00047663">
            <w:pPr>
              <w:spacing w:line="360" w:lineRule="auto"/>
              <w:jc w:val="center"/>
              <w:rPr>
                <w:rFonts w:ascii="Times New Roman" w:eastAsia="宋体" w:hAnsi="Times New Roman" w:cs="Times New Roman"/>
                <w:bCs/>
                <w:iCs/>
                <w:color w:val="000000"/>
                <w:sz w:val="24"/>
                <w:szCs w:val="24"/>
              </w:rPr>
            </w:pPr>
            <w:r w:rsidRPr="00A20C5E">
              <w:rPr>
                <w:rFonts w:ascii="Times New Roman" w:eastAsia="宋体" w:hAnsi="Times New Roman" w:cs="Times New Roman"/>
                <w:bCs/>
                <w:iCs/>
                <w:color w:val="000000"/>
                <w:sz w:val="24"/>
                <w:szCs w:val="24"/>
              </w:rPr>
              <w:t>参与单位名称</w:t>
            </w:r>
          </w:p>
        </w:tc>
        <w:tc>
          <w:tcPr>
            <w:tcW w:w="6787" w:type="dxa"/>
            <w:vAlign w:val="center"/>
          </w:tcPr>
          <w:p w14:paraId="3BE83F88" w14:textId="661A19AA" w:rsidR="000A75EE" w:rsidRPr="00A20C5E" w:rsidRDefault="00E02507" w:rsidP="00E02507">
            <w:pPr>
              <w:spacing w:line="480" w:lineRule="atLeast"/>
              <w:rPr>
                <w:rFonts w:ascii="Times New Roman" w:eastAsia="宋体" w:hAnsi="Times New Roman" w:cs="Times New Roman"/>
                <w:bCs/>
                <w:iCs/>
                <w:color w:val="000000"/>
                <w:sz w:val="24"/>
                <w:szCs w:val="24"/>
              </w:rPr>
            </w:pPr>
            <w:r w:rsidRPr="00A20C5E">
              <w:rPr>
                <w:rFonts w:ascii="Times New Roman" w:eastAsia="宋体" w:hAnsi="Times New Roman" w:cs="Times New Roman"/>
                <w:bCs/>
                <w:iCs/>
                <w:color w:val="000000"/>
                <w:sz w:val="24"/>
                <w:szCs w:val="24"/>
              </w:rPr>
              <w:t>详见附件</w:t>
            </w:r>
          </w:p>
        </w:tc>
      </w:tr>
      <w:tr w:rsidR="00805930" w:rsidRPr="00A20C5E" w14:paraId="52714AD0" w14:textId="77777777" w:rsidTr="00D047C8">
        <w:trPr>
          <w:jc w:val="center"/>
        </w:trPr>
        <w:tc>
          <w:tcPr>
            <w:tcW w:w="2537" w:type="dxa"/>
            <w:vAlign w:val="center"/>
          </w:tcPr>
          <w:p w14:paraId="64E412C6" w14:textId="77777777" w:rsidR="00805930" w:rsidRPr="00A20C5E" w:rsidRDefault="00805930" w:rsidP="00805930">
            <w:pPr>
              <w:spacing w:line="360" w:lineRule="auto"/>
              <w:jc w:val="center"/>
              <w:rPr>
                <w:rFonts w:ascii="Times New Roman" w:eastAsia="宋体" w:hAnsi="Times New Roman" w:cs="Times New Roman"/>
                <w:bCs/>
                <w:iCs/>
                <w:color w:val="000000"/>
                <w:sz w:val="24"/>
                <w:szCs w:val="24"/>
              </w:rPr>
            </w:pPr>
            <w:r w:rsidRPr="00A20C5E">
              <w:rPr>
                <w:rFonts w:ascii="Times New Roman" w:eastAsia="宋体" w:hAnsi="Times New Roman" w:cs="Times New Roman"/>
                <w:bCs/>
                <w:iCs/>
                <w:color w:val="000000"/>
                <w:sz w:val="24"/>
                <w:szCs w:val="24"/>
              </w:rPr>
              <w:t>时间</w:t>
            </w:r>
          </w:p>
        </w:tc>
        <w:tc>
          <w:tcPr>
            <w:tcW w:w="6787" w:type="dxa"/>
          </w:tcPr>
          <w:p w14:paraId="1CB121FB" w14:textId="6FDC5E77" w:rsidR="00805930" w:rsidRPr="00A20C5E" w:rsidRDefault="00805930" w:rsidP="00805930">
            <w:pPr>
              <w:spacing w:line="480" w:lineRule="atLeast"/>
              <w:rPr>
                <w:rFonts w:ascii="Times New Roman" w:eastAsia="宋体" w:hAnsi="Times New Roman" w:cs="Times New Roman"/>
                <w:bCs/>
                <w:iCs/>
                <w:color w:val="000000"/>
                <w:sz w:val="24"/>
                <w:szCs w:val="24"/>
              </w:rPr>
            </w:pPr>
            <w:r>
              <w:rPr>
                <w:rFonts w:ascii="Times New Roman" w:eastAsia="宋体" w:hAnsi="Times New Roman" w:cs="Times New Roman" w:hint="eastAsia"/>
                <w:bCs/>
                <w:iCs/>
                <w:color w:val="000000"/>
                <w:sz w:val="24"/>
                <w:szCs w:val="24"/>
              </w:rPr>
              <w:t>2</w:t>
            </w:r>
            <w:r>
              <w:rPr>
                <w:rFonts w:ascii="Times New Roman" w:eastAsia="宋体" w:hAnsi="Times New Roman" w:cs="Times New Roman"/>
                <w:bCs/>
                <w:iCs/>
                <w:color w:val="000000"/>
                <w:sz w:val="24"/>
                <w:szCs w:val="24"/>
              </w:rPr>
              <w:t>02</w:t>
            </w:r>
            <w:r w:rsidR="00656E18">
              <w:rPr>
                <w:rFonts w:ascii="Times New Roman" w:eastAsia="宋体" w:hAnsi="Times New Roman" w:cs="Times New Roman" w:hint="eastAsia"/>
                <w:bCs/>
                <w:iCs/>
                <w:color w:val="000000"/>
                <w:sz w:val="24"/>
                <w:szCs w:val="24"/>
              </w:rPr>
              <w:t>6</w:t>
            </w:r>
            <w:r>
              <w:rPr>
                <w:rFonts w:ascii="Times New Roman" w:eastAsia="宋体" w:hAnsi="Times New Roman" w:cs="Times New Roman" w:hint="eastAsia"/>
                <w:bCs/>
                <w:iCs/>
                <w:color w:val="000000"/>
                <w:sz w:val="24"/>
                <w:szCs w:val="24"/>
              </w:rPr>
              <w:t>年</w:t>
            </w:r>
            <w:r w:rsidR="0087307B">
              <w:rPr>
                <w:rFonts w:ascii="Times New Roman" w:eastAsia="宋体" w:hAnsi="Times New Roman" w:cs="Times New Roman" w:hint="eastAsia"/>
                <w:bCs/>
                <w:iCs/>
                <w:color w:val="000000"/>
                <w:sz w:val="24"/>
                <w:szCs w:val="24"/>
              </w:rPr>
              <w:t>5</w:t>
            </w:r>
            <w:r>
              <w:rPr>
                <w:rFonts w:ascii="Times New Roman" w:eastAsia="宋体" w:hAnsi="Times New Roman" w:cs="Times New Roman" w:hint="eastAsia"/>
                <w:bCs/>
                <w:iCs/>
                <w:color w:val="000000"/>
                <w:sz w:val="24"/>
                <w:szCs w:val="24"/>
              </w:rPr>
              <w:t>月</w:t>
            </w:r>
            <w:r w:rsidR="0087307B">
              <w:rPr>
                <w:rFonts w:ascii="Times New Roman" w:eastAsia="宋体" w:hAnsi="Times New Roman" w:cs="Times New Roman" w:hint="eastAsia"/>
                <w:bCs/>
                <w:iCs/>
                <w:color w:val="000000"/>
                <w:sz w:val="24"/>
                <w:szCs w:val="24"/>
              </w:rPr>
              <w:t>11</w:t>
            </w:r>
            <w:r>
              <w:rPr>
                <w:rFonts w:ascii="Times New Roman" w:eastAsia="宋体" w:hAnsi="Times New Roman" w:cs="Times New Roman" w:hint="eastAsia"/>
                <w:bCs/>
                <w:iCs/>
                <w:color w:val="000000"/>
                <w:sz w:val="24"/>
                <w:szCs w:val="24"/>
              </w:rPr>
              <w:t>日至</w:t>
            </w:r>
            <w:r w:rsidRPr="00A20C5E">
              <w:rPr>
                <w:rFonts w:ascii="Times New Roman" w:eastAsia="宋体" w:hAnsi="Times New Roman" w:cs="Times New Roman"/>
                <w:bCs/>
                <w:iCs/>
                <w:color w:val="000000"/>
                <w:sz w:val="24"/>
                <w:szCs w:val="24"/>
              </w:rPr>
              <w:t>202</w:t>
            </w:r>
            <w:r>
              <w:rPr>
                <w:rFonts w:ascii="Times New Roman" w:eastAsia="宋体" w:hAnsi="Times New Roman" w:cs="Times New Roman" w:hint="eastAsia"/>
                <w:bCs/>
                <w:iCs/>
                <w:color w:val="000000"/>
                <w:sz w:val="24"/>
                <w:szCs w:val="24"/>
              </w:rPr>
              <w:t>6</w:t>
            </w:r>
            <w:r w:rsidRPr="00A20C5E">
              <w:rPr>
                <w:rFonts w:ascii="Times New Roman" w:eastAsia="宋体" w:hAnsi="Times New Roman" w:cs="Times New Roman"/>
                <w:bCs/>
                <w:iCs/>
                <w:color w:val="000000"/>
                <w:sz w:val="24"/>
                <w:szCs w:val="24"/>
              </w:rPr>
              <w:t>年</w:t>
            </w:r>
            <w:r w:rsidR="0087307B">
              <w:rPr>
                <w:rFonts w:ascii="Times New Roman" w:eastAsia="宋体" w:hAnsi="Times New Roman" w:cs="Times New Roman" w:hint="eastAsia"/>
                <w:bCs/>
                <w:iCs/>
                <w:color w:val="000000"/>
                <w:sz w:val="24"/>
                <w:szCs w:val="24"/>
              </w:rPr>
              <w:t>8</w:t>
            </w:r>
            <w:r w:rsidRPr="00A20C5E">
              <w:rPr>
                <w:rFonts w:ascii="Times New Roman" w:eastAsia="宋体" w:hAnsi="Times New Roman" w:cs="Times New Roman"/>
                <w:bCs/>
                <w:iCs/>
                <w:color w:val="000000"/>
                <w:sz w:val="24"/>
                <w:szCs w:val="24"/>
              </w:rPr>
              <w:t>月</w:t>
            </w:r>
            <w:r w:rsidR="008D05D1">
              <w:rPr>
                <w:rFonts w:ascii="Times New Roman" w:eastAsia="宋体" w:hAnsi="Times New Roman" w:cs="Times New Roman" w:hint="eastAsia"/>
                <w:bCs/>
                <w:iCs/>
                <w:color w:val="000000"/>
                <w:sz w:val="24"/>
                <w:szCs w:val="24"/>
              </w:rPr>
              <w:t>31</w:t>
            </w:r>
            <w:r w:rsidRPr="00A20C5E">
              <w:rPr>
                <w:rFonts w:ascii="Times New Roman" w:eastAsia="宋体" w:hAnsi="Times New Roman" w:cs="Times New Roman"/>
                <w:bCs/>
                <w:iCs/>
                <w:color w:val="000000"/>
                <w:sz w:val="24"/>
                <w:szCs w:val="24"/>
              </w:rPr>
              <w:t>日</w:t>
            </w:r>
          </w:p>
        </w:tc>
      </w:tr>
      <w:tr w:rsidR="00805930" w:rsidRPr="00A20C5E" w14:paraId="6806E032" w14:textId="77777777" w:rsidTr="00D047C8">
        <w:trPr>
          <w:jc w:val="center"/>
        </w:trPr>
        <w:tc>
          <w:tcPr>
            <w:tcW w:w="2537" w:type="dxa"/>
            <w:vAlign w:val="center"/>
          </w:tcPr>
          <w:p w14:paraId="5F4FE2FB" w14:textId="77777777" w:rsidR="00805930" w:rsidRPr="00A20C5E" w:rsidRDefault="00805930" w:rsidP="00805930">
            <w:pPr>
              <w:spacing w:line="360" w:lineRule="auto"/>
              <w:jc w:val="center"/>
              <w:rPr>
                <w:rFonts w:ascii="Times New Roman" w:eastAsia="宋体" w:hAnsi="Times New Roman" w:cs="Times New Roman"/>
                <w:bCs/>
                <w:iCs/>
                <w:color w:val="000000"/>
                <w:sz w:val="24"/>
                <w:szCs w:val="24"/>
              </w:rPr>
            </w:pPr>
            <w:r w:rsidRPr="00A20C5E">
              <w:rPr>
                <w:rFonts w:ascii="Times New Roman" w:eastAsia="宋体" w:hAnsi="Times New Roman" w:cs="Times New Roman"/>
                <w:bCs/>
                <w:iCs/>
                <w:color w:val="000000"/>
                <w:sz w:val="24"/>
                <w:szCs w:val="24"/>
              </w:rPr>
              <w:t>地点</w:t>
            </w:r>
          </w:p>
        </w:tc>
        <w:tc>
          <w:tcPr>
            <w:tcW w:w="6787" w:type="dxa"/>
            <w:vAlign w:val="center"/>
          </w:tcPr>
          <w:p w14:paraId="16C393B9" w14:textId="120B93A1" w:rsidR="00805930" w:rsidRPr="00A20C5E" w:rsidRDefault="00805930" w:rsidP="00805930">
            <w:pPr>
              <w:spacing w:line="480" w:lineRule="atLeast"/>
              <w:rPr>
                <w:rFonts w:ascii="Times New Roman" w:eastAsia="宋体" w:hAnsi="Times New Roman" w:cs="Times New Roman"/>
                <w:bCs/>
                <w:iCs/>
                <w:color w:val="000000"/>
                <w:sz w:val="24"/>
                <w:szCs w:val="24"/>
              </w:rPr>
            </w:pPr>
            <w:r w:rsidRPr="00A20C5E">
              <w:rPr>
                <w:rFonts w:ascii="Times New Roman" w:eastAsia="宋体" w:hAnsi="Times New Roman" w:cs="Times New Roman"/>
                <w:bCs/>
                <w:iCs/>
                <w:color w:val="000000"/>
                <w:sz w:val="24"/>
                <w:szCs w:val="24"/>
              </w:rPr>
              <w:t>公司会议室、</w:t>
            </w:r>
            <w:r w:rsidR="00705094">
              <w:rPr>
                <w:rFonts w:ascii="Times New Roman" w:eastAsia="宋体" w:hAnsi="Times New Roman" w:cs="Times New Roman" w:hint="eastAsia"/>
                <w:bCs/>
                <w:iCs/>
                <w:color w:val="000000"/>
                <w:sz w:val="24"/>
                <w:szCs w:val="24"/>
              </w:rPr>
              <w:t>上证路演中心、</w:t>
            </w:r>
            <w:r w:rsidRPr="00A20C5E">
              <w:rPr>
                <w:rFonts w:ascii="Times New Roman" w:eastAsia="宋体" w:hAnsi="Times New Roman" w:cs="Times New Roman"/>
                <w:bCs/>
                <w:iCs/>
                <w:color w:val="000000"/>
                <w:sz w:val="24"/>
                <w:szCs w:val="24"/>
              </w:rPr>
              <w:t>电话会议</w:t>
            </w:r>
            <w:r>
              <w:rPr>
                <w:rFonts w:ascii="Times New Roman" w:eastAsia="宋体" w:hAnsi="Times New Roman" w:cs="Times New Roman" w:hint="eastAsia"/>
                <w:bCs/>
                <w:iCs/>
                <w:color w:val="000000"/>
                <w:sz w:val="24"/>
                <w:szCs w:val="24"/>
              </w:rPr>
              <w:t>、券商策略会现场</w:t>
            </w:r>
          </w:p>
        </w:tc>
      </w:tr>
      <w:tr w:rsidR="004252AF" w:rsidRPr="0087307B" w14:paraId="07B567E2" w14:textId="77777777" w:rsidTr="00D047C8">
        <w:trPr>
          <w:jc w:val="center"/>
        </w:trPr>
        <w:tc>
          <w:tcPr>
            <w:tcW w:w="2537" w:type="dxa"/>
            <w:vAlign w:val="center"/>
          </w:tcPr>
          <w:p w14:paraId="0AA3E49D" w14:textId="77777777" w:rsidR="005C398B" w:rsidRPr="00A20C5E" w:rsidRDefault="004252AF" w:rsidP="005C398B">
            <w:pPr>
              <w:spacing w:line="360" w:lineRule="auto"/>
              <w:jc w:val="center"/>
              <w:rPr>
                <w:rFonts w:ascii="Times New Roman" w:eastAsia="宋体" w:hAnsi="Times New Roman" w:cs="Times New Roman"/>
                <w:bCs/>
                <w:iCs/>
                <w:color w:val="000000"/>
                <w:sz w:val="24"/>
                <w:szCs w:val="24"/>
              </w:rPr>
            </w:pPr>
            <w:r w:rsidRPr="00A20C5E">
              <w:rPr>
                <w:rFonts w:ascii="Times New Roman" w:eastAsia="宋体" w:hAnsi="Times New Roman" w:cs="Times New Roman"/>
                <w:bCs/>
                <w:iCs/>
                <w:color w:val="000000"/>
                <w:sz w:val="24"/>
                <w:szCs w:val="24"/>
              </w:rPr>
              <w:t>上市公司</w:t>
            </w:r>
          </w:p>
          <w:p w14:paraId="6AD3BCA5" w14:textId="235EE5D5" w:rsidR="004252AF" w:rsidRPr="00A20C5E" w:rsidRDefault="004252AF" w:rsidP="005C398B">
            <w:pPr>
              <w:spacing w:line="360" w:lineRule="auto"/>
              <w:jc w:val="center"/>
              <w:rPr>
                <w:rFonts w:ascii="Times New Roman" w:eastAsia="宋体" w:hAnsi="Times New Roman" w:cs="Times New Roman"/>
                <w:bCs/>
                <w:iCs/>
                <w:color w:val="000000"/>
                <w:sz w:val="24"/>
                <w:szCs w:val="24"/>
              </w:rPr>
            </w:pPr>
            <w:r w:rsidRPr="00A20C5E">
              <w:rPr>
                <w:rFonts w:ascii="Times New Roman" w:eastAsia="宋体" w:hAnsi="Times New Roman" w:cs="Times New Roman"/>
                <w:bCs/>
                <w:iCs/>
                <w:color w:val="000000"/>
                <w:sz w:val="24"/>
                <w:szCs w:val="24"/>
              </w:rPr>
              <w:t>接待人员姓名</w:t>
            </w:r>
          </w:p>
        </w:tc>
        <w:tc>
          <w:tcPr>
            <w:tcW w:w="6787" w:type="dxa"/>
            <w:vAlign w:val="center"/>
          </w:tcPr>
          <w:p w14:paraId="57F90804" w14:textId="00A912AE" w:rsidR="00D97413" w:rsidRPr="00D047C8" w:rsidRDefault="00CA0E33" w:rsidP="00D047C8">
            <w:pPr>
              <w:rPr>
                <w:rFonts w:ascii="宋体" w:eastAsia="宋体" w:hAnsi="宋体" w:cs="Times New Roman" w:hint="eastAsia"/>
                <w:bCs/>
                <w:iCs/>
                <w:sz w:val="24"/>
                <w:szCs w:val="24"/>
              </w:rPr>
            </w:pPr>
            <w:r w:rsidRPr="00A20C5E">
              <w:rPr>
                <w:rFonts w:ascii="Times New Roman" w:eastAsia="宋体" w:hAnsi="Times New Roman" w:cs="Times New Roman"/>
                <w:bCs/>
                <w:iCs/>
                <w:sz w:val="24"/>
                <w:szCs w:val="24"/>
              </w:rPr>
              <w:t>董事会秘书</w:t>
            </w:r>
            <w:r w:rsidR="007D712A">
              <w:rPr>
                <w:rFonts w:ascii="宋体" w:eastAsia="宋体" w:hAnsi="宋体" w:cs="Times New Roman" w:hint="eastAsia"/>
                <w:bCs/>
                <w:iCs/>
                <w:sz w:val="24"/>
                <w:szCs w:val="24"/>
              </w:rPr>
              <w:t>王亚娟、</w:t>
            </w:r>
            <w:r w:rsidR="007773E6">
              <w:rPr>
                <w:rFonts w:ascii="宋体" w:eastAsia="宋体" w:hAnsi="宋体" w:cs="Times New Roman" w:hint="eastAsia"/>
                <w:bCs/>
                <w:iCs/>
                <w:sz w:val="24"/>
                <w:szCs w:val="24"/>
              </w:rPr>
              <w:t>证券事务代表周娜萍、证券事务</w:t>
            </w:r>
            <w:r w:rsidR="00AC038C">
              <w:rPr>
                <w:rFonts w:ascii="宋体" w:eastAsia="宋体" w:hAnsi="宋体" w:cs="Times New Roman" w:hint="eastAsia"/>
                <w:bCs/>
                <w:iCs/>
                <w:sz w:val="24"/>
                <w:szCs w:val="24"/>
              </w:rPr>
              <w:t>专员</w:t>
            </w:r>
            <w:r w:rsidR="007773E6">
              <w:rPr>
                <w:rFonts w:ascii="宋体" w:eastAsia="宋体" w:hAnsi="宋体" w:cs="Times New Roman" w:hint="eastAsia"/>
                <w:bCs/>
                <w:iCs/>
                <w:sz w:val="24"/>
                <w:szCs w:val="24"/>
              </w:rPr>
              <w:t>程旭之</w:t>
            </w:r>
          </w:p>
        </w:tc>
      </w:tr>
      <w:tr w:rsidR="00DE5F56" w:rsidRPr="00A20C5E" w14:paraId="2153F56C" w14:textId="77777777" w:rsidTr="00D047C8">
        <w:trPr>
          <w:jc w:val="center"/>
        </w:trPr>
        <w:tc>
          <w:tcPr>
            <w:tcW w:w="9324" w:type="dxa"/>
            <w:gridSpan w:val="2"/>
            <w:vAlign w:val="center"/>
          </w:tcPr>
          <w:p w14:paraId="43A162B1" w14:textId="4F49B81B" w:rsidR="00DE5F56" w:rsidRPr="00A20C5E" w:rsidRDefault="00DE5F56" w:rsidP="00DE5F56">
            <w:pPr>
              <w:spacing w:line="360" w:lineRule="auto"/>
              <w:jc w:val="center"/>
              <w:rPr>
                <w:rFonts w:ascii="Times New Roman" w:eastAsia="宋体" w:hAnsi="Times New Roman" w:cs="Times New Roman"/>
                <w:b/>
                <w:iCs/>
                <w:color w:val="000000"/>
                <w:sz w:val="24"/>
                <w:szCs w:val="24"/>
              </w:rPr>
            </w:pPr>
            <w:r w:rsidRPr="00A20C5E">
              <w:rPr>
                <w:rFonts w:ascii="Times New Roman" w:eastAsia="宋体" w:hAnsi="Times New Roman" w:cs="Times New Roman"/>
                <w:b/>
                <w:iCs/>
                <w:color w:val="000000"/>
                <w:sz w:val="24"/>
                <w:szCs w:val="24"/>
              </w:rPr>
              <w:t>投资者关系活动主要内容摘要</w:t>
            </w:r>
          </w:p>
        </w:tc>
      </w:tr>
      <w:tr w:rsidR="008F6A48" w:rsidRPr="00A20C5E" w14:paraId="36E856A2" w14:textId="77777777" w:rsidTr="00D047C8">
        <w:trPr>
          <w:jc w:val="center"/>
        </w:trPr>
        <w:tc>
          <w:tcPr>
            <w:tcW w:w="9324" w:type="dxa"/>
            <w:gridSpan w:val="2"/>
            <w:vAlign w:val="center"/>
          </w:tcPr>
          <w:p w14:paraId="04B02B53" w14:textId="7CC4FAB8" w:rsidR="00805930" w:rsidRPr="0097232B" w:rsidRDefault="00805930" w:rsidP="00805930">
            <w:pPr>
              <w:snapToGrid w:val="0"/>
              <w:spacing w:line="360" w:lineRule="auto"/>
              <w:ind w:firstLineChars="200" w:firstLine="482"/>
              <w:rPr>
                <w:rFonts w:ascii="Times New Roman" w:eastAsia="宋体" w:hAnsi="Times New Roman" w:cs="Times New Roman"/>
                <w:b/>
                <w:bCs/>
                <w:sz w:val="24"/>
                <w:szCs w:val="24"/>
              </w:rPr>
            </w:pPr>
            <w:r w:rsidRPr="0097232B">
              <w:rPr>
                <w:rFonts w:ascii="Times New Roman" w:eastAsia="宋体" w:hAnsi="Times New Roman" w:cs="Times New Roman"/>
                <w:b/>
                <w:bCs/>
                <w:sz w:val="24"/>
                <w:szCs w:val="24"/>
              </w:rPr>
              <w:t>1</w:t>
            </w:r>
            <w:r w:rsidRPr="0097232B">
              <w:rPr>
                <w:rFonts w:ascii="Times New Roman" w:eastAsia="宋体" w:hAnsi="Times New Roman" w:cs="Times New Roman"/>
                <w:b/>
                <w:bCs/>
                <w:sz w:val="24"/>
                <w:szCs w:val="24"/>
              </w:rPr>
              <w:t>、介绍公司</w:t>
            </w:r>
            <w:r>
              <w:rPr>
                <w:rFonts w:ascii="Times New Roman" w:eastAsia="宋体" w:hAnsi="Times New Roman" w:cs="Times New Roman" w:hint="eastAsia"/>
                <w:b/>
                <w:bCs/>
                <w:sz w:val="24"/>
                <w:szCs w:val="24"/>
              </w:rPr>
              <w:t>202</w:t>
            </w:r>
            <w:r w:rsidR="0087307B">
              <w:rPr>
                <w:rFonts w:ascii="Times New Roman" w:eastAsia="宋体" w:hAnsi="Times New Roman" w:cs="Times New Roman" w:hint="eastAsia"/>
                <w:b/>
                <w:bCs/>
                <w:sz w:val="24"/>
                <w:szCs w:val="24"/>
              </w:rPr>
              <w:t>6</w:t>
            </w:r>
            <w:r>
              <w:rPr>
                <w:rFonts w:ascii="Times New Roman" w:eastAsia="宋体" w:hAnsi="Times New Roman" w:cs="Times New Roman" w:hint="eastAsia"/>
                <w:b/>
                <w:bCs/>
                <w:sz w:val="24"/>
                <w:szCs w:val="24"/>
              </w:rPr>
              <w:t>年</w:t>
            </w:r>
            <w:r w:rsidR="0087307B">
              <w:rPr>
                <w:rFonts w:ascii="Times New Roman" w:eastAsia="宋体" w:hAnsi="Times New Roman" w:cs="Times New Roman" w:hint="eastAsia"/>
                <w:b/>
                <w:bCs/>
                <w:sz w:val="24"/>
                <w:szCs w:val="24"/>
              </w:rPr>
              <w:t>半年</w:t>
            </w:r>
            <w:r>
              <w:rPr>
                <w:rFonts w:ascii="Times New Roman" w:eastAsia="宋体" w:hAnsi="Times New Roman" w:cs="Times New Roman" w:hint="eastAsia"/>
                <w:b/>
                <w:bCs/>
                <w:sz w:val="24"/>
                <w:szCs w:val="24"/>
              </w:rPr>
              <w:t>度业绩</w:t>
            </w:r>
            <w:r w:rsidRPr="0097232B">
              <w:rPr>
                <w:rFonts w:ascii="Times New Roman" w:eastAsia="宋体" w:hAnsi="Times New Roman" w:cs="Times New Roman"/>
                <w:b/>
                <w:bCs/>
                <w:sz w:val="24"/>
                <w:szCs w:val="24"/>
              </w:rPr>
              <w:t>情况。</w:t>
            </w:r>
          </w:p>
          <w:p w14:paraId="7EB1B241" w14:textId="0EDD4914" w:rsidR="00705094" w:rsidRDefault="0087307B" w:rsidP="00805930">
            <w:pPr>
              <w:snapToGrid w:val="0"/>
              <w:spacing w:line="360" w:lineRule="auto"/>
              <w:ind w:firstLineChars="200" w:firstLine="480"/>
              <w:rPr>
                <w:rFonts w:ascii="Times New Roman" w:eastAsia="宋体" w:hAnsi="Times New Roman" w:cs="Times New Roman"/>
                <w:bCs/>
                <w:sz w:val="24"/>
                <w:szCs w:val="24"/>
              </w:rPr>
            </w:pPr>
            <w:r w:rsidRPr="0087307B">
              <w:rPr>
                <w:rFonts w:ascii="Times New Roman" w:eastAsia="宋体" w:hAnsi="Times New Roman" w:cs="Times New Roman"/>
                <w:bCs/>
                <w:sz w:val="24"/>
                <w:szCs w:val="24"/>
              </w:rPr>
              <w:t>报告期内，公司凭借深度绑定的核心客户资源与高技术壁垒的高端产品矩阵，推动主营业务实现营收规模、盈利能力同步增长。</w:t>
            </w:r>
            <w:r w:rsidRPr="0087307B">
              <w:rPr>
                <w:rFonts w:ascii="Times New Roman" w:eastAsia="宋体" w:hAnsi="Times New Roman" w:cs="Times New Roman"/>
                <w:bCs/>
                <w:sz w:val="24"/>
                <w:szCs w:val="24"/>
              </w:rPr>
              <w:t>2026</w:t>
            </w:r>
            <w:r w:rsidRPr="0087307B">
              <w:rPr>
                <w:rFonts w:ascii="Times New Roman" w:eastAsia="宋体" w:hAnsi="Times New Roman" w:cs="Times New Roman"/>
                <w:bCs/>
                <w:sz w:val="24"/>
                <w:szCs w:val="24"/>
              </w:rPr>
              <w:t>年上半年，公司实现营业收入</w:t>
            </w:r>
            <w:r w:rsidRPr="0087307B">
              <w:rPr>
                <w:rFonts w:ascii="Times New Roman" w:eastAsia="宋体" w:hAnsi="Times New Roman" w:cs="Times New Roman"/>
                <w:bCs/>
                <w:sz w:val="24"/>
                <w:szCs w:val="24"/>
              </w:rPr>
              <w:t>144.88</w:t>
            </w:r>
            <w:r w:rsidRPr="0087307B">
              <w:rPr>
                <w:rFonts w:ascii="Times New Roman" w:eastAsia="宋体" w:hAnsi="Times New Roman" w:cs="Times New Roman"/>
                <w:bCs/>
                <w:sz w:val="24"/>
                <w:szCs w:val="24"/>
              </w:rPr>
              <w:t>亿元，同比增长</w:t>
            </w:r>
            <w:r w:rsidRPr="0087307B">
              <w:rPr>
                <w:rFonts w:ascii="Times New Roman" w:eastAsia="宋体" w:hAnsi="Times New Roman" w:cs="Times New Roman"/>
                <w:bCs/>
                <w:sz w:val="24"/>
                <w:szCs w:val="24"/>
              </w:rPr>
              <w:t>91.09%</w:t>
            </w:r>
            <w:r w:rsidRPr="0087307B">
              <w:rPr>
                <w:rFonts w:ascii="Times New Roman" w:eastAsia="宋体" w:hAnsi="Times New Roman" w:cs="Times New Roman"/>
                <w:bCs/>
                <w:sz w:val="24"/>
                <w:szCs w:val="24"/>
              </w:rPr>
              <w:t>；实现利润总额</w:t>
            </w:r>
            <w:r w:rsidRPr="0087307B">
              <w:rPr>
                <w:rFonts w:ascii="Times New Roman" w:eastAsia="宋体" w:hAnsi="Times New Roman" w:cs="Times New Roman"/>
                <w:bCs/>
                <w:sz w:val="24"/>
                <w:szCs w:val="24"/>
              </w:rPr>
              <w:t>5.72</w:t>
            </w:r>
            <w:r w:rsidRPr="0087307B">
              <w:rPr>
                <w:rFonts w:ascii="Times New Roman" w:eastAsia="宋体" w:hAnsi="Times New Roman" w:cs="Times New Roman"/>
                <w:bCs/>
                <w:sz w:val="24"/>
                <w:szCs w:val="24"/>
              </w:rPr>
              <w:t>亿元，同比增长</w:t>
            </w:r>
            <w:r w:rsidRPr="0087307B">
              <w:rPr>
                <w:rFonts w:ascii="Times New Roman" w:eastAsia="宋体" w:hAnsi="Times New Roman" w:cs="Times New Roman"/>
                <w:bCs/>
                <w:sz w:val="24"/>
                <w:szCs w:val="24"/>
              </w:rPr>
              <w:t>55.71%</w:t>
            </w:r>
            <w:r w:rsidRPr="0087307B">
              <w:rPr>
                <w:rFonts w:ascii="Times New Roman" w:eastAsia="宋体" w:hAnsi="Times New Roman" w:cs="Times New Roman"/>
                <w:bCs/>
                <w:sz w:val="24"/>
                <w:szCs w:val="24"/>
              </w:rPr>
              <w:t>；实现归属于母公司所有者的净利润</w:t>
            </w:r>
            <w:r w:rsidRPr="0087307B">
              <w:rPr>
                <w:rFonts w:ascii="Times New Roman" w:eastAsia="宋体" w:hAnsi="Times New Roman" w:cs="Times New Roman"/>
                <w:bCs/>
                <w:sz w:val="24"/>
                <w:szCs w:val="24"/>
              </w:rPr>
              <w:t>4.91</w:t>
            </w:r>
            <w:r w:rsidRPr="0087307B">
              <w:rPr>
                <w:rFonts w:ascii="Times New Roman" w:eastAsia="宋体" w:hAnsi="Times New Roman" w:cs="Times New Roman"/>
                <w:bCs/>
                <w:sz w:val="24"/>
                <w:szCs w:val="24"/>
              </w:rPr>
              <w:t>亿元，同比增长</w:t>
            </w:r>
            <w:r w:rsidRPr="0087307B">
              <w:rPr>
                <w:rFonts w:ascii="Times New Roman" w:eastAsia="宋体" w:hAnsi="Times New Roman" w:cs="Times New Roman"/>
                <w:bCs/>
                <w:sz w:val="24"/>
                <w:szCs w:val="24"/>
              </w:rPr>
              <w:t>46.62%</w:t>
            </w:r>
            <w:r w:rsidR="00705094" w:rsidRPr="00705094">
              <w:rPr>
                <w:rFonts w:ascii="Times New Roman" w:eastAsia="宋体" w:hAnsi="Times New Roman" w:cs="Times New Roman"/>
                <w:bCs/>
                <w:sz w:val="24"/>
                <w:szCs w:val="24"/>
              </w:rPr>
              <w:t>。</w:t>
            </w:r>
          </w:p>
          <w:p w14:paraId="3213FA99" w14:textId="77777777" w:rsidR="0087307B" w:rsidRDefault="0087307B" w:rsidP="00805930">
            <w:pPr>
              <w:snapToGrid w:val="0"/>
              <w:spacing w:line="360" w:lineRule="auto"/>
              <w:ind w:firstLineChars="200" w:firstLine="480"/>
              <w:rPr>
                <w:rFonts w:ascii="Times New Roman" w:eastAsia="宋体" w:hAnsi="Times New Roman" w:cs="Times New Roman"/>
                <w:bCs/>
                <w:sz w:val="24"/>
                <w:szCs w:val="24"/>
              </w:rPr>
            </w:pPr>
            <w:r w:rsidRPr="0087307B">
              <w:rPr>
                <w:rFonts w:ascii="Times New Roman" w:eastAsia="宋体" w:hAnsi="Times New Roman" w:cs="Times New Roman"/>
                <w:bCs/>
                <w:sz w:val="24"/>
                <w:szCs w:val="24"/>
              </w:rPr>
              <w:t>报告期内，公司锂电正极材料产品销量为</w:t>
            </w:r>
            <w:r w:rsidRPr="0087307B">
              <w:rPr>
                <w:rFonts w:ascii="Times New Roman" w:eastAsia="宋体" w:hAnsi="Times New Roman" w:cs="Times New Roman"/>
                <w:bCs/>
                <w:sz w:val="24"/>
                <w:szCs w:val="24"/>
              </w:rPr>
              <w:t>6.66</w:t>
            </w:r>
            <w:r w:rsidRPr="0087307B">
              <w:rPr>
                <w:rFonts w:ascii="Times New Roman" w:eastAsia="宋体" w:hAnsi="Times New Roman" w:cs="Times New Roman"/>
                <w:bCs/>
                <w:sz w:val="24"/>
                <w:szCs w:val="24"/>
              </w:rPr>
              <w:t>万吨，同比增长</w:t>
            </w:r>
            <w:r w:rsidRPr="0087307B">
              <w:rPr>
                <w:rFonts w:ascii="Times New Roman" w:eastAsia="宋体" w:hAnsi="Times New Roman" w:cs="Times New Roman"/>
                <w:bCs/>
                <w:sz w:val="24"/>
                <w:szCs w:val="24"/>
              </w:rPr>
              <w:t>9.66%</w:t>
            </w:r>
            <w:r w:rsidRPr="0087307B">
              <w:rPr>
                <w:rFonts w:ascii="Times New Roman" w:eastAsia="宋体" w:hAnsi="Times New Roman" w:cs="Times New Roman"/>
                <w:bCs/>
                <w:sz w:val="24"/>
                <w:szCs w:val="24"/>
              </w:rPr>
              <w:t>。</w:t>
            </w:r>
          </w:p>
          <w:p w14:paraId="73CD1FCA" w14:textId="77777777" w:rsidR="0087307B" w:rsidRDefault="0087307B" w:rsidP="00805930">
            <w:pPr>
              <w:snapToGrid w:val="0"/>
              <w:spacing w:line="360" w:lineRule="auto"/>
              <w:ind w:firstLineChars="200" w:firstLine="480"/>
              <w:rPr>
                <w:rFonts w:ascii="Times New Roman" w:eastAsia="宋体" w:hAnsi="Times New Roman" w:cs="Times New Roman"/>
                <w:bCs/>
                <w:sz w:val="24"/>
                <w:szCs w:val="24"/>
              </w:rPr>
            </w:pPr>
            <w:r w:rsidRPr="0087307B">
              <w:rPr>
                <w:rFonts w:ascii="Times New Roman" w:eastAsia="宋体" w:hAnsi="Times New Roman" w:cs="Times New Roman"/>
                <w:bCs/>
                <w:sz w:val="24"/>
                <w:szCs w:val="24"/>
              </w:rPr>
              <w:t>在</w:t>
            </w:r>
            <w:r w:rsidRPr="0087307B">
              <w:rPr>
                <w:rFonts w:ascii="Times New Roman" w:eastAsia="宋体" w:hAnsi="Times New Roman" w:cs="Times New Roman"/>
                <w:bCs/>
                <w:sz w:val="24"/>
                <w:szCs w:val="24"/>
              </w:rPr>
              <w:t>3C</w:t>
            </w:r>
            <w:r w:rsidRPr="0087307B">
              <w:rPr>
                <w:rFonts w:ascii="Times New Roman" w:eastAsia="宋体" w:hAnsi="Times New Roman" w:cs="Times New Roman"/>
                <w:bCs/>
                <w:sz w:val="24"/>
                <w:szCs w:val="24"/>
              </w:rPr>
              <w:t>消费电子领域：据鑫椤资讯数据，</w:t>
            </w:r>
            <w:r w:rsidRPr="0087307B">
              <w:rPr>
                <w:rFonts w:ascii="Times New Roman" w:eastAsia="宋体" w:hAnsi="Times New Roman" w:cs="Times New Roman"/>
                <w:bCs/>
                <w:sz w:val="24"/>
                <w:szCs w:val="24"/>
              </w:rPr>
              <w:t>2026</w:t>
            </w:r>
            <w:r w:rsidRPr="0087307B">
              <w:rPr>
                <w:rFonts w:ascii="Times New Roman" w:eastAsia="宋体" w:hAnsi="Times New Roman" w:cs="Times New Roman"/>
                <w:bCs/>
                <w:sz w:val="24"/>
                <w:szCs w:val="24"/>
              </w:rPr>
              <w:t>年上半年国内钴酸锂产量为</w:t>
            </w:r>
            <w:r w:rsidRPr="0087307B">
              <w:rPr>
                <w:rFonts w:ascii="Times New Roman" w:eastAsia="宋体" w:hAnsi="Times New Roman" w:cs="Times New Roman"/>
                <w:bCs/>
                <w:sz w:val="24"/>
                <w:szCs w:val="24"/>
              </w:rPr>
              <w:t>4.58</w:t>
            </w:r>
            <w:r w:rsidRPr="0087307B">
              <w:rPr>
                <w:rFonts w:ascii="Times New Roman" w:eastAsia="宋体" w:hAnsi="Times New Roman" w:cs="Times New Roman"/>
                <w:bCs/>
                <w:sz w:val="24"/>
                <w:szCs w:val="24"/>
              </w:rPr>
              <w:t>万吨，同比减少</w:t>
            </w:r>
            <w:r w:rsidRPr="0087307B">
              <w:rPr>
                <w:rFonts w:ascii="Times New Roman" w:eastAsia="宋体" w:hAnsi="Times New Roman" w:cs="Times New Roman"/>
                <w:bCs/>
                <w:sz w:val="24"/>
                <w:szCs w:val="24"/>
              </w:rPr>
              <w:t>13.9%</w:t>
            </w:r>
            <w:r w:rsidRPr="0087307B">
              <w:rPr>
                <w:rFonts w:ascii="Times New Roman" w:eastAsia="宋体" w:hAnsi="Times New Roman" w:cs="Times New Roman"/>
                <w:bCs/>
                <w:sz w:val="24"/>
                <w:szCs w:val="24"/>
              </w:rPr>
              <w:t>。随着终端</w:t>
            </w:r>
            <w:r w:rsidRPr="0087307B">
              <w:rPr>
                <w:rFonts w:ascii="Times New Roman" w:eastAsia="宋体" w:hAnsi="Times New Roman" w:cs="Times New Roman"/>
                <w:bCs/>
                <w:sz w:val="24"/>
                <w:szCs w:val="24"/>
              </w:rPr>
              <w:t>AI</w:t>
            </w:r>
            <w:r w:rsidRPr="0087307B">
              <w:rPr>
                <w:rFonts w:ascii="Times New Roman" w:eastAsia="宋体" w:hAnsi="Times New Roman" w:cs="Times New Roman"/>
                <w:bCs/>
                <w:sz w:val="24"/>
                <w:szCs w:val="24"/>
              </w:rPr>
              <w:t>手机、折叠屏手机、轻薄笔电、无人机等终端产品的快速发展，市场对电池高能量密度、轻量化、快充性能的要求持续提高，推动钴酸锂产品结构进一步向高电压、高容量等高端方向升级，高端钴酸锂市场需求展现出较强韧性，</w:t>
            </w:r>
            <w:r w:rsidRPr="0087307B">
              <w:rPr>
                <w:rFonts w:ascii="Times New Roman" w:eastAsia="宋体" w:hAnsi="Times New Roman" w:cs="Times New Roman"/>
                <w:bCs/>
                <w:sz w:val="24"/>
                <w:szCs w:val="24"/>
              </w:rPr>
              <w:t>4.5V</w:t>
            </w:r>
            <w:r w:rsidRPr="0087307B">
              <w:rPr>
                <w:rFonts w:ascii="Times New Roman" w:eastAsia="宋体" w:hAnsi="Times New Roman" w:cs="Times New Roman"/>
                <w:bCs/>
                <w:sz w:val="24"/>
                <w:szCs w:val="24"/>
              </w:rPr>
              <w:t>及以上高电压产品占比持续提升，</w:t>
            </w:r>
            <w:r w:rsidRPr="0087307B">
              <w:rPr>
                <w:rFonts w:ascii="Times New Roman" w:eastAsia="宋体" w:hAnsi="Times New Roman" w:cs="Times New Roman"/>
                <w:bCs/>
                <w:sz w:val="24"/>
                <w:szCs w:val="24"/>
              </w:rPr>
              <w:t>2026</w:t>
            </w:r>
            <w:r w:rsidRPr="0087307B">
              <w:rPr>
                <w:rFonts w:ascii="Times New Roman" w:eastAsia="宋体" w:hAnsi="Times New Roman" w:cs="Times New Roman"/>
                <w:bCs/>
                <w:sz w:val="24"/>
                <w:szCs w:val="24"/>
              </w:rPr>
              <w:t>年上半年国内</w:t>
            </w:r>
            <w:r w:rsidRPr="0087307B">
              <w:rPr>
                <w:rFonts w:ascii="Times New Roman" w:eastAsia="宋体" w:hAnsi="Times New Roman" w:cs="Times New Roman"/>
                <w:bCs/>
                <w:sz w:val="24"/>
                <w:szCs w:val="24"/>
              </w:rPr>
              <w:t>4.5V</w:t>
            </w:r>
            <w:r w:rsidRPr="0087307B">
              <w:rPr>
                <w:rFonts w:ascii="Times New Roman" w:eastAsia="宋体" w:hAnsi="Times New Roman" w:cs="Times New Roman"/>
                <w:bCs/>
                <w:sz w:val="24"/>
                <w:szCs w:val="24"/>
              </w:rPr>
              <w:t>及以上高电压钴酸锂产量占比达到</w:t>
            </w:r>
            <w:r w:rsidRPr="0087307B">
              <w:rPr>
                <w:rFonts w:ascii="Times New Roman" w:eastAsia="宋体" w:hAnsi="Times New Roman" w:cs="Times New Roman"/>
                <w:bCs/>
                <w:sz w:val="24"/>
                <w:szCs w:val="24"/>
              </w:rPr>
              <w:t>42%</w:t>
            </w:r>
            <w:r w:rsidRPr="0087307B">
              <w:rPr>
                <w:rFonts w:ascii="Times New Roman" w:eastAsia="宋体" w:hAnsi="Times New Roman" w:cs="Times New Roman"/>
                <w:bCs/>
                <w:sz w:val="24"/>
                <w:szCs w:val="24"/>
              </w:rPr>
              <w:t>。作为全球钴酸锂龙头企业，公司凭借在高电压钴酸锂领域的技术领先优势，以及深耕多年积累的优质客户资源，积极把握高端需求增长和产品结构升级带来的市场机遇，实现了钴酸锂产品销量的逆势增长。报告期内公司实现钴酸锂销量</w:t>
            </w:r>
            <w:r w:rsidRPr="0087307B">
              <w:rPr>
                <w:rFonts w:ascii="Times New Roman" w:eastAsia="宋体" w:hAnsi="Times New Roman" w:cs="Times New Roman"/>
                <w:bCs/>
                <w:sz w:val="24"/>
                <w:szCs w:val="24"/>
              </w:rPr>
              <w:t>2.92</w:t>
            </w:r>
            <w:r w:rsidRPr="0087307B">
              <w:rPr>
                <w:rFonts w:ascii="Times New Roman" w:eastAsia="宋体" w:hAnsi="Times New Roman" w:cs="Times New Roman"/>
                <w:bCs/>
                <w:sz w:val="24"/>
                <w:szCs w:val="24"/>
              </w:rPr>
              <w:t>万吨（其中</w:t>
            </w:r>
            <w:r w:rsidRPr="0087307B">
              <w:rPr>
                <w:rFonts w:ascii="Times New Roman" w:eastAsia="宋体" w:hAnsi="Times New Roman" w:cs="Times New Roman"/>
                <w:bCs/>
                <w:sz w:val="24"/>
                <w:szCs w:val="24"/>
              </w:rPr>
              <w:t>4.5V</w:t>
            </w:r>
            <w:r w:rsidRPr="0087307B">
              <w:rPr>
                <w:rFonts w:ascii="Times New Roman" w:eastAsia="宋体" w:hAnsi="Times New Roman" w:cs="Times New Roman"/>
                <w:bCs/>
                <w:sz w:val="24"/>
                <w:szCs w:val="24"/>
              </w:rPr>
              <w:t>及以上高电压产品占比达</w:t>
            </w:r>
            <w:r w:rsidRPr="0087307B">
              <w:rPr>
                <w:rFonts w:ascii="Times New Roman" w:eastAsia="宋体" w:hAnsi="Times New Roman" w:cs="Times New Roman"/>
                <w:bCs/>
                <w:sz w:val="24"/>
                <w:szCs w:val="24"/>
              </w:rPr>
              <w:t>66.42%</w:t>
            </w:r>
            <w:r w:rsidRPr="0087307B">
              <w:rPr>
                <w:rFonts w:ascii="Times New Roman" w:eastAsia="宋体" w:hAnsi="Times New Roman" w:cs="Times New Roman"/>
                <w:bCs/>
                <w:sz w:val="24"/>
                <w:szCs w:val="24"/>
              </w:rPr>
              <w:t>），同比增长</w:t>
            </w:r>
            <w:r w:rsidRPr="0087307B">
              <w:rPr>
                <w:rFonts w:ascii="Times New Roman" w:eastAsia="宋体" w:hAnsi="Times New Roman" w:cs="Times New Roman"/>
                <w:bCs/>
                <w:sz w:val="24"/>
                <w:szCs w:val="24"/>
              </w:rPr>
              <w:t>1.46%</w:t>
            </w:r>
            <w:r w:rsidRPr="0087307B">
              <w:rPr>
                <w:rFonts w:ascii="Times New Roman" w:eastAsia="宋体" w:hAnsi="Times New Roman" w:cs="Times New Roman"/>
                <w:bCs/>
                <w:sz w:val="24"/>
                <w:szCs w:val="24"/>
              </w:rPr>
              <w:t>，市场占有率进一步提升，行业龙头地位持续巩固。</w:t>
            </w:r>
          </w:p>
          <w:p w14:paraId="64C8205C" w14:textId="36973B47" w:rsidR="0087307B" w:rsidRDefault="0087307B" w:rsidP="00805930">
            <w:pPr>
              <w:snapToGrid w:val="0"/>
              <w:spacing w:line="360" w:lineRule="auto"/>
              <w:ind w:firstLineChars="200" w:firstLine="480"/>
              <w:rPr>
                <w:rFonts w:ascii="Times New Roman" w:eastAsia="宋体" w:hAnsi="Times New Roman" w:cs="Times New Roman"/>
                <w:bCs/>
                <w:sz w:val="24"/>
                <w:szCs w:val="24"/>
              </w:rPr>
            </w:pPr>
            <w:r w:rsidRPr="0087307B">
              <w:rPr>
                <w:rFonts w:ascii="Times New Roman" w:eastAsia="宋体" w:hAnsi="Times New Roman" w:cs="Times New Roman"/>
                <w:bCs/>
                <w:sz w:val="24"/>
                <w:szCs w:val="24"/>
              </w:rPr>
              <w:lastRenderedPageBreak/>
              <w:t>在动力领域：根据中国汽车工业协会与乘联分会的数据，</w:t>
            </w:r>
            <w:r w:rsidRPr="0087307B">
              <w:rPr>
                <w:rFonts w:ascii="Times New Roman" w:eastAsia="宋体" w:hAnsi="Times New Roman" w:cs="Times New Roman"/>
                <w:bCs/>
                <w:sz w:val="24"/>
                <w:szCs w:val="24"/>
              </w:rPr>
              <w:t>2026</w:t>
            </w:r>
            <w:r w:rsidRPr="0087307B">
              <w:rPr>
                <w:rFonts w:ascii="Times New Roman" w:eastAsia="宋体" w:hAnsi="Times New Roman" w:cs="Times New Roman"/>
                <w:bCs/>
                <w:sz w:val="24"/>
                <w:szCs w:val="24"/>
              </w:rPr>
              <w:t>年上半年我国新能源汽车产销量分别为</w:t>
            </w:r>
            <w:r w:rsidRPr="0087307B">
              <w:rPr>
                <w:rFonts w:ascii="Times New Roman" w:eastAsia="宋体" w:hAnsi="Times New Roman" w:cs="Times New Roman"/>
                <w:bCs/>
                <w:sz w:val="24"/>
                <w:szCs w:val="24"/>
              </w:rPr>
              <w:t>743.8</w:t>
            </w:r>
            <w:r w:rsidRPr="0087307B">
              <w:rPr>
                <w:rFonts w:ascii="Times New Roman" w:eastAsia="宋体" w:hAnsi="Times New Roman" w:cs="Times New Roman"/>
                <w:bCs/>
                <w:sz w:val="24"/>
                <w:szCs w:val="24"/>
              </w:rPr>
              <w:t>万辆和</w:t>
            </w:r>
            <w:r w:rsidRPr="0087307B">
              <w:rPr>
                <w:rFonts w:ascii="Times New Roman" w:eastAsia="宋体" w:hAnsi="Times New Roman" w:cs="Times New Roman"/>
                <w:bCs/>
                <w:sz w:val="24"/>
                <w:szCs w:val="24"/>
              </w:rPr>
              <w:t>744.6</w:t>
            </w:r>
            <w:r w:rsidRPr="0087307B">
              <w:rPr>
                <w:rFonts w:ascii="Times New Roman" w:eastAsia="宋体" w:hAnsi="Times New Roman" w:cs="Times New Roman"/>
                <w:bCs/>
                <w:sz w:val="24"/>
                <w:szCs w:val="24"/>
              </w:rPr>
              <w:t>万辆，同比分别增长</w:t>
            </w:r>
            <w:r w:rsidRPr="0087307B">
              <w:rPr>
                <w:rFonts w:ascii="Times New Roman" w:eastAsia="宋体" w:hAnsi="Times New Roman" w:cs="Times New Roman"/>
                <w:bCs/>
                <w:sz w:val="24"/>
                <w:szCs w:val="24"/>
              </w:rPr>
              <w:t>6.7%</w:t>
            </w:r>
            <w:r w:rsidRPr="0087307B">
              <w:rPr>
                <w:rFonts w:ascii="Times New Roman" w:eastAsia="宋体" w:hAnsi="Times New Roman" w:cs="Times New Roman"/>
                <w:bCs/>
                <w:sz w:val="24"/>
                <w:szCs w:val="24"/>
              </w:rPr>
              <w:t>和</w:t>
            </w:r>
            <w:r w:rsidRPr="0087307B">
              <w:rPr>
                <w:rFonts w:ascii="Times New Roman" w:eastAsia="宋体" w:hAnsi="Times New Roman" w:cs="Times New Roman"/>
                <w:bCs/>
                <w:sz w:val="24"/>
                <w:szCs w:val="24"/>
              </w:rPr>
              <w:t>7.3%</w:t>
            </w:r>
            <w:r w:rsidRPr="0087307B">
              <w:rPr>
                <w:rFonts w:ascii="Times New Roman" w:eastAsia="宋体" w:hAnsi="Times New Roman" w:cs="Times New Roman"/>
                <w:bCs/>
                <w:sz w:val="24"/>
                <w:szCs w:val="24"/>
              </w:rPr>
              <w:t>。依托长期积累的技术研发、品质管控和客户协同优势，公司持续夯实高功率三元材料龙头地位和高电压三元材料技术领先地位，加快推进高安全性高镍材料的开发，并协同客户开展产品迭代及应用开发。同时，公司致力于发挥水热法磷酸铁锂在产品性能的差异化竞争优势，持续深化与客户的合作。报告期内，公司动力电池正极材料（含三元材料、磷酸铁锂及其他）实现销量</w:t>
            </w:r>
            <w:r w:rsidRPr="0087307B">
              <w:rPr>
                <w:rFonts w:ascii="Times New Roman" w:eastAsia="宋体" w:hAnsi="Times New Roman" w:cs="Times New Roman"/>
                <w:bCs/>
                <w:sz w:val="24"/>
                <w:szCs w:val="24"/>
              </w:rPr>
              <w:t>3.73</w:t>
            </w:r>
            <w:r w:rsidRPr="0087307B">
              <w:rPr>
                <w:rFonts w:ascii="Times New Roman" w:eastAsia="宋体" w:hAnsi="Times New Roman" w:cs="Times New Roman"/>
                <w:bCs/>
                <w:sz w:val="24"/>
                <w:szCs w:val="24"/>
              </w:rPr>
              <w:t>万吨，同比增长</w:t>
            </w:r>
            <w:r w:rsidRPr="0087307B">
              <w:rPr>
                <w:rFonts w:ascii="Times New Roman" w:eastAsia="宋体" w:hAnsi="Times New Roman" w:cs="Times New Roman"/>
                <w:bCs/>
                <w:sz w:val="24"/>
                <w:szCs w:val="24"/>
              </w:rPr>
              <w:t>17.08%</w:t>
            </w:r>
            <w:r w:rsidRPr="0087307B">
              <w:rPr>
                <w:rFonts w:ascii="Times New Roman" w:eastAsia="宋体" w:hAnsi="Times New Roman" w:cs="Times New Roman"/>
                <w:bCs/>
                <w:sz w:val="24"/>
                <w:szCs w:val="24"/>
              </w:rPr>
              <w:t>。</w:t>
            </w:r>
          </w:p>
          <w:p w14:paraId="488447D2" w14:textId="6376EF53" w:rsidR="0087307B" w:rsidRPr="0087307B" w:rsidRDefault="0087307B" w:rsidP="00805930">
            <w:pPr>
              <w:snapToGrid w:val="0"/>
              <w:spacing w:line="360" w:lineRule="auto"/>
              <w:ind w:firstLineChars="200" w:firstLine="480"/>
              <w:rPr>
                <w:rFonts w:ascii="Times New Roman" w:eastAsia="宋体" w:hAnsi="Times New Roman" w:cs="Times New Roman"/>
                <w:bCs/>
                <w:sz w:val="24"/>
                <w:szCs w:val="24"/>
              </w:rPr>
            </w:pPr>
            <w:r w:rsidRPr="0087307B">
              <w:rPr>
                <w:rFonts w:ascii="Times New Roman" w:eastAsia="宋体" w:hAnsi="Times New Roman" w:cs="Times New Roman"/>
                <w:bCs/>
                <w:sz w:val="24"/>
                <w:szCs w:val="24"/>
              </w:rPr>
              <w:t>在氢能材料方面，公司的贮氢合金材料广泛应用于国际知名车企混动车型和民用领域，报告期内，公司实现氢能材料销量</w:t>
            </w:r>
            <w:r w:rsidRPr="0087307B">
              <w:rPr>
                <w:rFonts w:ascii="Times New Roman" w:eastAsia="宋体" w:hAnsi="Times New Roman" w:cs="Times New Roman"/>
                <w:bCs/>
                <w:sz w:val="24"/>
                <w:szCs w:val="24"/>
              </w:rPr>
              <w:t>1,838.70</w:t>
            </w:r>
            <w:r w:rsidRPr="0087307B">
              <w:rPr>
                <w:rFonts w:ascii="Times New Roman" w:eastAsia="宋体" w:hAnsi="Times New Roman" w:cs="Times New Roman"/>
                <w:bCs/>
                <w:sz w:val="24"/>
                <w:szCs w:val="24"/>
              </w:rPr>
              <w:t>吨，行业龙头地位稳固。其中，固态储氢销量同比增长</w:t>
            </w:r>
            <w:r w:rsidRPr="0087307B">
              <w:rPr>
                <w:rFonts w:ascii="Times New Roman" w:eastAsia="宋体" w:hAnsi="Times New Roman" w:cs="Times New Roman"/>
                <w:bCs/>
                <w:sz w:val="24"/>
                <w:szCs w:val="24"/>
              </w:rPr>
              <w:t>32.38%</w:t>
            </w:r>
            <w:r w:rsidRPr="0087307B">
              <w:rPr>
                <w:rFonts w:ascii="Times New Roman" w:eastAsia="宋体" w:hAnsi="Times New Roman" w:cs="Times New Roman"/>
                <w:bCs/>
                <w:sz w:val="24"/>
                <w:szCs w:val="24"/>
              </w:rPr>
              <w:t>，产品主要应用于氢能两轮车及氢储能示范项目。</w:t>
            </w:r>
          </w:p>
          <w:p w14:paraId="35C86DD8" w14:textId="093A0A55" w:rsidR="00D047C8" w:rsidRPr="0097232B" w:rsidRDefault="00C70DBC" w:rsidP="00D047C8">
            <w:pPr>
              <w:snapToGrid w:val="0"/>
              <w:spacing w:line="360" w:lineRule="auto"/>
              <w:ind w:firstLineChars="200" w:firstLine="482"/>
              <w:rPr>
                <w:rFonts w:ascii="Times New Roman" w:eastAsia="宋体" w:hAnsi="Times New Roman" w:cs="Times New Roman"/>
                <w:b/>
                <w:sz w:val="24"/>
                <w:szCs w:val="24"/>
              </w:rPr>
            </w:pPr>
            <w:r>
              <w:rPr>
                <w:rFonts w:ascii="Times New Roman" w:eastAsia="宋体" w:hAnsi="Times New Roman" w:cs="Times New Roman" w:hint="eastAsia"/>
                <w:b/>
                <w:sz w:val="24"/>
                <w:szCs w:val="24"/>
              </w:rPr>
              <w:t>2</w:t>
            </w:r>
            <w:r w:rsidR="00D047C8" w:rsidRPr="0097232B">
              <w:rPr>
                <w:rFonts w:ascii="Times New Roman" w:eastAsia="宋体" w:hAnsi="Times New Roman" w:cs="Times New Roman"/>
                <w:b/>
                <w:sz w:val="24"/>
                <w:szCs w:val="24"/>
              </w:rPr>
              <w:t>、</w:t>
            </w:r>
            <w:r w:rsidR="00D047C8" w:rsidRPr="00FE6EDE">
              <w:rPr>
                <w:rFonts w:ascii="Times New Roman" w:eastAsia="宋体" w:hAnsi="Times New Roman" w:cs="Times New Roman"/>
                <w:b/>
                <w:sz w:val="24"/>
                <w:szCs w:val="24"/>
              </w:rPr>
              <w:t>公司</w:t>
            </w:r>
            <w:r w:rsidR="00D047C8" w:rsidRPr="00FE6EDE">
              <w:rPr>
                <w:rFonts w:ascii="Times New Roman" w:eastAsia="宋体" w:hAnsi="Times New Roman" w:cs="Times New Roman"/>
                <w:b/>
                <w:sz w:val="24"/>
                <w:szCs w:val="24"/>
              </w:rPr>
              <w:t>NL</w:t>
            </w:r>
            <w:r w:rsidR="00D047C8" w:rsidRPr="00FE6EDE">
              <w:rPr>
                <w:rFonts w:ascii="Times New Roman" w:eastAsia="宋体" w:hAnsi="Times New Roman" w:cs="Times New Roman"/>
                <w:b/>
                <w:sz w:val="24"/>
                <w:szCs w:val="24"/>
              </w:rPr>
              <w:t>新材料产业化进度？</w:t>
            </w:r>
          </w:p>
          <w:p w14:paraId="652ABD3A" w14:textId="1AD24ADC" w:rsidR="00D047C8" w:rsidRPr="0097232B" w:rsidRDefault="00267826" w:rsidP="00D047C8">
            <w:pPr>
              <w:snapToGrid w:val="0"/>
              <w:spacing w:line="360" w:lineRule="auto"/>
              <w:ind w:firstLineChars="200" w:firstLine="480"/>
              <w:rPr>
                <w:rFonts w:ascii="Times New Roman" w:eastAsia="宋体" w:hAnsi="Times New Roman" w:cs="Times New Roman"/>
                <w:bCs/>
                <w:sz w:val="24"/>
                <w:szCs w:val="24"/>
              </w:rPr>
            </w:pPr>
            <w:r w:rsidRPr="00267826">
              <w:rPr>
                <w:rFonts w:ascii="Times New Roman" w:eastAsia="宋体" w:hAnsi="Times New Roman" w:cs="Times New Roman"/>
                <w:bCs/>
                <w:sz w:val="24"/>
                <w:szCs w:val="24"/>
              </w:rPr>
              <w:t>公司重点推进相关材料在</w:t>
            </w:r>
            <w:r w:rsidRPr="00267826">
              <w:rPr>
                <w:rFonts w:ascii="Times New Roman" w:eastAsia="宋体" w:hAnsi="Times New Roman" w:cs="Times New Roman"/>
                <w:bCs/>
                <w:sz w:val="24"/>
                <w:szCs w:val="24"/>
              </w:rPr>
              <w:t>3C</w:t>
            </w:r>
            <w:r w:rsidRPr="00267826">
              <w:rPr>
                <w:rFonts w:ascii="Times New Roman" w:eastAsia="宋体" w:hAnsi="Times New Roman" w:cs="Times New Roman"/>
                <w:bCs/>
                <w:sz w:val="24"/>
                <w:szCs w:val="24"/>
              </w:rPr>
              <w:t>消费领域中的应用。其中，高性能方向材料在高电压体系完成客户定型，进入稳定性验证阶段；高性价比方向材料在压密、克容量、成本等多维度实现性能突破，完成设计定型</w:t>
            </w:r>
            <w:r w:rsidR="00D047C8" w:rsidRPr="0097232B">
              <w:rPr>
                <w:rFonts w:ascii="Times New Roman" w:eastAsia="宋体" w:hAnsi="Times New Roman" w:cs="Times New Roman"/>
                <w:bCs/>
                <w:sz w:val="24"/>
                <w:szCs w:val="24"/>
              </w:rPr>
              <w:t>。</w:t>
            </w:r>
          </w:p>
          <w:p w14:paraId="33AA3808" w14:textId="46736FAC" w:rsidR="00D047C8" w:rsidRPr="00527E79" w:rsidRDefault="00C70DBC" w:rsidP="00D047C8">
            <w:pPr>
              <w:snapToGrid w:val="0"/>
              <w:spacing w:line="360" w:lineRule="auto"/>
              <w:ind w:firstLineChars="200" w:firstLine="482"/>
              <w:rPr>
                <w:rFonts w:ascii="Times New Roman" w:eastAsia="宋体" w:hAnsi="Times New Roman" w:cs="Times New Roman"/>
                <w:b/>
                <w:sz w:val="24"/>
                <w:szCs w:val="24"/>
              </w:rPr>
            </w:pPr>
            <w:r>
              <w:rPr>
                <w:rFonts w:ascii="Times New Roman" w:eastAsia="宋体" w:hAnsi="Times New Roman" w:cs="Times New Roman" w:hint="eastAsia"/>
                <w:b/>
                <w:sz w:val="24"/>
                <w:szCs w:val="24"/>
              </w:rPr>
              <w:t>3</w:t>
            </w:r>
            <w:r w:rsidR="00D047C8" w:rsidRPr="0097232B">
              <w:rPr>
                <w:rFonts w:ascii="Times New Roman" w:eastAsia="宋体" w:hAnsi="Times New Roman" w:cs="Times New Roman"/>
                <w:b/>
                <w:sz w:val="24"/>
                <w:szCs w:val="24"/>
              </w:rPr>
              <w:t>、</w:t>
            </w:r>
            <w:r w:rsidR="00B371D2" w:rsidRPr="00B371D2">
              <w:rPr>
                <w:rFonts w:ascii="Times New Roman" w:eastAsia="宋体" w:hAnsi="Times New Roman" w:cs="Times New Roman"/>
                <w:b/>
                <w:sz w:val="24"/>
                <w:szCs w:val="24"/>
              </w:rPr>
              <w:t>公司固态电池的布局情况？能否介绍一下具体的思路和方案？</w:t>
            </w:r>
          </w:p>
          <w:p w14:paraId="74F84B1B" w14:textId="7A4D89DD" w:rsidR="00E41A03" w:rsidRDefault="00267826" w:rsidP="00B371D2">
            <w:pPr>
              <w:snapToGrid w:val="0"/>
              <w:spacing w:line="360" w:lineRule="auto"/>
              <w:ind w:firstLineChars="200" w:firstLine="480"/>
              <w:rPr>
                <w:rFonts w:ascii="Times New Roman" w:eastAsia="宋体" w:hAnsi="Times New Roman" w:cs="Times New Roman"/>
                <w:sz w:val="24"/>
                <w:szCs w:val="24"/>
              </w:rPr>
            </w:pPr>
            <w:r w:rsidRPr="00267826">
              <w:rPr>
                <w:rFonts w:ascii="Times New Roman" w:eastAsia="宋体" w:hAnsi="Times New Roman" w:cs="Times New Roman"/>
                <w:sz w:val="24"/>
                <w:szCs w:val="24"/>
              </w:rPr>
              <w:t>公司专注于固态电池正极材料和固态电解质关键材料的研发和储备，助力全固态电池的产业化。正极材料方面，公司和头部企业紧密合作中，其中高容量固态正极材料实现稳定批量供货，多款新型号正极材料也逐步通过大客户小试认证；固态电解质关键材料方面，高纯度硫化锂材料进入试生产阶段，已实现连续化制备且品质稳定，通过多家行业头部客户评测验证，并参与《</w:t>
            </w:r>
            <w:r w:rsidRPr="00267826">
              <w:rPr>
                <w:rFonts w:ascii="Times New Roman" w:eastAsia="宋体" w:hAnsi="Times New Roman" w:cs="Times New Roman"/>
                <w:sz w:val="24"/>
                <w:szCs w:val="24"/>
              </w:rPr>
              <w:t>EV</w:t>
            </w:r>
            <w:r w:rsidRPr="00267826">
              <w:rPr>
                <w:rFonts w:ascii="Times New Roman" w:eastAsia="宋体" w:hAnsi="Times New Roman" w:cs="Times New Roman"/>
                <w:sz w:val="24"/>
                <w:szCs w:val="24"/>
              </w:rPr>
              <w:t>级硫化锂》产品标准编制</w:t>
            </w:r>
            <w:r w:rsidR="00D047C8">
              <w:rPr>
                <w:rFonts w:ascii="Times New Roman" w:eastAsia="宋体" w:hAnsi="Times New Roman" w:cs="Times New Roman" w:hint="eastAsia"/>
                <w:sz w:val="24"/>
                <w:szCs w:val="24"/>
              </w:rPr>
              <w:t>。</w:t>
            </w:r>
          </w:p>
          <w:p w14:paraId="74665400" w14:textId="0ECFA4D2" w:rsidR="00D73995" w:rsidRDefault="00C70DBC" w:rsidP="00D73995">
            <w:pPr>
              <w:snapToGrid w:val="0"/>
              <w:spacing w:line="360" w:lineRule="auto"/>
              <w:ind w:firstLineChars="200" w:firstLine="482"/>
              <w:rPr>
                <w:rFonts w:ascii="Times New Roman" w:eastAsia="宋体" w:hAnsi="Times New Roman" w:cs="Times New Roman"/>
                <w:b/>
                <w:sz w:val="24"/>
                <w:szCs w:val="24"/>
              </w:rPr>
            </w:pPr>
            <w:r>
              <w:rPr>
                <w:rFonts w:ascii="Times New Roman" w:eastAsia="宋体" w:hAnsi="Times New Roman" w:cs="Times New Roman" w:hint="eastAsia"/>
                <w:b/>
                <w:sz w:val="24"/>
                <w:szCs w:val="24"/>
              </w:rPr>
              <w:t>4</w:t>
            </w:r>
            <w:r w:rsidR="00D73995" w:rsidRPr="0097232B">
              <w:rPr>
                <w:rFonts w:ascii="Times New Roman" w:eastAsia="宋体" w:hAnsi="Times New Roman" w:cs="Times New Roman"/>
                <w:b/>
                <w:sz w:val="24"/>
                <w:szCs w:val="24"/>
              </w:rPr>
              <w:t>、</w:t>
            </w:r>
            <w:r w:rsidR="00D73995">
              <w:rPr>
                <w:rFonts w:ascii="Times New Roman" w:eastAsia="宋体" w:hAnsi="Times New Roman" w:cs="Times New Roman" w:hint="eastAsia"/>
                <w:b/>
                <w:bCs/>
                <w:sz w:val="24"/>
              </w:rPr>
              <w:t>公司磷酸铁锂业务现状</w:t>
            </w:r>
            <w:r w:rsidR="00D73995" w:rsidRPr="00CD4CEC">
              <w:rPr>
                <w:rFonts w:ascii="Times New Roman" w:eastAsia="宋体" w:hAnsi="Times New Roman" w:cs="Times New Roman" w:hint="eastAsia"/>
                <w:b/>
                <w:bCs/>
                <w:sz w:val="24"/>
              </w:rPr>
              <w:t>？什么时候能实现盈利？</w:t>
            </w:r>
            <w:r w:rsidR="00D73995">
              <w:rPr>
                <w:rFonts w:ascii="Times New Roman" w:eastAsia="宋体" w:hAnsi="Times New Roman" w:cs="Times New Roman"/>
                <w:b/>
                <w:sz w:val="24"/>
                <w:szCs w:val="24"/>
              </w:rPr>
              <w:t xml:space="preserve"> </w:t>
            </w:r>
          </w:p>
          <w:p w14:paraId="35E60248" w14:textId="7B7E3B0E" w:rsidR="000215AF" w:rsidRPr="000215AF" w:rsidRDefault="000215AF" w:rsidP="000215AF">
            <w:pPr>
              <w:snapToGrid w:val="0"/>
              <w:spacing w:line="360" w:lineRule="auto"/>
              <w:ind w:firstLineChars="200" w:firstLine="480"/>
              <w:rPr>
                <w:rFonts w:ascii="Times New Roman" w:eastAsia="宋体" w:hAnsi="Times New Roman" w:cs="Times New Roman"/>
                <w:sz w:val="24"/>
              </w:rPr>
            </w:pPr>
            <w:r w:rsidRPr="000215AF">
              <w:rPr>
                <w:rFonts w:ascii="Times New Roman" w:eastAsia="宋体" w:hAnsi="Times New Roman" w:cs="Times New Roman" w:hint="eastAsia"/>
                <w:sz w:val="24"/>
              </w:rPr>
              <w:t>公司是行业内首家大规模应用水热法工艺生产磷酸铁锂的企业，公司水热法产品围绕差异化市场，持续推进技术创新和品质提升，致力于打造中高端产品，抢占动力市场并逐步切入储能市场。但由于技术和工艺难度较高等因素，在产业化初期难免面临些许困难。经过不断努力，产品竞争力持续向好，良品率逐步改善，订单需求旺盛</w:t>
            </w:r>
            <w:r w:rsidR="003161AA">
              <w:rPr>
                <w:rFonts w:ascii="Times New Roman" w:eastAsia="宋体" w:hAnsi="Times New Roman" w:cs="Times New Roman" w:hint="eastAsia"/>
                <w:sz w:val="24"/>
              </w:rPr>
              <w:t>，半年度磷酸铁锂业务已经盈利</w:t>
            </w:r>
            <w:r w:rsidRPr="000215AF">
              <w:rPr>
                <w:rFonts w:ascii="Times New Roman" w:eastAsia="宋体" w:hAnsi="Times New Roman" w:cs="Times New Roman" w:hint="eastAsia"/>
                <w:sz w:val="24"/>
              </w:rPr>
              <w:t>。</w:t>
            </w:r>
          </w:p>
          <w:p w14:paraId="4C8E640C" w14:textId="77777777" w:rsidR="000215AF" w:rsidRDefault="000215AF" w:rsidP="000215AF">
            <w:pPr>
              <w:snapToGrid w:val="0"/>
              <w:spacing w:line="360" w:lineRule="auto"/>
              <w:ind w:firstLineChars="200" w:firstLine="480"/>
              <w:rPr>
                <w:rFonts w:ascii="Times New Roman" w:eastAsia="宋体" w:hAnsi="Times New Roman" w:cs="Times New Roman"/>
                <w:sz w:val="24"/>
              </w:rPr>
            </w:pPr>
            <w:r w:rsidRPr="000215AF">
              <w:rPr>
                <w:rFonts w:ascii="Times New Roman" w:eastAsia="宋体" w:hAnsi="Times New Roman" w:cs="Times New Roman" w:hint="eastAsia"/>
                <w:sz w:val="24"/>
              </w:rPr>
              <w:t>2026</w:t>
            </w:r>
            <w:r w:rsidRPr="000215AF">
              <w:rPr>
                <w:rFonts w:ascii="Times New Roman" w:eastAsia="宋体" w:hAnsi="Times New Roman" w:cs="Times New Roman" w:hint="eastAsia"/>
                <w:sz w:val="24"/>
              </w:rPr>
              <w:t>年，为紧抓磷酸铁（锰）锂市场机遇，公司控股子公司雅安厦钨新能拟在原有年产</w:t>
            </w:r>
            <w:r w:rsidRPr="000215AF">
              <w:rPr>
                <w:rFonts w:ascii="Times New Roman" w:eastAsia="宋体" w:hAnsi="Times New Roman" w:cs="Times New Roman" w:hint="eastAsia"/>
                <w:sz w:val="24"/>
              </w:rPr>
              <w:t>40,000</w:t>
            </w:r>
            <w:r w:rsidRPr="000215AF">
              <w:rPr>
                <w:rFonts w:ascii="Times New Roman" w:eastAsia="宋体" w:hAnsi="Times New Roman" w:cs="Times New Roman" w:hint="eastAsia"/>
                <w:sz w:val="24"/>
              </w:rPr>
              <w:t>吨磷酸铁锂基础上，投资新建年产</w:t>
            </w:r>
            <w:r w:rsidRPr="000215AF">
              <w:rPr>
                <w:rFonts w:ascii="Times New Roman" w:eastAsia="宋体" w:hAnsi="Times New Roman" w:cs="Times New Roman" w:hint="eastAsia"/>
                <w:sz w:val="24"/>
              </w:rPr>
              <w:t>40,000</w:t>
            </w:r>
            <w:r w:rsidRPr="000215AF">
              <w:rPr>
                <w:rFonts w:ascii="Times New Roman" w:eastAsia="宋体" w:hAnsi="Times New Roman" w:cs="Times New Roman" w:hint="eastAsia"/>
                <w:sz w:val="24"/>
              </w:rPr>
              <w:t>吨磷酸铁（锰）锂产线项目，该项目建成后，雅安厦钨新能磷酸铁（锰）锂产能将达到</w:t>
            </w:r>
            <w:r w:rsidRPr="000215AF">
              <w:rPr>
                <w:rFonts w:ascii="Times New Roman" w:eastAsia="宋体" w:hAnsi="Times New Roman" w:cs="Times New Roman" w:hint="eastAsia"/>
                <w:sz w:val="24"/>
              </w:rPr>
              <w:t>80,000</w:t>
            </w:r>
            <w:r w:rsidRPr="000215AF">
              <w:rPr>
                <w:rFonts w:ascii="Times New Roman" w:eastAsia="宋体" w:hAnsi="Times New Roman" w:cs="Times New Roman" w:hint="eastAsia"/>
                <w:sz w:val="24"/>
              </w:rPr>
              <w:t>吨</w:t>
            </w:r>
            <w:r w:rsidRPr="000215AF">
              <w:rPr>
                <w:rFonts w:ascii="Times New Roman" w:eastAsia="宋体" w:hAnsi="Times New Roman" w:cs="Times New Roman" w:hint="eastAsia"/>
                <w:sz w:val="24"/>
              </w:rPr>
              <w:t>/</w:t>
            </w:r>
            <w:r w:rsidRPr="000215AF">
              <w:rPr>
                <w:rFonts w:ascii="Times New Roman" w:eastAsia="宋体" w:hAnsi="Times New Roman" w:cs="Times New Roman" w:hint="eastAsia"/>
                <w:sz w:val="24"/>
              </w:rPr>
              <w:t>年。</w:t>
            </w:r>
          </w:p>
          <w:p w14:paraId="3A95AA31" w14:textId="4FBC8A82" w:rsidR="00607F0B" w:rsidRDefault="00C70DBC" w:rsidP="000215AF">
            <w:pPr>
              <w:snapToGrid w:val="0"/>
              <w:spacing w:line="360" w:lineRule="auto"/>
              <w:ind w:firstLineChars="200" w:firstLine="482"/>
              <w:rPr>
                <w:rFonts w:ascii="Times New Roman" w:eastAsia="宋体" w:hAnsi="Times New Roman" w:cs="Times New Roman"/>
                <w:b/>
                <w:sz w:val="24"/>
                <w:szCs w:val="24"/>
              </w:rPr>
            </w:pPr>
            <w:r>
              <w:rPr>
                <w:rFonts w:ascii="Times New Roman" w:eastAsia="宋体" w:hAnsi="Times New Roman" w:cs="Times New Roman" w:hint="eastAsia"/>
                <w:b/>
                <w:sz w:val="24"/>
                <w:szCs w:val="24"/>
              </w:rPr>
              <w:t>5</w:t>
            </w:r>
            <w:r w:rsidR="00607F0B" w:rsidRPr="0097232B">
              <w:rPr>
                <w:rFonts w:ascii="Times New Roman" w:eastAsia="宋体" w:hAnsi="Times New Roman" w:cs="Times New Roman"/>
                <w:b/>
                <w:sz w:val="24"/>
                <w:szCs w:val="24"/>
              </w:rPr>
              <w:t>、</w:t>
            </w:r>
            <w:r w:rsidR="00607F0B">
              <w:rPr>
                <w:rFonts w:ascii="Times New Roman" w:eastAsia="宋体" w:hAnsi="Times New Roman" w:cs="Times New Roman" w:hint="eastAsia"/>
                <w:b/>
                <w:bCs/>
                <w:sz w:val="24"/>
              </w:rPr>
              <w:t>公司的补锂剂产品目前进展如何？</w:t>
            </w:r>
          </w:p>
          <w:p w14:paraId="6B9BBEBC" w14:textId="62C2270D" w:rsidR="00607F0B" w:rsidRDefault="002051AD" w:rsidP="00FF525C">
            <w:pPr>
              <w:snapToGrid w:val="0"/>
              <w:spacing w:line="360" w:lineRule="auto"/>
              <w:ind w:firstLineChars="200" w:firstLine="480"/>
              <w:rPr>
                <w:rFonts w:ascii="Times New Roman" w:eastAsia="宋体" w:hAnsi="Times New Roman" w:cs="Times New Roman"/>
                <w:bCs/>
                <w:sz w:val="24"/>
                <w:szCs w:val="24"/>
              </w:rPr>
            </w:pPr>
            <w:r w:rsidRPr="002051AD">
              <w:rPr>
                <w:rFonts w:ascii="Times New Roman" w:eastAsia="宋体" w:hAnsi="Times New Roman" w:cs="Times New Roman"/>
                <w:bCs/>
                <w:sz w:val="24"/>
                <w:szCs w:val="24"/>
              </w:rPr>
              <w:t>公司经过多年的技术研发，补锂剂产品性能良好，并且对下游加工较友好，客户无</w:t>
            </w:r>
            <w:r w:rsidRPr="002051AD">
              <w:rPr>
                <w:rFonts w:ascii="Times New Roman" w:eastAsia="宋体" w:hAnsi="Times New Roman" w:cs="Times New Roman"/>
                <w:bCs/>
                <w:sz w:val="24"/>
                <w:szCs w:val="24"/>
              </w:rPr>
              <w:lastRenderedPageBreak/>
              <w:t>需大幅改造产线厂房便可使产品适用补锂剂。</w:t>
            </w:r>
            <w:r w:rsidR="00267826" w:rsidRPr="00267826">
              <w:rPr>
                <w:rFonts w:ascii="Times New Roman" w:eastAsia="宋体" w:hAnsi="Times New Roman" w:cs="Times New Roman"/>
                <w:bCs/>
                <w:sz w:val="24"/>
                <w:szCs w:val="24"/>
              </w:rPr>
              <w:t>公司补锂材料体系已实现多款产品涵盖各类电芯产品需求，产品定型并逐步起量，可满足</w:t>
            </w:r>
            <w:r w:rsidR="00267826" w:rsidRPr="00267826">
              <w:rPr>
                <w:rFonts w:ascii="Times New Roman" w:eastAsia="宋体" w:hAnsi="Times New Roman" w:cs="Times New Roman"/>
                <w:bCs/>
                <w:sz w:val="24"/>
                <w:szCs w:val="24"/>
              </w:rPr>
              <w:t>3C</w:t>
            </w:r>
            <w:r w:rsidR="00267826" w:rsidRPr="00267826">
              <w:rPr>
                <w:rFonts w:ascii="Times New Roman" w:eastAsia="宋体" w:hAnsi="Times New Roman" w:cs="Times New Roman"/>
                <w:bCs/>
                <w:sz w:val="24"/>
                <w:szCs w:val="24"/>
              </w:rPr>
              <w:t>消费、动力、储能及前沿领域等场景的商业化应用</w:t>
            </w:r>
            <w:r w:rsidRPr="002051AD">
              <w:rPr>
                <w:rFonts w:ascii="Times New Roman" w:eastAsia="宋体" w:hAnsi="Times New Roman" w:cs="Times New Roman"/>
                <w:bCs/>
                <w:sz w:val="24"/>
                <w:szCs w:val="24"/>
              </w:rPr>
              <w:t>。</w:t>
            </w:r>
          </w:p>
          <w:p w14:paraId="6AF9857E" w14:textId="041D46F3" w:rsidR="00B203C9" w:rsidRPr="00B203C9" w:rsidRDefault="00C70DBC" w:rsidP="00B203C9">
            <w:pPr>
              <w:snapToGrid w:val="0"/>
              <w:spacing w:line="360" w:lineRule="auto"/>
              <w:ind w:firstLineChars="200" w:firstLine="482"/>
              <w:rPr>
                <w:rFonts w:ascii="Times New Roman" w:eastAsia="宋体" w:hAnsi="Times New Roman" w:cs="Times New Roman"/>
                <w:b/>
                <w:sz w:val="24"/>
                <w:szCs w:val="24"/>
              </w:rPr>
            </w:pPr>
            <w:r>
              <w:rPr>
                <w:rFonts w:ascii="Times New Roman" w:eastAsia="宋体" w:hAnsi="Times New Roman" w:cs="Times New Roman" w:hint="eastAsia"/>
                <w:b/>
                <w:sz w:val="24"/>
                <w:szCs w:val="24"/>
              </w:rPr>
              <w:t>6</w:t>
            </w:r>
            <w:r w:rsidR="000215AF">
              <w:rPr>
                <w:rFonts w:ascii="Times New Roman" w:eastAsia="宋体" w:hAnsi="Times New Roman" w:cs="Times New Roman" w:hint="eastAsia"/>
                <w:b/>
                <w:sz w:val="24"/>
                <w:szCs w:val="24"/>
              </w:rPr>
              <w:t>、</w:t>
            </w:r>
            <w:r w:rsidR="001E63C8" w:rsidRPr="001E63C8">
              <w:rPr>
                <w:rFonts w:ascii="Times New Roman" w:eastAsia="宋体" w:hAnsi="Times New Roman" w:cs="Times New Roman"/>
                <w:b/>
                <w:sz w:val="24"/>
                <w:szCs w:val="24"/>
              </w:rPr>
              <w:t>公司上半年营收增长</w:t>
            </w:r>
            <w:r w:rsidR="001E63C8" w:rsidRPr="001E63C8">
              <w:rPr>
                <w:rFonts w:ascii="Times New Roman" w:eastAsia="宋体" w:hAnsi="Times New Roman" w:cs="Times New Roman"/>
                <w:b/>
                <w:sz w:val="24"/>
                <w:szCs w:val="24"/>
              </w:rPr>
              <w:t>91%</w:t>
            </w:r>
            <w:r w:rsidR="001E63C8" w:rsidRPr="001E63C8">
              <w:rPr>
                <w:rFonts w:ascii="Times New Roman" w:eastAsia="宋体" w:hAnsi="Times New Roman" w:cs="Times New Roman"/>
                <w:b/>
                <w:sz w:val="24"/>
                <w:szCs w:val="24"/>
              </w:rPr>
              <w:t>，但净利润增速相对较慢，毛利率同比也有所下滑，请问主要原因是什么？</w:t>
            </w:r>
          </w:p>
          <w:p w14:paraId="59004A20" w14:textId="77777777" w:rsidR="001E63C8" w:rsidRDefault="001E63C8" w:rsidP="002F7CBC">
            <w:pPr>
              <w:snapToGrid w:val="0"/>
              <w:spacing w:line="360" w:lineRule="auto"/>
              <w:ind w:firstLineChars="200" w:firstLine="480"/>
              <w:rPr>
                <w:rFonts w:ascii="Times New Roman" w:eastAsia="宋体" w:hAnsi="Times New Roman" w:cs="Times New Roman"/>
                <w:bCs/>
                <w:sz w:val="24"/>
                <w:szCs w:val="24"/>
              </w:rPr>
            </w:pPr>
            <w:r w:rsidRPr="001E63C8">
              <w:rPr>
                <w:rFonts w:ascii="Times New Roman" w:eastAsia="宋体" w:hAnsi="Times New Roman" w:cs="Times New Roman"/>
                <w:bCs/>
                <w:sz w:val="24"/>
                <w:szCs w:val="24"/>
              </w:rPr>
              <w:t>尊敬的投资者您好。报告期内，公司凭借深度绑定的核心客户资源与高技术壁垒的高端产品矩阵，推动主营业务实现营收规模、盈利能力同步增长。</w:t>
            </w:r>
            <w:r w:rsidRPr="001E63C8">
              <w:rPr>
                <w:rFonts w:ascii="Times New Roman" w:eastAsia="宋体" w:hAnsi="Times New Roman" w:cs="Times New Roman"/>
                <w:bCs/>
                <w:sz w:val="24"/>
                <w:szCs w:val="24"/>
              </w:rPr>
              <w:t>2026</w:t>
            </w:r>
            <w:r w:rsidRPr="001E63C8">
              <w:rPr>
                <w:rFonts w:ascii="Times New Roman" w:eastAsia="宋体" w:hAnsi="Times New Roman" w:cs="Times New Roman"/>
                <w:bCs/>
                <w:sz w:val="24"/>
                <w:szCs w:val="24"/>
              </w:rPr>
              <w:t>年上半年，公司实现营业收入</w:t>
            </w:r>
            <w:r w:rsidRPr="001E63C8">
              <w:rPr>
                <w:rFonts w:ascii="Times New Roman" w:eastAsia="宋体" w:hAnsi="Times New Roman" w:cs="Times New Roman"/>
                <w:bCs/>
                <w:sz w:val="24"/>
                <w:szCs w:val="24"/>
              </w:rPr>
              <w:t>144.88</w:t>
            </w:r>
            <w:r w:rsidRPr="001E63C8">
              <w:rPr>
                <w:rFonts w:ascii="Times New Roman" w:eastAsia="宋体" w:hAnsi="Times New Roman" w:cs="Times New Roman"/>
                <w:bCs/>
                <w:sz w:val="24"/>
                <w:szCs w:val="24"/>
              </w:rPr>
              <w:t>亿元，同比增长</w:t>
            </w:r>
            <w:r w:rsidRPr="001E63C8">
              <w:rPr>
                <w:rFonts w:ascii="Times New Roman" w:eastAsia="宋体" w:hAnsi="Times New Roman" w:cs="Times New Roman"/>
                <w:bCs/>
                <w:sz w:val="24"/>
                <w:szCs w:val="24"/>
              </w:rPr>
              <w:t>91.09%</w:t>
            </w:r>
            <w:r w:rsidRPr="001E63C8">
              <w:rPr>
                <w:rFonts w:ascii="Times New Roman" w:eastAsia="宋体" w:hAnsi="Times New Roman" w:cs="Times New Roman"/>
                <w:bCs/>
                <w:sz w:val="24"/>
                <w:szCs w:val="24"/>
              </w:rPr>
              <w:t>；实现利润总额</w:t>
            </w:r>
            <w:r w:rsidRPr="001E63C8">
              <w:rPr>
                <w:rFonts w:ascii="Times New Roman" w:eastAsia="宋体" w:hAnsi="Times New Roman" w:cs="Times New Roman"/>
                <w:bCs/>
                <w:sz w:val="24"/>
                <w:szCs w:val="24"/>
              </w:rPr>
              <w:t>5.72</w:t>
            </w:r>
            <w:r w:rsidRPr="001E63C8">
              <w:rPr>
                <w:rFonts w:ascii="Times New Roman" w:eastAsia="宋体" w:hAnsi="Times New Roman" w:cs="Times New Roman"/>
                <w:bCs/>
                <w:sz w:val="24"/>
                <w:szCs w:val="24"/>
              </w:rPr>
              <w:t>亿元，同比增长</w:t>
            </w:r>
            <w:r w:rsidRPr="001E63C8">
              <w:rPr>
                <w:rFonts w:ascii="Times New Roman" w:eastAsia="宋体" w:hAnsi="Times New Roman" w:cs="Times New Roman"/>
                <w:bCs/>
                <w:sz w:val="24"/>
                <w:szCs w:val="24"/>
              </w:rPr>
              <w:t>55.71%</w:t>
            </w:r>
            <w:r w:rsidRPr="001E63C8">
              <w:rPr>
                <w:rFonts w:ascii="Times New Roman" w:eastAsia="宋体" w:hAnsi="Times New Roman" w:cs="Times New Roman"/>
                <w:bCs/>
                <w:sz w:val="24"/>
                <w:szCs w:val="24"/>
              </w:rPr>
              <w:t>；实现归属于母公司所有者的净利润</w:t>
            </w:r>
            <w:r w:rsidRPr="001E63C8">
              <w:rPr>
                <w:rFonts w:ascii="Times New Roman" w:eastAsia="宋体" w:hAnsi="Times New Roman" w:cs="Times New Roman"/>
                <w:bCs/>
                <w:sz w:val="24"/>
                <w:szCs w:val="24"/>
              </w:rPr>
              <w:t>4.91</w:t>
            </w:r>
            <w:r w:rsidRPr="001E63C8">
              <w:rPr>
                <w:rFonts w:ascii="Times New Roman" w:eastAsia="宋体" w:hAnsi="Times New Roman" w:cs="Times New Roman"/>
                <w:bCs/>
                <w:sz w:val="24"/>
                <w:szCs w:val="24"/>
              </w:rPr>
              <w:t>亿元，同比增长</w:t>
            </w:r>
            <w:r w:rsidRPr="001E63C8">
              <w:rPr>
                <w:rFonts w:ascii="Times New Roman" w:eastAsia="宋体" w:hAnsi="Times New Roman" w:cs="Times New Roman"/>
                <w:bCs/>
                <w:sz w:val="24"/>
                <w:szCs w:val="24"/>
              </w:rPr>
              <w:t>46.62%</w:t>
            </w:r>
            <w:r w:rsidRPr="001E63C8">
              <w:rPr>
                <w:rFonts w:ascii="Times New Roman" w:eastAsia="宋体" w:hAnsi="Times New Roman" w:cs="Times New Roman"/>
                <w:bCs/>
                <w:sz w:val="24"/>
                <w:szCs w:val="24"/>
              </w:rPr>
              <w:t>。报告期内，伴随着原材料价格上涨及公司产品销量增加，公司营业收入同比增长。公司产品销售采用行业通行的</w:t>
            </w:r>
            <w:r w:rsidRPr="001E63C8">
              <w:rPr>
                <w:rFonts w:ascii="Times New Roman" w:eastAsia="宋体" w:hAnsi="Times New Roman" w:cs="Times New Roman"/>
                <w:bCs/>
                <w:sz w:val="24"/>
                <w:szCs w:val="24"/>
              </w:rPr>
              <w:t>“</w:t>
            </w:r>
            <w:r w:rsidRPr="001E63C8">
              <w:rPr>
                <w:rFonts w:ascii="Times New Roman" w:eastAsia="宋体" w:hAnsi="Times New Roman" w:cs="Times New Roman"/>
                <w:bCs/>
                <w:sz w:val="24"/>
                <w:szCs w:val="24"/>
              </w:rPr>
              <w:t>原材料成本</w:t>
            </w:r>
            <w:r w:rsidRPr="001E63C8">
              <w:rPr>
                <w:rFonts w:ascii="Times New Roman" w:eastAsia="宋体" w:hAnsi="Times New Roman" w:cs="Times New Roman"/>
                <w:bCs/>
                <w:sz w:val="24"/>
                <w:szCs w:val="24"/>
              </w:rPr>
              <w:t>+</w:t>
            </w:r>
            <w:r w:rsidRPr="001E63C8">
              <w:rPr>
                <w:rFonts w:ascii="Times New Roman" w:eastAsia="宋体" w:hAnsi="Times New Roman" w:cs="Times New Roman"/>
                <w:bCs/>
                <w:sz w:val="24"/>
                <w:szCs w:val="24"/>
              </w:rPr>
              <w:t>加工价格</w:t>
            </w:r>
            <w:r w:rsidRPr="001E63C8">
              <w:rPr>
                <w:rFonts w:ascii="Times New Roman" w:eastAsia="宋体" w:hAnsi="Times New Roman" w:cs="Times New Roman"/>
                <w:bCs/>
                <w:sz w:val="24"/>
                <w:szCs w:val="24"/>
              </w:rPr>
              <w:t>”</w:t>
            </w:r>
            <w:r w:rsidRPr="001E63C8">
              <w:rPr>
                <w:rFonts w:ascii="Times New Roman" w:eastAsia="宋体" w:hAnsi="Times New Roman" w:cs="Times New Roman"/>
                <w:bCs/>
                <w:sz w:val="24"/>
                <w:szCs w:val="24"/>
              </w:rPr>
              <w:t>的定价模式，受该定价模式影响，当原材料价格总体处于较高区间时公司产品售价也会相应提升，因加工价格相对稳定，则毛利率会被动降低。感谢您对公司的关注！</w:t>
            </w:r>
          </w:p>
          <w:p w14:paraId="5CAEED35" w14:textId="35333A8E" w:rsidR="001E63C8" w:rsidRPr="002F7CBC" w:rsidRDefault="00C70DBC" w:rsidP="001E63C8">
            <w:pPr>
              <w:snapToGrid w:val="0"/>
              <w:spacing w:line="360" w:lineRule="auto"/>
              <w:ind w:firstLineChars="200" w:firstLine="482"/>
              <w:rPr>
                <w:rFonts w:ascii="Times New Roman" w:eastAsia="宋体" w:hAnsi="Times New Roman" w:cs="Times New Roman"/>
                <w:b/>
                <w:sz w:val="24"/>
                <w:szCs w:val="24"/>
              </w:rPr>
            </w:pPr>
            <w:r>
              <w:rPr>
                <w:rFonts w:ascii="Times New Roman" w:eastAsia="宋体" w:hAnsi="Times New Roman" w:cs="Times New Roman" w:hint="eastAsia"/>
                <w:b/>
                <w:sz w:val="24"/>
                <w:szCs w:val="24"/>
              </w:rPr>
              <w:t>7</w:t>
            </w:r>
            <w:r w:rsidR="000215AF">
              <w:rPr>
                <w:rFonts w:ascii="Times New Roman" w:eastAsia="宋体" w:hAnsi="Times New Roman" w:cs="Times New Roman" w:hint="eastAsia"/>
                <w:b/>
                <w:sz w:val="24"/>
                <w:szCs w:val="24"/>
              </w:rPr>
              <w:t>、</w:t>
            </w:r>
            <w:r w:rsidR="001E63C8" w:rsidRPr="001E63C8">
              <w:rPr>
                <w:rFonts w:ascii="Times New Roman" w:eastAsia="宋体" w:hAnsi="Times New Roman" w:cs="Times New Roman"/>
                <w:b/>
                <w:sz w:val="24"/>
                <w:szCs w:val="24"/>
              </w:rPr>
              <w:t>在上半年国内钴酸锂行业产量同比减少的情况下，公司钴酸锂销量实现逆势增长，请问核心竞争优势是什么？</w:t>
            </w:r>
          </w:p>
          <w:p w14:paraId="3F97A02B" w14:textId="25297AF6" w:rsidR="001E63C8" w:rsidRPr="00FF525C" w:rsidRDefault="001E63C8" w:rsidP="002F7CBC">
            <w:pPr>
              <w:snapToGrid w:val="0"/>
              <w:spacing w:line="360" w:lineRule="auto"/>
              <w:ind w:firstLineChars="200" w:firstLine="480"/>
              <w:rPr>
                <w:rFonts w:ascii="Times New Roman" w:eastAsia="宋体" w:hAnsi="Times New Roman" w:cs="Times New Roman"/>
                <w:bCs/>
                <w:sz w:val="24"/>
                <w:szCs w:val="24"/>
              </w:rPr>
            </w:pPr>
            <w:r w:rsidRPr="001E63C8">
              <w:rPr>
                <w:rFonts w:ascii="Times New Roman" w:eastAsia="宋体" w:hAnsi="Times New Roman" w:cs="Times New Roman"/>
                <w:bCs/>
                <w:sz w:val="24"/>
                <w:szCs w:val="24"/>
              </w:rPr>
              <w:t>尊敬的投资者您好，据鑫椤资讯数据，</w:t>
            </w:r>
            <w:r w:rsidRPr="001E63C8">
              <w:rPr>
                <w:rFonts w:ascii="Times New Roman" w:eastAsia="宋体" w:hAnsi="Times New Roman" w:cs="Times New Roman"/>
                <w:bCs/>
                <w:sz w:val="24"/>
                <w:szCs w:val="24"/>
              </w:rPr>
              <w:t>2026</w:t>
            </w:r>
            <w:r w:rsidRPr="001E63C8">
              <w:rPr>
                <w:rFonts w:ascii="Times New Roman" w:eastAsia="宋体" w:hAnsi="Times New Roman" w:cs="Times New Roman"/>
                <w:bCs/>
                <w:sz w:val="24"/>
                <w:szCs w:val="24"/>
              </w:rPr>
              <w:t>年上半年国内钴酸锂产量为</w:t>
            </w:r>
            <w:r w:rsidRPr="001E63C8">
              <w:rPr>
                <w:rFonts w:ascii="Times New Roman" w:eastAsia="宋体" w:hAnsi="Times New Roman" w:cs="Times New Roman"/>
                <w:bCs/>
                <w:sz w:val="24"/>
                <w:szCs w:val="24"/>
              </w:rPr>
              <w:t>4.58</w:t>
            </w:r>
            <w:r w:rsidRPr="001E63C8">
              <w:rPr>
                <w:rFonts w:ascii="Times New Roman" w:eastAsia="宋体" w:hAnsi="Times New Roman" w:cs="Times New Roman"/>
                <w:bCs/>
                <w:sz w:val="24"/>
                <w:szCs w:val="24"/>
              </w:rPr>
              <w:t>万吨，同比减少</w:t>
            </w:r>
            <w:r w:rsidRPr="001E63C8">
              <w:rPr>
                <w:rFonts w:ascii="Times New Roman" w:eastAsia="宋体" w:hAnsi="Times New Roman" w:cs="Times New Roman"/>
                <w:bCs/>
                <w:sz w:val="24"/>
                <w:szCs w:val="24"/>
              </w:rPr>
              <w:t>13.9%</w:t>
            </w:r>
            <w:r w:rsidRPr="001E63C8">
              <w:rPr>
                <w:rFonts w:ascii="Times New Roman" w:eastAsia="宋体" w:hAnsi="Times New Roman" w:cs="Times New Roman"/>
                <w:bCs/>
                <w:sz w:val="24"/>
                <w:szCs w:val="24"/>
              </w:rPr>
              <w:t>。随着终端</w:t>
            </w:r>
            <w:r w:rsidRPr="001E63C8">
              <w:rPr>
                <w:rFonts w:ascii="Times New Roman" w:eastAsia="宋体" w:hAnsi="Times New Roman" w:cs="Times New Roman"/>
                <w:bCs/>
                <w:sz w:val="24"/>
                <w:szCs w:val="24"/>
              </w:rPr>
              <w:t>AI</w:t>
            </w:r>
            <w:r w:rsidRPr="001E63C8">
              <w:rPr>
                <w:rFonts w:ascii="Times New Roman" w:eastAsia="宋体" w:hAnsi="Times New Roman" w:cs="Times New Roman"/>
                <w:bCs/>
                <w:sz w:val="24"/>
                <w:szCs w:val="24"/>
              </w:rPr>
              <w:t>手机、折叠屏手机、轻薄笔电、无人机等终端产品的快速发展，市场对电池高能量密度、轻量化、快充性能的要求持续提高，推动钴酸锂产品结构进一步向高电压、高容量等高端方向升级，高端钴酸锂市场需求展现出较强韧性，</w:t>
            </w:r>
            <w:r w:rsidRPr="001E63C8">
              <w:rPr>
                <w:rFonts w:ascii="Times New Roman" w:eastAsia="宋体" w:hAnsi="Times New Roman" w:cs="Times New Roman"/>
                <w:bCs/>
                <w:sz w:val="24"/>
                <w:szCs w:val="24"/>
              </w:rPr>
              <w:t>4.5V</w:t>
            </w:r>
            <w:r w:rsidRPr="001E63C8">
              <w:rPr>
                <w:rFonts w:ascii="Times New Roman" w:eastAsia="宋体" w:hAnsi="Times New Roman" w:cs="Times New Roman"/>
                <w:bCs/>
                <w:sz w:val="24"/>
                <w:szCs w:val="24"/>
              </w:rPr>
              <w:t>及以上高电压产品占比持续提升，</w:t>
            </w:r>
            <w:r w:rsidRPr="001E63C8">
              <w:rPr>
                <w:rFonts w:ascii="Times New Roman" w:eastAsia="宋体" w:hAnsi="Times New Roman" w:cs="Times New Roman"/>
                <w:bCs/>
                <w:sz w:val="24"/>
                <w:szCs w:val="24"/>
              </w:rPr>
              <w:t>2026</w:t>
            </w:r>
            <w:r w:rsidRPr="001E63C8">
              <w:rPr>
                <w:rFonts w:ascii="Times New Roman" w:eastAsia="宋体" w:hAnsi="Times New Roman" w:cs="Times New Roman"/>
                <w:bCs/>
                <w:sz w:val="24"/>
                <w:szCs w:val="24"/>
              </w:rPr>
              <w:t>年上半年国内</w:t>
            </w:r>
            <w:r w:rsidRPr="001E63C8">
              <w:rPr>
                <w:rFonts w:ascii="Times New Roman" w:eastAsia="宋体" w:hAnsi="Times New Roman" w:cs="Times New Roman"/>
                <w:bCs/>
                <w:sz w:val="24"/>
                <w:szCs w:val="24"/>
              </w:rPr>
              <w:t>4.5V</w:t>
            </w:r>
            <w:r w:rsidRPr="001E63C8">
              <w:rPr>
                <w:rFonts w:ascii="Times New Roman" w:eastAsia="宋体" w:hAnsi="Times New Roman" w:cs="Times New Roman"/>
                <w:bCs/>
                <w:sz w:val="24"/>
                <w:szCs w:val="24"/>
              </w:rPr>
              <w:t>及以上高电压钴酸锂产量占比达到</w:t>
            </w:r>
            <w:r w:rsidRPr="001E63C8">
              <w:rPr>
                <w:rFonts w:ascii="Times New Roman" w:eastAsia="宋体" w:hAnsi="Times New Roman" w:cs="Times New Roman"/>
                <w:bCs/>
                <w:sz w:val="24"/>
                <w:szCs w:val="24"/>
              </w:rPr>
              <w:t>42%</w:t>
            </w:r>
            <w:r w:rsidRPr="001E63C8">
              <w:rPr>
                <w:rFonts w:ascii="Times New Roman" w:eastAsia="宋体" w:hAnsi="Times New Roman" w:cs="Times New Roman"/>
                <w:bCs/>
                <w:sz w:val="24"/>
                <w:szCs w:val="24"/>
              </w:rPr>
              <w:t>。作为全球钴酸锂龙头企业，公司凭借在高电压钴酸锂领域的技术领先优势，以及深耕多年积累的优质客户资源，积极把握高端需求增长和产品结构升级带来的市场机遇，实现了钴酸锂产品销量的逆势增长。报告期内公司实现钴酸锂销量</w:t>
            </w:r>
            <w:r w:rsidRPr="001E63C8">
              <w:rPr>
                <w:rFonts w:ascii="Times New Roman" w:eastAsia="宋体" w:hAnsi="Times New Roman" w:cs="Times New Roman"/>
                <w:bCs/>
                <w:sz w:val="24"/>
                <w:szCs w:val="24"/>
              </w:rPr>
              <w:t>2.92</w:t>
            </w:r>
            <w:r w:rsidRPr="001E63C8">
              <w:rPr>
                <w:rFonts w:ascii="Times New Roman" w:eastAsia="宋体" w:hAnsi="Times New Roman" w:cs="Times New Roman"/>
                <w:bCs/>
                <w:sz w:val="24"/>
                <w:szCs w:val="24"/>
              </w:rPr>
              <w:t>万吨（其中</w:t>
            </w:r>
            <w:r w:rsidRPr="001E63C8">
              <w:rPr>
                <w:rFonts w:ascii="Times New Roman" w:eastAsia="宋体" w:hAnsi="Times New Roman" w:cs="Times New Roman"/>
                <w:bCs/>
                <w:sz w:val="24"/>
                <w:szCs w:val="24"/>
              </w:rPr>
              <w:t>4.5V</w:t>
            </w:r>
            <w:r w:rsidRPr="001E63C8">
              <w:rPr>
                <w:rFonts w:ascii="Times New Roman" w:eastAsia="宋体" w:hAnsi="Times New Roman" w:cs="Times New Roman"/>
                <w:bCs/>
                <w:sz w:val="24"/>
                <w:szCs w:val="24"/>
              </w:rPr>
              <w:t>及以上高电压产品占比达</w:t>
            </w:r>
            <w:r w:rsidRPr="001E63C8">
              <w:rPr>
                <w:rFonts w:ascii="Times New Roman" w:eastAsia="宋体" w:hAnsi="Times New Roman" w:cs="Times New Roman"/>
                <w:bCs/>
                <w:sz w:val="24"/>
                <w:szCs w:val="24"/>
              </w:rPr>
              <w:t>66.42%</w:t>
            </w:r>
            <w:r w:rsidRPr="001E63C8">
              <w:rPr>
                <w:rFonts w:ascii="Times New Roman" w:eastAsia="宋体" w:hAnsi="Times New Roman" w:cs="Times New Roman"/>
                <w:bCs/>
                <w:sz w:val="24"/>
                <w:szCs w:val="24"/>
              </w:rPr>
              <w:t>），同比增长</w:t>
            </w:r>
            <w:r w:rsidRPr="001E63C8">
              <w:rPr>
                <w:rFonts w:ascii="Times New Roman" w:eastAsia="宋体" w:hAnsi="Times New Roman" w:cs="Times New Roman"/>
                <w:bCs/>
                <w:sz w:val="24"/>
                <w:szCs w:val="24"/>
              </w:rPr>
              <w:t>1.46%</w:t>
            </w:r>
            <w:r w:rsidRPr="001E63C8">
              <w:rPr>
                <w:rFonts w:ascii="Times New Roman" w:eastAsia="宋体" w:hAnsi="Times New Roman" w:cs="Times New Roman"/>
                <w:bCs/>
                <w:sz w:val="24"/>
                <w:szCs w:val="24"/>
              </w:rPr>
              <w:t>，市场占有率进一步提升，行业龙头地位持续巩固。感谢您对公司的关注！</w:t>
            </w:r>
          </w:p>
        </w:tc>
      </w:tr>
      <w:tr w:rsidR="004252AF" w:rsidRPr="00A20C5E" w14:paraId="020E6C8A" w14:textId="77777777" w:rsidTr="00D047C8">
        <w:trPr>
          <w:jc w:val="center"/>
        </w:trPr>
        <w:tc>
          <w:tcPr>
            <w:tcW w:w="2537" w:type="dxa"/>
            <w:vAlign w:val="center"/>
          </w:tcPr>
          <w:p w14:paraId="0A50437F" w14:textId="77777777" w:rsidR="004252AF" w:rsidRPr="00A20C5E" w:rsidRDefault="004252AF" w:rsidP="005C398B">
            <w:pPr>
              <w:spacing w:line="360" w:lineRule="auto"/>
              <w:jc w:val="center"/>
              <w:rPr>
                <w:rFonts w:ascii="Times New Roman" w:eastAsia="宋体" w:hAnsi="Times New Roman" w:cs="Times New Roman"/>
                <w:bCs/>
                <w:iCs/>
                <w:color w:val="000000"/>
                <w:sz w:val="24"/>
                <w:szCs w:val="24"/>
              </w:rPr>
            </w:pPr>
            <w:r w:rsidRPr="00A20C5E">
              <w:rPr>
                <w:rFonts w:ascii="Times New Roman" w:eastAsia="宋体" w:hAnsi="Times New Roman" w:cs="Times New Roman"/>
                <w:bCs/>
                <w:iCs/>
                <w:color w:val="000000"/>
                <w:sz w:val="24"/>
                <w:szCs w:val="24"/>
              </w:rPr>
              <w:lastRenderedPageBreak/>
              <w:t>附件清单（如有）</w:t>
            </w:r>
          </w:p>
        </w:tc>
        <w:tc>
          <w:tcPr>
            <w:tcW w:w="6787" w:type="dxa"/>
          </w:tcPr>
          <w:p w14:paraId="443A0CEB" w14:textId="4366E5B7" w:rsidR="004252AF" w:rsidRPr="00A20C5E" w:rsidRDefault="00E02507" w:rsidP="002A2202">
            <w:pPr>
              <w:spacing w:line="360" w:lineRule="auto"/>
              <w:rPr>
                <w:rFonts w:ascii="Times New Roman" w:eastAsia="宋体" w:hAnsi="Times New Roman" w:cs="Times New Roman"/>
                <w:bCs/>
                <w:iCs/>
                <w:color w:val="000000"/>
                <w:sz w:val="24"/>
                <w:szCs w:val="24"/>
              </w:rPr>
            </w:pPr>
            <w:r w:rsidRPr="00A20C5E">
              <w:rPr>
                <w:rFonts w:ascii="Times New Roman" w:eastAsia="宋体" w:hAnsi="Times New Roman" w:cs="Times New Roman"/>
                <w:bCs/>
                <w:iCs/>
                <w:color w:val="000000"/>
                <w:sz w:val="24"/>
                <w:szCs w:val="24"/>
              </w:rPr>
              <w:t>参会名单</w:t>
            </w:r>
          </w:p>
        </w:tc>
      </w:tr>
      <w:tr w:rsidR="004D0883" w:rsidRPr="00A20C5E" w14:paraId="3A162142" w14:textId="77777777" w:rsidTr="00D047C8">
        <w:trPr>
          <w:jc w:val="center"/>
        </w:trPr>
        <w:tc>
          <w:tcPr>
            <w:tcW w:w="2537" w:type="dxa"/>
            <w:vAlign w:val="center"/>
          </w:tcPr>
          <w:p w14:paraId="3220482C" w14:textId="645368EC" w:rsidR="004D0883" w:rsidRPr="00A20C5E" w:rsidRDefault="004D0883" w:rsidP="005C398B">
            <w:pPr>
              <w:spacing w:line="360" w:lineRule="auto"/>
              <w:jc w:val="center"/>
              <w:rPr>
                <w:rFonts w:ascii="Times New Roman" w:eastAsia="宋体" w:hAnsi="Times New Roman" w:cs="Times New Roman"/>
                <w:b/>
                <w:iCs/>
                <w:color w:val="000000"/>
                <w:sz w:val="24"/>
                <w:szCs w:val="24"/>
              </w:rPr>
            </w:pPr>
            <w:r w:rsidRPr="00A20C5E">
              <w:rPr>
                <w:rFonts w:ascii="Times New Roman" w:eastAsia="宋体" w:hAnsi="Times New Roman" w:cs="Times New Roman"/>
                <w:b/>
                <w:iCs/>
                <w:color w:val="000000"/>
                <w:sz w:val="24"/>
                <w:szCs w:val="24"/>
              </w:rPr>
              <w:t>风险提示</w:t>
            </w:r>
          </w:p>
        </w:tc>
        <w:tc>
          <w:tcPr>
            <w:tcW w:w="6787" w:type="dxa"/>
          </w:tcPr>
          <w:p w14:paraId="1B7D89A4" w14:textId="5BD95CAD" w:rsidR="004D0883" w:rsidRPr="00A20C5E" w:rsidRDefault="004D0883" w:rsidP="004D0883">
            <w:pPr>
              <w:spacing w:line="360" w:lineRule="auto"/>
              <w:rPr>
                <w:rFonts w:ascii="Times New Roman" w:eastAsia="宋体" w:hAnsi="Times New Roman" w:cs="Times New Roman"/>
                <w:b/>
                <w:iCs/>
                <w:color w:val="000000"/>
                <w:sz w:val="24"/>
                <w:szCs w:val="24"/>
                <w:em w:val="dot"/>
              </w:rPr>
            </w:pPr>
            <w:r w:rsidRPr="00A20C5E">
              <w:rPr>
                <w:rFonts w:ascii="Times New Roman" w:eastAsia="宋体" w:hAnsi="Times New Roman" w:cs="Times New Roman"/>
                <w:b/>
                <w:iCs/>
                <w:color w:val="000000"/>
                <w:sz w:val="24"/>
                <w:szCs w:val="24"/>
                <w:em w:val="dot"/>
              </w:rPr>
              <w:t>以上如涉及对行业的预测、公司发展战略规划等相关内容，不能视作公司或公司管理层对行业、公司发展的承诺和保证；敬请广大投资者注意投资风险。</w:t>
            </w:r>
          </w:p>
        </w:tc>
      </w:tr>
    </w:tbl>
    <w:p w14:paraId="431F1F43" w14:textId="77777777" w:rsidR="00607F0B" w:rsidRDefault="00607F0B" w:rsidP="00E02507">
      <w:pPr>
        <w:spacing w:line="480" w:lineRule="atLeast"/>
        <w:rPr>
          <w:rFonts w:ascii="Times New Roman" w:eastAsia="宋体" w:hAnsi="Times New Roman" w:cs="Times New Roman"/>
          <w:b/>
          <w:iCs/>
          <w:color w:val="000000"/>
          <w:sz w:val="24"/>
          <w:szCs w:val="24"/>
        </w:rPr>
      </w:pPr>
    </w:p>
    <w:p w14:paraId="3955DB65" w14:textId="1BFF1EB7" w:rsidR="00E02507" w:rsidRPr="00A20C5E" w:rsidRDefault="00E02507" w:rsidP="00E02507">
      <w:pPr>
        <w:spacing w:line="480" w:lineRule="atLeast"/>
        <w:rPr>
          <w:rFonts w:ascii="Times New Roman" w:eastAsia="宋体" w:hAnsi="Times New Roman" w:cs="Times New Roman"/>
          <w:b/>
          <w:iCs/>
          <w:color w:val="000000"/>
          <w:sz w:val="24"/>
          <w:szCs w:val="24"/>
        </w:rPr>
      </w:pPr>
      <w:r w:rsidRPr="00A20C5E">
        <w:rPr>
          <w:rFonts w:ascii="Times New Roman" w:eastAsia="宋体" w:hAnsi="Times New Roman" w:cs="Times New Roman"/>
          <w:b/>
          <w:iCs/>
          <w:color w:val="000000"/>
          <w:sz w:val="24"/>
          <w:szCs w:val="24"/>
        </w:rPr>
        <w:lastRenderedPageBreak/>
        <w:t>附件：参会名单</w:t>
      </w:r>
    </w:p>
    <w:tbl>
      <w:tblPr>
        <w:tblW w:w="5000" w:type="pct"/>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shd w:val="solid" w:color="FFFFFF" w:fill="FFFFFF"/>
        <w:tblLook w:val="04A0" w:firstRow="1" w:lastRow="0" w:firstColumn="1" w:lastColumn="0" w:noHBand="0" w:noVBand="1"/>
      </w:tblPr>
      <w:tblGrid>
        <w:gridCol w:w="2624"/>
        <w:gridCol w:w="6700"/>
      </w:tblGrid>
      <w:tr w:rsidR="00F11D82" w:rsidRPr="000215AF" w14:paraId="5008A4AA" w14:textId="77777777" w:rsidTr="00A20C5E">
        <w:trPr>
          <w:cantSplit/>
          <w:trHeight w:val="397"/>
        </w:trPr>
        <w:tc>
          <w:tcPr>
            <w:tcW w:w="1407" w:type="pct"/>
            <w:shd w:val="solid" w:color="FFFFFF" w:fill="FFFFFF"/>
            <w:vAlign w:val="center"/>
          </w:tcPr>
          <w:p w14:paraId="21031E6A" w14:textId="77777777" w:rsidR="00F11D82" w:rsidRPr="000215AF" w:rsidRDefault="00F11D82" w:rsidP="00CE72A4">
            <w:pPr>
              <w:widowControl/>
              <w:spacing w:line="360" w:lineRule="auto"/>
              <w:jc w:val="center"/>
              <w:rPr>
                <w:rFonts w:ascii="Times New Roman" w:eastAsia="宋体" w:hAnsi="Times New Roman" w:cs="Times New Roman"/>
                <w:b/>
                <w:bCs/>
                <w:color w:val="000000"/>
                <w:szCs w:val="21"/>
              </w:rPr>
            </w:pPr>
            <w:r w:rsidRPr="000215AF">
              <w:rPr>
                <w:rFonts w:ascii="Times New Roman" w:eastAsia="宋体" w:hAnsi="Times New Roman" w:cs="Times New Roman"/>
                <w:b/>
                <w:bCs/>
                <w:color w:val="000000"/>
                <w:szCs w:val="21"/>
              </w:rPr>
              <w:t>序号</w:t>
            </w:r>
          </w:p>
        </w:tc>
        <w:tc>
          <w:tcPr>
            <w:tcW w:w="3593" w:type="pct"/>
            <w:shd w:val="solid" w:color="FFFFFF" w:fill="FFFFFF"/>
            <w:vAlign w:val="center"/>
          </w:tcPr>
          <w:p w14:paraId="0FB28E45" w14:textId="77777777" w:rsidR="00F11D82" w:rsidRPr="000215AF" w:rsidRDefault="00F11D82" w:rsidP="00CE72A4">
            <w:pPr>
              <w:widowControl/>
              <w:spacing w:line="360" w:lineRule="auto"/>
              <w:jc w:val="center"/>
              <w:rPr>
                <w:rFonts w:ascii="Times New Roman" w:eastAsia="宋体" w:hAnsi="Times New Roman" w:cs="Times New Roman"/>
                <w:b/>
                <w:bCs/>
                <w:color w:val="000000"/>
                <w:szCs w:val="21"/>
              </w:rPr>
            </w:pPr>
            <w:r w:rsidRPr="000215AF">
              <w:rPr>
                <w:rFonts w:ascii="Times New Roman" w:eastAsia="宋体" w:hAnsi="Times New Roman" w:cs="Times New Roman"/>
                <w:b/>
                <w:bCs/>
                <w:color w:val="000000"/>
                <w:szCs w:val="21"/>
              </w:rPr>
              <w:t>公司</w:t>
            </w:r>
          </w:p>
        </w:tc>
      </w:tr>
      <w:tr w:rsidR="003161AA" w:rsidRPr="000215AF" w14:paraId="2FBB3178" w14:textId="77777777" w:rsidTr="00090BE0">
        <w:trPr>
          <w:cantSplit/>
          <w:trHeight w:val="397"/>
        </w:trPr>
        <w:tc>
          <w:tcPr>
            <w:tcW w:w="1407" w:type="pct"/>
            <w:shd w:val="solid" w:color="FFFFFF" w:fill="FFFFFF"/>
            <w:vAlign w:val="center"/>
          </w:tcPr>
          <w:p w14:paraId="76A1DF0D" w14:textId="0F5A8334"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1</w:t>
            </w:r>
          </w:p>
        </w:tc>
        <w:tc>
          <w:tcPr>
            <w:tcW w:w="3593" w:type="pct"/>
            <w:shd w:val="solid" w:color="FFFFFF" w:fill="FFFFFF"/>
            <w:vAlign w:val="center"/>
          </w:tcPr>
          <w:p w14:paraId="3AF6F8FF" w14:textId="3A25D3E1"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长江证券</w:t>
            </w:r>
          </w:p>
        </w:tc>
      </w:tr>
      <w:tr w:rsidR="003161AA" w:rsidRPr="000215AF" w14:paraId="1CC7EE51" w14:textId="77777777" w:rsidTr="00090BE0">
        <w:trPr>
          <w:cantSplit/>
          <w:trHeight w:val="397"/>
        </w:trPr>
        <w:tc>
          <w:tcPr>
            <w:tcW w:w="1407" w:type="pct"/>
            <w:shd w:val="solid" w:color="FFFFFF" w:fill="FFFFFF"/>
            <w:vAlign w:val="center"/>
          </w:tcPr>
          <w:p w14:paraId="3B659279" w14:textId="768F3889"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2</w:t>
            </w:r>
          </w:p>
        </w:tc>
        <w:tc>
          <w:tcPr>
            <w:tcW w:w="3593" w:type="pct"/>
            <w:shd w:val="solid" w:color="FFFFFF" w:fill="FFFFFF"/>
            <w:vAlign w:val="center"/>
          </w:tcPr>
          <w:p w14:paraId="42B1098B" w14:textId="63A912FB"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上银基金</w:t>
            </w:r>
          </w:p>
        </w:tc>
      </w:tr>
      <w:tr w:rsidR="003161AA" w:rsidRPr="000215AF" w14:paraId="57192EB2" w14:textId="77777777" w:rsidTr="00090BE0">
        <w:trPr>
          <w:cantSplit/>
          <w:trHeight w:val="397"/>
        </w:trPr>
        <w:tc>
          <w:tcPr>
            <w:tcW w:w="1407" w:type="pct"/>
            <w:shd w:val="solid" w:color="FFFFFF" w:fill="FFFFFF"/>
            <w:vAlign w:val="center"/>
          </w:tcPr>
          <w:p w14:paraId="3D0E6494" w14:textId="38516ED0"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3</w:t>
            </w:r>
          </w:p>
        </w:tc>
        <w:tc>
          <w:tcPr>
            <w:tcW w:w="3593" w:type="pct"/>
            <w:shd w:val="solid" w:color="FFFFFF" w:fill="FFFFFF"/>
            <w:vAlign w:val="center"/>
          </w:tcPr>
          <w:p w14:paraId="6C3562B8" w14:textId="7F153B4C"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盘京投资</w:t>
            </w:r>
          </w:p>
        </w:tc>
      </w:tr>
      <w:tr w:rsidR="003161AA" w:rsidRPr="000215AF" w14:paraId="1C95CB30" w14:textId="77777777" w:rsidTr="00090BE0">
        <w:trPr>
          <w:cantSplit/>
          <w:trHeight w:val="397"/>
        </w:trPr>
        <w:tc>
          <w:tcPr>
            <w:tcW w:w="1407" w:type="pct"/>
            <w:shd w:val="solid" w:color="FFFFFF" w:fill="FFFFFF"/>
            <w:vAlign w:val="center"/>
          </w:tcPr>
          <w:p w14:paraId="7C213442" w14:textId="71C4146D"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4</w:t>
            </w:r>
          </w:p>
        </w:tc>
        <w:tc>
          <w:tcPr>
            <w:tcW w:w="3593" w:type="pct"/>
            <w:shd w:val="solid" w:color="FFFFFF" w:fill="FFFFFF"/>
            <w:vAlign w:val="center"/>
          </w:tcPr>
          <w:p w14:paraId="20DEC0C3" w14:textId="0C055B1A"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国泰海通资管</w:t>
            </w:r>
          </w:p>
        </w:tc>
      </w:tr>
      <w:tr w:rsidR="003161AA" w:rsidRPr="000215AF" w14:paraId="754CF4B8" w14:textId="77777777" w:rsidTr="00090BE0">
        <w:trPr>
          <w:cantSplit/>
          <w:trHeight w:val="397"/>
        </w:trPr>
        <w:tc>
          <w:tcPr>
            <w:tcW w:w="1407" w:type="pct"/>
            <w:shd w:val="solid" w:color="FFFFFF" w:fill="FFFFFF"/>
            <w:vAlign w:val="center"/>
          </w:tcPr>
          <w:p w14:paraId="39A0BBD1" w14:textId="4737871F"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5</w:t>
            </w:r>
          </w:p>
        </w:tc>
        <w:tc>
          <w:tcPr>
            <w:tcW w:w="3593" w:type="pct"/>
            <w:shd w:val="solid" w:color="FFFFFF" w:fill="FFFFFF"/>
            <w:vAlign w:val="center"/>
          </w:tcPr>
          <w:p w14:paraId="6652106C" w14:textId="31055094" w:rsidR="003161AA" w:rsidRPr="003161AA" w:rsidRDefault="003161AA" w:rsidP="003161AA">
            <w:pPr>
              <w:widowControl/>
              <w:spacing w:line="360" w:lineRule="auto"/>
              <w:jc w:val="center"/>
              <w:rPr>
                <w:rFonts w:ascii="Times New Roman" w:eastAsia="宋体" w:hAnsi="Times New Roman" w:cs="Times New Roman"/>
                <w:color w:val="000000"/>
                <w:szCs w:val="21"/>
              </w:rPr>
            </w:pPr>
            <w:r w:rsidRPr="003161AA">
              <w:rPr>
                <w:rFonts w:ascii="Times New Roman" w:eastAsia="宋体" w:hAnsi="Times New Roman" w:cs="Times New Roman"/>
                <w:color w:val="000000"/>
                <w:szCs w:val="21"/>
              </w:rPr>
              <w:t>MLP</w:t>
            </w:r>
          </w:p>
        </w:tc>
      </w:tr>
      <w:tr w:rsidR="003161AA" w:rsidRPr="000215AF" w14:paraId="39EFCBAA" w14:textId="77777777" w:rsidTr="00090BE0">
        <w:trPr>
          <w:cantSplit/>
          <w:trHeight w:val="397"/>
        </w:trPr>
        <w:tc>
          <w:tcPr>
            <w:tcW w:w="1407" w:type="pct"/>
            <w:shd w:val="solid" w:color="FFFFFF" w:fill="FFFFFF"/>
            <w:vAlign w:val="center"/>
          </w:tcPr>
          <w:p w14:paraId="24552FDB" w14:textId="130A0973"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6</w:t>
            </w:r>
          </w:p>
        </w:tc>
        <w:tc>
          <w:tcPr>
            <w:tcW w:w="3593" w:type="pct"/>
            <w:shd w:val="solid" w:color="FFFFFF" w:fill="FFFFFF"/>
            <w:vAlign w:val="center"/>
          </w:tcPr>
          <w:p w14:paraId="7319A585" w14:textId="4220B29F"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华泰资管</w:t>
            </w:r>
          </w:p>
        </w:tc>
      </w:tr>
      <w:tr w:rsidR="003161AA" w:rsidRPr="000215AF" w14:paraId="47A94F3F" w14:textId="77777777" w:rsidTr="00090BE0">
        <w:trPr>
          <w:cantSplit/>
          <w:trHeight w:val="397"/>
        </w:trPr>
        <w:tc>
          <w:tcPr>
            <w:tcW w:w="1407" w:type="pct"/>
            <w:shd w:val="solid" w:color="FFFFFF" w:fill="FFFFFF"/>
            <w:vAlign w:val="center"/>
          </w:tcPr>
          <w:p w14:paraId="3F650569" w14:textId="07506584"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7</w:t>
            </w:r>
          </w:p>
        </w:tc>
        <w:tc>
          <w:tcPr>
            <w:tcW w:w="3593" w:type="pct"/>
            <w:shd w:val="solid" w:color="FFFFFF" w:fill="FFFFFF"/>
            <w:vAlign w:val="center"/>
          </w:tcPr>
          <w:p w14:paraId="218D6004" w14:textId="44409761"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华宝基金</w:t>
            </w:r>
          </w:p>
        </w:tc>
      </w:tr>
      <w:tr w:rsidR="003161AA" w:rsidRPr="000215AF" w14:paraId="2F2F45F5" w14:textId="77777777" w:rsidTr="00090BE0">
        <w:trPr>
          <w:cantSplit/>
          <w:trHeight w:val="397"/>
        </w:trPr>
        <w:tc>
          <w:tcPr>
            <w:tcW w:w="1407" w:type="pct"/>
            <w:shd w:val="solid" w:color="FFFFFF" w:fill="FFFFFF"/>
            <w:vAlign w:val="center"/>
          </w:tcPr>
          <w:p w14:paraId="73070E26" w14:textId="408DFC04"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8</w:t>
            </w:r>
          </w:p>
        </w:tc>
        <w:tc>
          <w:tcPr>
            <w:tcW w:w="3593" w:type="pct"/>
            <w:shd w:val="solid" w:color="FFFFFF" w:fill="FFFFFF"/>
            <w:vAlign w:val="center"/>
          </w:tcPr>
          <w:p w14:paraId="70B6C84E" w14:textId="7350DDA9"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长江资管</w:t>
            </w:r>
          </w:p>
        </w:tc>
      </w:tr>
      <w:tr w:rsidR="003161AA" w:rsidRPr="000215AF" w14:paraId="6F5F01BC" w14:textId="77777777" w:rsidTr="00090BE0">
        <w:trPr>
          <w:cantSplit/>
          <w:trHeight w:val="397"/>
        </w:trPr>
        <w:tc>
          <w:tcPr>
            <w:tcW w:w="1407" w:type="pct"/>
            <w:shd w:val="solid" w:color="FFFFFF" w:fill="FFFFFF"/>
            <w:vAlign w:val="center"/>
          </w:tcPr>
          <w:p w14:paraId="420233CD" w14:textId="07D1EC96"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9</w:t>
            </w:r>
          </w:p>
        </w:tc>
        <w:tc>
          <w:tcPr>
            <w:tcW w:w="3593" w:type="pct"/>
            <w:shd w:val="solid" w:color="FFFFFF" w:fill="FFFFFF"/>
            <w:vAlign w:val="center"/>
          </w:tcPr>
          <w:p w14:paraId="698A07ED" w14:textId="469B8743"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建信基金</w:t>
            </w:r>
          </w:p>
        </w:tc>
      </w:tr>
      <w:tr w:rsidR="003161AA" w:rsidRPr="000215AF" w14:paraId="786D34FD" w14:textId="77777777" w:rsidTr="00090BE0">
        <w:trPr>
          <w:cantSplit/>
          <w:trHeight w:val="397"/>
        </w:trPr>
        <w:tc>
          <w:tcPr>
            <w:tcW w:w="1407" w:type="pct"/>
            <w:shd w:val="solid" w:color="FFFFFF" w:fill="FFFFFF"/>
            <w:vAlign w:val="center"/>
          </w:tcPr>
          <w:p w14:paraId="1491EC08" w14:textId="5308269B"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10</w:t>
            </w:r>
          </w:p>
        </w:tc>
        <w:tc>
          <w:tcPr>
            <w:tcW w:w="3593" w:type="pct"/>
            <w:shd w:val="solid" w:color="FFFFFF" w:fill="FFFFFF"/>
            <w:vAlign w:val="center"/>
          </w:tcPr>
          <w:p w14:paraId="3D18B890" w14:textId="56299F11"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大成基金</w:t>
            </w:r>
          </w:p>
        </w:tc>
      </w:tr>
      <w:tr w:rsidR="003161AA" w:rsidRPr="000215AF" w14:paraId="1B97E753" w14:textId="77777777" w:rsidTr="00090BE0">
        <w:trPr>
          <w:cantSplit/>
          <w:trHeight w:val="397"/>
        </w:trPr>
        <w:tc>
          <w:tcPr>
            <w:tcW w:w="1407" w:type="pct"/>
            <w:shd w:val="solid" w:color="FFFFFF" w:fill="FFFFFF"/>
            <w:vAlign w:val="center"/>
          </w:tcPr>
          <w:p w14:paraId="76F59FD9" w14:textId="3E98E603"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11</w:t>
            </w:r>
          </w:p>
        </w:tc>
        <w:tc>
          <w:tcPr>
            <w:tcW w:w="3593" w:type="pct"/>
            <w:shd w:val="solid" w:color="FFFFFF" w:fill="FFFFFF"/>
            <w:vAlign w:val="center"/>
          </w:tcPr>
          <w:p w14:paraId="48024EDA" w14:textId="3CD7193C"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长城基金</w:t>
            </w:r>
          </w:p>
        </w:tc>
      </w:tr>
      <w:tr w:rsidR="003161AA" w:rsidRPr="000215AF" w14:paraId="5FFF1DFD" w14:textId="77777777" w:rsidTr="00090BE0">
        <w:trPr>
          <w:cantSplit/>
          <w:trHeight w:val="397"/>
        </w:trPr>
        <w:tc>
          <w:tcPr>
            <w:tcW w:w="1407" w:type="pct"/>
            <w:shd w:val="solid" w:color="FFFFFF" w:fill="FFFFFF"/>
            <w:vAlign w:val="center"/>
          </w:tcPr>
          <w:p w14:paraId="003A3BEF" w14:textId="2AA40A82"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12</w:t>
            </w:r>
          </w:p>
        </w:tc>
        <w:tc>
          <w:tcPr>
            <w:tcW w:w="3593" w:type="pct"/>
            <w:shd w:val="solid" w:color="FFFFFF" w:fill="FFFFFF"/>
            <w:vAlign w:val="center"/>
          </w:tcPr>
          <w:p w14:paraId="5519F5FF" w14:textId="69309C91"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宝盈基金</w:t>
            </w:r>
          </w:p>
        </w:tc>
      </w:tr>
      <w:tr w:rsidR="003161AA" w:rsidRPr="000215AF" w14:paraId="5986F5BD" w14:textId="77777777" w:rsidTr="00090BE0">
        <w:trPr>
          <w:cantSplit/>
          <w:trHeight w:val="397"/>
        </w:trPr>
        <w:tc>
          <w:tcPr>
            <w:tcW w:w="1407" w:type="pct"/>
            <w:shd w:val="solid" w:color="FFFFFF" w:fill="FFFFFF"/>
            <w:vAlign w:val="center"/>
          </w:tcPr>
          <w:p w14:paraId="6DA9F827" w14:textId="2002EFBF"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13</w:t>
            </w:r>
          </w:p>
        </w:tc>
        <w:tc>
          <w:tcPr>
            <w:tcW w:w="3593" w:type="pct"/>
            <w:shd w:val="solid" w:color="FFFFFF" w:fill="FFFFFF"/>
            <w:vAlign w:val="center"/>
          </w:tcPr>
          <w:p w14:paraId="2CA1E2CF" w14:textId="79352025"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弘毅远方</w:t>
            </w:r>
          </w:p>
        </w:tc>
      </w:tr>
      <w:tr w:rsidR="003161AA" w:rsidRPr="000215AF" w14:paraId="28D09BE7" w14:textId="77777777" w:rsidTr="00090BE0">
        <w:trPr>
          <w:cantSplit/>
          <w:trHeight w:val="397"/>
        </w:trPr>
        <w:tc>
          <w:tcPr>
            <w:tcW w:w="1407" w:type="pct"/>
            <w:shd w:val="solid" w:color="FFFFFF" w:fill="FFFFFF"/>
            <w:vAlign w:val="center"/>
          </w:tcPr>
          <w:p w14:paraId="515029E8" w14:textId="47FC8561"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14</w:t>
            </w:r>
          </w:p>
        </w:tc>
        <w:tc>
          <w:tcPr>
            <w:tcW w:w="3593" w:type="pct"/>
            <w:shd w:val="solid" w:color="FFFFFF" w:fill="FFFFFF"/>
            <w:vAlign w:val="center"/>
          </w:tcPr>
          <w:p w14:paraId="0B647B08" w14:textId="73DA5645"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中航基金</w:t>
            </w:r>
          </w:p>
        </w:tc>
      </w:tr>
      <w:tr w:rsidR="003161AA" w:rsidRPr="000215AF" w14:paraId="3FB6B254" w14:textId="77777777" w:rsidTr="00090BE0">
        <w:trPr>
          <w:cantSplit/>
          <w:trHeight w:val="397"/>
        </w:trPr>
        <w:tc>
          <w:tcPr>
            <w:tcW w:w="1407" w:type="pct"/>
            <w:shd w:val="solid" w:color="FFFFFF" w:fill="FFFFFF"/>
            <w:vAlign w:val="center"/>
          </w:tcPr>
          <w:p w14:paraId="60969EC8" w14:textId="4E3F57D8"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15</w:t>
            </w:r>
          </w:p>
        </w:tc>
        <w:tc>
          <w:tcPr>
            <w:tcW w:w="3593" w:type="pct"/>
            <w:shd w:val="solid" w:color="FFFFFF" w:fill="FFFFFF"/>
            <w:vAlign w:val="center"/>
          </w:tcPr>
          <w:p w14:paraId="0D563833" w14:textId="3AE5EFB5"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中银基金</w:t>
            </w:r>
          </w:p>
        </w:tc>
      </w:tr>
      <w:tr w:rsidR="003161AA" w:rsidRPr="000215AF" w14:paraId="423B25AD" w14:textId="77777777" w:rsidTr="00090BE0">
        <w:trPr>
          <w:cantSplit/>
          <w:trHeight w:val="397"/>
        </w:trPr>
        <w:tc>
          <w:tcPr>
            <w:tcW w:w="1407" w:type="pct"/>
            <w:shd w:val="solid" w:color="FFFFFF" w:fill="FFFFFF"/>
            <w:vAlign w:val="center"/>
          </w:tcPr>
          <w:p w14:paraId="511E6F56" w14:textId="49AA6046"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16</w:t>
            </w:r>
          </w:p>
        </w:tc>
        <w:tc>
          <w:tcPr>
            <w:tcW w:w="3593" w:type="pct"/>
            <w:shd w:val="solid" w:color="FFFFFF" w:fill="FFFFFF"/>
            <w:vAlign w:val="center"/>
          </w:tcPr>
          <w:p w14:paraId="17A22391" w14:textId="39ABC89B"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招商信诺资管</w:t>
            </w:r>
          </w:p>
        </w:tc>
      </w:tr>
      <w:tr w:rsidR="003161AA" w:rsidRPr="000215AF" w14:paraId="5F67A418" w14:textId="77777777" w:rsidTr="00090BE0">
        <w:trPr>
          <w:cantSplit/>
          <w:trHeight w:val="397"/>
        </w:trPr>
        <w:tc>
          <w:tcPr>
            <w:tcW w:w="1407" w:type="pct"/>
            <w:shd w:val="solid" w:color="FFFFFF" w:fill="FFFFFF"/>
            <w:vAlign w:val="center"/>
          </w:tcPr>
          <w:p w14:paraId="0063A2AA" w14:textId="01C3B16D"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17</w:t>
            </w:r>
          </w:p>
        </w:tc>
        <w:tc>
          <w:tcPr>
            <w:tcW w:w="3593" w:type="pct"/>
            <w:shd w:val="solid" w:color="FFFFFF" w:fill="FFFFFF"/>
            <w:vAlign w:val="center"/>
          </w:tcPr>
          <w:p w14:paraId="09641433" w14:textId="236EBDD5"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华安基金</w:t>
            </w:r>
          </w:p>
        </w:tc>
      </w:tr>
      <w:tr w:rsidR="003161AA" w:rsidRPr="000215AF" w14:paraId="42DD3311" w14:textId="77777777" w:rsidTr="00090BE0">
        <w:trPr>
          <w:cantSplit/>
          <w:trHeight w:val="397"/>
        </w:trPr>
        <w:tc>
          <w:tcPr>
            <w:tcW w:w="1407" w:type="pct"/>
            <w:shd w:val="solid" w:color="FFFFFF" w:fill="FFFFFF"/>
            <w:vAlign w:val="center"/>
          </w:tcPr>
          <w:p w14:paraId="27A84294" w14:textId="393F21F9"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18</w:t>
            </w:r>
          </w:p>
        </w:tc>
        <w:tc>
          <w:tcPr>
            <w:tcW w:w="3593" w:type="pct"/>
            <w:shd w:val="solid" w:color="FFFFFF" w:fill="FFFFFF"/>
            <w:vAlign w:val="center"/>
          </w:tcPr>
          <w:p w14:paraId="7D0EFBC2" w14:textId="3590D1D6"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融通基金</w:t>
            </w:r>
          </w:p>
        </w:tc>
      </w:tr>
      <w:tr w:rsidR="003161AA" w:rsidRPr="000215AF" w14:paraId="2AA81F7A" w14:textId="77777777" w:rsidTr="00090BE0">
        <w:trPr>
          <w:cantSplit/>
          <w:trHeight w:val="397"/>
        </w:trPr>
        <w:tc>
          <w:tcPr>
            <w:tcW w:w="1407" w:type="pct"/>
            <w:shd w:val="solid" w:color="FFFFFF" w:fill="FFFFFF"/>
            <w:vAlign w:val="center"/>
          </w:tcPr>
          <w:p w14:paraId="373BD632" w14:textId="56FF0152"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19</w:t>
            </w:r>
          </w:p>
        </w:tc>
        <w:tc>
          <w:tcPr>
            <w:tcW w:w="3593" w:type="pct"/>
            <w:shd w:val="solid" w:color="FFFFFF" w:fill="FFFFFF"/>
            <w:vAlign w:val="center"/>
          </w:tcPr>
          <w:p w14:paraId="0D951089" w14:textId="0C520993"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广发基金</w:t>
            </w:r>
          </w:p>
        </w:tc>
      </w:tr>
      <w:tr w:rsidR="003161AA" w:rsidRPr="000215AF" w14:paraId="550D81EB" w14:textId="77777777" w:rsidTr="00090BE0">
        <w:trPr>
          <w:cantSplit/>
          <w:trHeight w:val="397"/>
        </w:trPr>
        <w:tc>
          <w:tcPr>
            <w:tcW w:w="1407" w:type="pct"/>
            <w:shd w:val="solid" w:color="FFFFFF" w:fill="FFFFFF"/>
            <w:vAlign w:val="center"/>
          </w:tcPr>
          <w:p w14:paraId="0EB6BF02" w14:textId="0BDB4542"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20</w:t>
            </w:r>
          </w:p>
        </w:tc>
        <w:tc>
          <w:tcPr>
            <w:tcW w:w="3593" w:type="pct"/>
            <w:shd w:val="solid" w:color="FFFFFF" w:fill="FFFFFF"/>
            <w:vAlign w:val="center"/>
          </w:tcPr>
          <w:p w14:paraId="13CA5AE3" w14:textId="111A5C10"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君成投资</w:t>
            </w:r>
          </w:p>
        </w:tc>
      </w:tr>
      <w:tr w:rsidR="003161AA" w:rsidRPr="000215AF" w14:paraId="507FF993" w14:textId="77777777" w:rsidTr="00090BE0">
        <w:trPr>
          <w:cantSplit/>
          <w:trHeight w:val="397"/>
        </w:trPr>
        <w:tc>
          <w:tcPr>
            <w:tcW w:w="1407" w:type="pct"/>
            <w:shd w:val="solid" w:color="FFFFFF" w:fill="FFFFFF"/>
            <w:vAlign w:val="center"/>
          </w:tcPr>
          <w:p w14:paraId="1192A925" w14:textId="31A733FD"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21</w:t>
            </w:r>
          </w:p>
        </w:tc>
        <w:tc>
          <w:tcPr>
            <w:tcW w:w="3593" w:type="pct"/>
            <w:shd w:val="solid" w:color="FFFFFF" w:fill="FFFFFF"/>
            <w:vAlign w:val="center"/>
          </w:tcPr>
          <w:p w14:paraId="426FA7AA" w14:textId="34D41A76"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人保资产</w:t>
            </w:r>
          </w:p>
        </w:tc>
      </w:tr>
      <w:tr w:rsidR="003161AA" w:rsidRPr="000215AF" w14:paraId="2EF1827D" w14:textId="77777777" w:rsidTr="00090BE0">
        <w:trPr>
          <w:cantSplit/>
          <w:trHeight w:val="397"/>
        </w:trPr>
        <w:tc>
          <w:tcPr>
            <w:tcW w:w="1407" w:type="pct"/>
            <w:shd w:val="solid" w:color="FFFFFF" w:fill="FFFFFF"/>
            <w:vAlign w:val="center"/>
          </w:tcPr>
          <w:p w14:paraId="1B1DDD32" w14:textId="7922B0D5"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22</w:t>
            </w:r>
          </w:p>
        </w:tc>
        <w:tc>
          <w:tcPr>
            <w:tcW w:w="3593" w:type="pct"/>
            <w:shd w:val="solid" w:color="FFFFFF" w:fill="FFFFFF"/>
            <w:vAlign w:val="center"/>
          </w:tcPr>
          <w:p w14:paraId="63BB9935" w14:textId="73AB74A0"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姚泾河投资</w:t>
            </w:r>
          </w:p>
        </w:tc>
      </w:tr>
      <w:tr w:rsidR="003161AA" w:rsidRPr="000215AF" w14:paraId="6A249101" w14:textId="77777777" w:rsidTr="00090BE0">
        <w:trPr>
          <w:cantSplit/>
          <w:trHeight w:val="397"/>
        </w:trPr>
        <w:tc>
          <w:tcPr>
            <w:tcW w:w="1407" w:type="pct"/>
            <w:shd w:val="solid" w:color="FFFFFF" w:fill="FFFFFF"/>
            <w:vAlign w:val="center"/>
          </w:tcPr>
          <w:p w14:paraId="2FDCD47D" w14:textId="7FA30C96"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23</w:t>
            </w:r>
          </w:p>
        </w:tc>
        <w:tc>
          <w:tcPr>
            <w:tcW w:w="3593" w:type="pct"/>
            <w:shd w:val="solid" w:color="FFFFFF" w:fill="FFFFFF"/>
            <w:vAlign w:val="center"/>
          </w:tcPr>
          <w:p w14:paraId="45D07BA7" w14:textId="62BBDE2A"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太平养老</w:t>
            </w:r>
          </w:p>
        </w:tc>
      </w:tr>
      <w:tr w:rsidR="003161AA" w:rsidRPr="000215AF" w14:paraId="54C1A2B6" w14:textId="77777777" w:rsidTr="00090BE0">
        <w:trPr>
          <w:cantSplit/>
          <w:trHeight w:val="397"/>
        </w:trPr>
        <w:tc>
          <w:tcPr>
            <w:tcW w:w="1407" w:type="pct"/>
            <w:shd w:val="solid" w:color="FFFFFF" w:fill="FFFFFF"/>
            <w:vAlign w:val="center"/>
          </w:tcPr>
          <w:p w14:paraId="5188BA91" w14:textId="203768DC"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24</w:t>
            </w:r>
          </w:p>
        </w:tc>
        <w:tc>
          <w:tcPr>
            <w:tcW w:w="3593" w:type="pct"/>
            <w:shd w:val="solid" w:color="FFFFFF" w:fill="FFFFFF"/>
            <w:vAlign w:val="center"/>
          </w:tcPr>
          <w:p w14:paraId="056A295E" w14:textId="27C13804"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西部利得</w:t>
            </w:r>
          </w:p>
        </w:tc>
      </w:tr>
      <w:tr w:rsidR="003161AA" w:rsidRPr="000215AF" w14:paraId="047BAEC8" w14:textId="77777777" w:rsidTr="00090BE0">
        <w:trPr>
          <w:cantSplit/>
          <w:trHeight w:val="397"/>
        </w:trPr>
        <w:tc>
          <w:tcPr>
            <w:tcW w:w="1407" w:type="pct"/>
            <w:shd w:val="solid" w:color="FFFFFF" w:fill="FFFFFF"/>
            <w:vAlign w:val="center"/>
          </w:tcPr>
          <w:p w14:paraId="1D52284A" w14:textId="10C4427A"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25</w:t>
            </w:r>
          </w:p>
        </w:tc>
        <w:tc>
          <w:tcPr>
            <w:tcW w:w="3593" w:type="pct"/>
            <w:shd w:val="solid" w:color="FFFFFF" w:fill="FFFFFF"/>
            <w:vAlign w:val="center"/>
          </w:tcPr>
          <w:p w14:paraId="73E071D3" w14:textId="1150C27C"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银河基金</w:t>
            </w:r>
          </w:p>
        </w:tc>
      </w:tr>
      <w:tr w:rsidR="003161AA" w:rsidRPr="000215AF" w14:paraId="51D67CF4" w14:textId="77777777" w:rsidTr="00090BE0">
        <w:trPr>
          <w:cantSplit/>
          <w:trHeight w:val="397"/>
        </w:trPr>
        <w:tc>
          <w:tcPr>
            <w:tcW w:w="1407" w:type="pct"/>
            <w:shd w:val="solid" w:color="FFFFFF" w:fill="FFFFFF"/>
            <w:vAlign w:val="center"/>
          </w:tcPr>
          <w:p w14:paraId="058BD47A" w14:textId="60F2B58B"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26</w:t>
            </w:r>
          </w:p>
        </w:tc>
        <w:tc>
          <w:tcPr>
            <w:tcW w:w="3593" w:type="pct"/>
            <w:shd w:val="solid" w:color="FFFFFF" w:fill="FFFFFF"/>
            <w:vAlign w:val="center"/>
          </w:tcPr>
          <w:p w14:paraId="6063057D" w14:textId="1034FBD4"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英大信托</w:t>
            </w:r>
          </w:p>
        </w:tc>
      </w:tr>
      <w:tr w:rsidR="003161AA" w:rsidRPr="000215AF" w14:paraId="32D8755D" w14:textId="77777777" w:rsidTr="00090BE0">
        <w:trPr>
          <w:cantSplit/>
          <w:trHeight w:val="397"/>
        </w:trPr>
        <w:tc>
          <w:tcPr>
            <w:tcW w:w="1407" w:type="pct"/>
            <w:shd w:val="solid" w:color="FFFFFF" w:fill="FFFFFF"/>
            <w:vAlign w:val="center"/>
          </w:tcPr>
          <w:p w14:paraId="6BDDDAA5" w14:textId="67AD797F"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27</w:t>
            </w:r>
          </w:p>
        </w:tc>
        <w:tc>
          <w:tcPr>
            <w:tcW w:w="3593" w:type="pct"/>
            <w:shd w:val="solid" w:color="FFFFFF" w:fill="FFFFFF"/>
            <w:vAlign w:val="center"/>
          </w:tcPr>
          <w:p w14:paraId="3919EE51" w14:textId="314FAF51"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嘉实基金</w:t>
            </w:r>
          </w:p>
        </w:tc>
      </w:tr>
      <w:tr w:rsidR="003161AA" w:rsidRPr="000215AF" w14:paraId="0BD3E2EF" w14:textId="77777777" w:rsidTr="00090BE0">
        <w:trPr>
          <w:cantSplit/>
          <w:trHeight w:val="397"/>
        </w:trPr>
        <w:tc>
          <w:tcPr>
            <w:tcW w:w="1407" w:type="pct"/>
            <w:shd w:val="solid" w:color="FFFFFF" w:fill="FFFFFF"/>
            <w:vAlign w:val="center"/>
          </w:tcPr>
          <w:p w14:paraId="6C7F1B44" w14:textId="06B14893"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28</w:t>
            </w:r>
          </w:p>
        </w:tc>
        <w:tc>
          <w:tcPr>
            <w:tcW w:w="3593" w:type="pct"/>
            <w:shd w:val="solid" w:color="FFFFFF" w:fill="FFFFFF"/>
            <w:vAlign w:val="center"/>
          </w:tcPr>
          <w:p w14:paraId="6345E7A0" w14:textId="422698C9"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平安基金</w:t>
            </w:r>
          </w:p>
        </w:tc>
      </w:tr>
      <w:tr w:rsidR="003161AA" w:rsidRPr="000215AF" w14:paraId="6ADC4DE3" w14:textId="77777777" w:rsidTr="00090BE0">
        <w:trPr>
          <w:cantSplit/>
          <w:trHeight w:val="397"/>
        </w:trPr>
        <w:tc>
          <w:tcPr>
            <w:tcW w:w="1407" w:type="pct"/>
            <w:shd w:val="solid" w:color="FFFFFF" w:fill="FFFFFF"/>
            <w:vAlign w:val="center"/>
          </w:tcPr>
          <w:p w14:paraId="4C578018" w14:textId="7A629C2A"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lastRenderedPageBreak/>
              <w:t>29</w:t>
            </w:r>
          </w:p>
        </w:tc>
        <w:tc>
          <w:tcPr>
            <w:tcW w:w="3593" w:type="pct"/>
            <w:shd w:val="solid" w:color="FFFFFF" w:fill="FFFFFF"/>
            <w:vAlign w:val="center"/>
          </w:tcPr>
          <w:p w14:paraId="53D9F016" w14:textId="308120B5"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华安财保资管</w:t>
            </w:r>
          </w:p>
        </w:tc>
      </w:tr>
      <w:tr w:rsidR="003161AA" w:rsidRPr="000215AF" w14:paraId="4F11AC83" w14:textId="77777777" w:rsidTr="00090BE0">
        <w:trPr>
          <w:cantSplit/>
          <w:trHeight w:val="397"/>
        </w:trPr>
        <w:tc>
          <w:tcPr>
            <w:tcW w:w="1407" w:type="pct"/>
            <w:shd w:val="solid" w:color="FFFFFF" w:fill="FFFFFF"/>
            <w:vAlign w:val="center"/>
          </w:tcPr>
          <w:p w14:paraId="289AD432" w14:textId="16B2FD6D"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30</w:t>
            </w:r>
          </w:p>
        </w:tc>
        <w:tc>
          <w:tcPr>
            <w:tcW w:w="3593" w:type="pct"/>
            <w:shd w:val="solid" w:color="FFFFFF" w:fill="FFFFFF"/>
            <w:vAlign w:val="center"/>
          </w:tcPr>
          <w:p w14:paraId="56CB448D" w14:textId="3108D4BF"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国金基金</w:t>
            </w:r>
          </w:p>
        </w:tc>
      </w:tr>
      <w:tr w:rsidR="003161AA" w:rsidRPr="000215AF" w14:paraId="4BE9832C" w14:textId="77777777" w:rsidTr="00090BE0">
        <w:trPr>
          <w:cantSplit/>
          <w:trHeight w:val="397"/>
        </w:trPr>
        <w:tc>
          <w:tcPr>
            <w:tcW w:w="1407" w:type="pct"/>
            <w:shd w:val="solid" w:color="FFFFFF" w:fill="FFFFFF"/>
            <w:vAlign w:val="center"/>
          </w:tcPr>
          <w:p w14:paraId="3AD9149F" w14:textId="022347F6"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31</w:t>
            </w:r>
          </w:p>
        </w:tc>
        <w:tc>
          <w:tcPr>
            <w:tcW w:w="3593" w:type="pct"/>
            <w:shd w:val="solid" w:color="FFFFFF" w:fill="FFFFFF"/>
            <w:vAlign w:val="center"/>
          </w:tcPr>
          <w:p w14:paraId="34F8E803" w14:textId="4FBA60D2"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东财基金</w:t>
            </w:r>
          </w:p>
        </w:tc>
      </w:tr>
      <w:tr w:rsidR="003161AA" w:rsidRPr="000215AF" w14:paraId="1547E291" w14:textId="77777777" w:rsidTr="00090BE0">
        <w:trPr>
          <w:cantSplit/>
          <w:trHeight w:val="397"/>
        </w:trPr>
        <w:tc>
          <w:tcPr>
            <w:tcW w:w="1407" w:type="pct"/>
            <w:shd w:val="solid" w:color="FFFFFF" w:fill="FFFFFF"/>
            <w:vAlign w:val="center"/>
          </w:tcPr>
          <w:p w14:paraId="42E174E9" w14:textId="0944C3CD"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32</w:t>
            </w:r>
          </w:p>
        </w:tc>
        <w:tc>
          <w:tcPr>
            <w:tcW w:w="3593" w:type="pct"/>
            <w:shd w:val="solid" w:color="FFFFFF" w:fill="FFFFFF"/>
            <w:vAlign w:val="center"/>
          </w:tcPr>
          <w:p w14:paraId="5E4EEF86" w14:textId="6369ECAE"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胤胜资产</w:t>
            </w:r>
          </w:p>
        </w:tc>
      </w:tr>
      <w:tr w:rsidR="003161AA" w:rsidRPr="000215AF" w14:paraId="319199A8" w14:textId="77777777" w:rsidTr="00090BE0">
        <w:trPr>
          <w:cantSplit/>
          <w:trHeight w:val="397"/>
        </w:trPr>
        <w:tc>
          <w:tcPr>
            <w:tcW w:w="1407" w:type="pct"/>
            <w:shd w:val="solid" w:color="FFFFFF" w:fill="FFFFFF"/>
            <w:vAlign w:val="center"/>
          </w:tcPr>
          <w:p w14:paraId="68736A87" w14:textId="766AF7D0"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33</w:t>
            </w:r>
          </w:p>
        </w:tc>
        <w:tc>
          <w:tcPr>
            <w:tcW w:w="3593" w:type="pct"/>
            <w:shd w:val="solid" w:color="FFFFFF" w:fill="FFFFFF"/>
            <w:vAlign w:val="center"/>
          </w:tcPr>
          <w:p w14:paraId="2ECAB514" w14:textId="1833E1F4"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松熙投资</w:t>
            </w:r>
          </w:p>
        </w:tc>
      </w:tr>
      <w:tr w:rsidR="003161AA" w:rsidRPr="000215AF" w14:paraId="2D0BF274" w14:textId="77777777" w:rsidTr="00090BE0">
        <w:trPr>
          <w:cantSplit/>
          <w:trHeight w:val="397"/>
        </w:trPr>
        <w:tc>
          <w:tcPr>
            <w:tcW w:w="1407" w:type="pct"/>
            <w:shd w:val="solid" w:color="FFFFFF" w:fill="FFFFFF"/>
            <w:vAlign w:val="center"/>
          </w:tcPr>
          <w:p w14:paraId="083F6DE9" w14:textId="43B261BE"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34</w:t>
            </w:r>
          </w:p>
        </w:tc>
        <w:tc>
          <w:tcPr>
            <w:tcW w:w="3593" w:type="pct"/>
            <w:shd w:val="solid" w:color="FFFFFF" w:fill="FFFFFF"/>
            <w:vAlign w:val="center"/>
          </w:tcPr>
          <w:p w14:paraId="046836D3" w14:textId="7A351E91"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磐泽资产</w:t>
            </w:r>
          </w:p>
        </w:tc>
      </w:tr>
      <w:tr w:rsidR="003161AA" w:rsidRPr="000215AF" w14:paraId="580BA32F" w14:textId="77777777" w:rsidTr="00090BE0">
        <w:trPr>
          <w:cantSplit/>
          <w:trHeight w:val="397"/>
        </w:trPr>
        <w:tc>
          <w:tcPr>
            <w:tcW w:w="1407" w:type="pct"/>
            <w:shd w:val="solid" w:color="FFFFFF" w:fill="FFFFFF"/>
            <w:vAlign w:val="center"/>
          </w:tcPr>
          <w:p w14:paraId="2949E177" w14:textId="50C6286A"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35</w:t>
            </w:r>
          </w:p>
        </w:tc>
        <w:tc>
          <w:tcPr>
            <w:tcW w:w="3593" w:type="pct"/>
            <w:shd w:val="solid" w:color="FFFFFF" w:fill="FFFFFF"/>
            <w:vAlign w:val="center"/>
          </w:tcPr>
          <w:p w14:paraId="125B6A59" w14:textId="288B08C9"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永赢基金</w:t>
            </w:r>
          </w:p>
        </w:tc>
      </w:tr>
      <w:tr w:rsidR="003161AA" w:rsidRPr="000215AF" w14:paraId="308637E5" w14:textId="77777777" w:rsidTr="00090BE0">
        <w:trPr>
          <w:cantSplit/>
          <w:trHeight w:val="397"/>
        </w:trPr>
        <w:tc>
          <w:tcPr>
            <w:tcW w:w="1407" w:type="pct"/>
            <w:shd w:val="solid" w:color="FFFFFF" w:fill="FFFFFF"/>
            <w:vAlign w:val="center"/>
          </w:tcPr>
          <w:p w14:paraId="57798B63" w14:textId="49B2036F"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36</w:t>
            </w:r>
          </w:p>
        </w:tc>
        <w:tc>
          <w:tcPr>
            <w:tcW w:w="3593" w:type="pct"/>
            <w:shd w:val="solid" w:color="FFFFFF" w:fill="FFFFFF"/>
            <w:vAlign w:val="center"/>
          </w:tcPr>
          <w:p w14:paraId="6CE53745" w14:textId="47DFC0D1"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东方证券</w:t>
            </w:r>
          </w:p>
        </w:tc>
      </w:tr>
      <w:tr w:rsidR="003161AA" w:rsidRPr="000215AF" w14:paraId="06377228" w14:textId="77777777" w:rsidTr="00090BE0">
        <w:trPr>
          <w:cantSplit/>
          <w:trHeight w:val="397"/>
        </w:trPr>
        <w:tc>
          <w:tcPr>
            <w:tcW w:w="1407" w:type="pct"/>
            <w:shd w:val="solid" w:color="FFFFFF" w:fill="FFFFFF"/>
            <w:vAlign w:val="center"/>
          </w:tcPr>
          <w:p w14:paraId="2542AD33" w14:textId="58BF9FDD"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37</w:t>
            </w:r>
          </w:p>
        </w:tc>
        <w:tc>
          <w:tcPr>
            <w:tcW w:w="3593" w:type="pct"/>
            <w:shd w:val="solid" w:color="FFFFFF" w:fill="FFFFFF"/>
            <w:vAlign w:val="center"/>
          </w:tcPr>
          <w:p w14:paraId="09FB3BF2" w14:textId="6736992F"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工银安盛</w:t>
            </w:r>
          </w:p>
        </w:tc>
      </w:tr>
      <w:tr w:rsidR="003161AA" w:rsidRPr="000215AF" w14:paraId="581F4F83" w14:textId="77777777" w:rsidTr="00090BE0">
        <w:trPr>
          <w:cantSplit/>
          <w:trHeight w:val="397"/>
        </w:trPr>
        <w:tc>
          <w:tcPr>
            <w:tcW w:w="1407" w:type="pct"/>
            <w:shd w:val="solid" w:color="FFFFFF" w:fill="FFFFFF"/>
            <w:vAlign w:val="center"/>
          </w:tcPr>
          <w:p w14:paraId="4526F66B" w14:textId="16853FA0"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38</w:t>
            </w:r>
          </w:p>
        </w:tc>
        <w:tc>
          <w:tcPr>
            <w:tcW w:w="3593" w:type="pct"/>
            <w:shd w:val="solid" w:color="FFFFFF" w:fill="FFFFFF"/>
            <w:vAlign w:val="center"/>
          </w:tcPr>
          <w:p w14:paraId="02C84582" w14:textId="69422791"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友邦</w:t>
            </w:r>
          </w:p>
        </w:tc>
      </w:tr>
      <w:tr w:rsidR="003161AA" w:rsidRPr="000215AF" w14:paraId="7375C985" w14:textId="77777777" w:rsidTr="00090BE0">
        <w:trPr>
          <w:cantSplit/>
          <w:trHeight w:val="397"/>
        </w:trPr>
        <w:tc>
          <w:tcPr>
            <w:tcW w:w="1407" w:type="pct"/>
            <w:shd w:val="solid" w:color="FFFFFF" w:fill="FFFFFF"/>
            <w:vAlign w:val="center"/>
          </w:tcPr>
          <w:p w14:paraId="0996D2E2" w14:textId="7AEC9718"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39</w:t>
            </w:r>
          </w:p>
        </w:tc>
        <w:tc>
          <w:tcPr>
            <w:tcW w:w="3593" w:type="pct"/>
            <w:shd w:val="solid" w:color="FFFFFF" w:fill="FFFFFF"/>
            <w:vAlign w:val="center"/>
          </w:tcPr>
          <w:p w14:paraId="7A24DE6C" w14:textId="334BF89A"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聚鸣</w:t>
            </w:r>
          </w:p>
        </w:tc>
      </w:tr>
      <w:tr w:rsidR="003161AA" w:rsidRPr="000215AF" w14:paraId="797696C9" w14:textId="77777777" w:rsidTr="00090BE0">
        <w:trPr>
          <w:cantSplit/>
          <w:trHeight w:val="397"/>
        </w:trPr>
        <w:tc>
          <w:tcPr>
            <w:tcW w:w="1407" w:type="pct"/>
            <w:shd w:val="solid" w:color="FFFFFF" w:fill="FFFFFF"/>
            <w:vAlign w:val="center"/>
          </w:tcPr>
          <w:p w14:paraId="5FE10C64" w14:textId="3CEE4E89" w:rsidR="003161AA" w:rsidRPr="000215AF" w:rsidRDefault="003161AA" w:rsidP="003161AA">
            <w:pPr>
              <w:widowControl/>
              <w:spacing w:line="360" w:lineRule="auto"/>
              <w:jc w:val="center"/>
              <w:rPr>
                <w:rFonts w:ascii="Times New Roman" w:eastAsia="宋体" w:hAnsi="Times New Roman" w:cs="Times New Roman"/>
                <w:color w:val="000000"/>
                <w:szCs w:val="21"/>
              </w:rPr>
            </w:pPr>
            <w:r w:rsidRPr="000215AF">
              <w:rPr>
                <w:rFonts w:ascii="Times New Roman" w:eastAsia="宋体" w:hAnsi="Times New Roman" w:cs="Times New Roman"/>
                <w:color w:val="000000"/>
                <w:sz w:val="22"/>
              </w:rPr>
              <w:t>40</w:t>
            </w:r>
          </w:p>
        </w:tc>
        <w:tc>
          <w:tcPr>
            <w:tcW w:w="3593" w:type="pct"/>
            <w:shd w:val="solid" w:color="FFFFFF" w:fill="FFFFFF"/>
            <w:vAlign w:val="center"/>
          </w:tcPr>
          <w:p w14:paraId="57A53F34" w14:textId="2E2CE3D6"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国联安</w:t>
            </w:r>
          </w:p>
        </w:tc>
      </w:tr>
      <w:tr w:rsidR="003161AA" w:rsidRPr="000215AF" w14:paraId="4BF9384B" w14:textId="77777777" w:rsidTr="00090BE0">
        <w:trPr>
          <w:cantSplit/>
          <w:trHeight w:val="397"/>
        </w:trPr>
        <w:tc>
          <w:tcPr>
            <w:tcW w:w="1407" w:type="pct"/>
            <w:shd w:val="solid" w:color="FFFFFF" w:fill="FFFFFF"/>
            <w:vAlign w:val="center"/>
          </w:tcPr>
          <w:p w14:paraId="1D1D14D2" w14:textId="7208FEA1" w:rsidR="003161AA" w:rsidRPr="000215AF" w:rsidRDefault="003161AA" w:rsidP="003161AA">
            <w:pPr>
              <w:widowControl/>
              <w:spacing w:line="360" w:lineRule="auto"/>
              <w:jc w:val="center"/>
              <w:rPr>
                <w:rFonts w:ascii="Times New Roman" w:eastAsia="宋体" w:hAnsi="Times New Roman" w:cs="Times New Roman"/>
                <w:color w:val="000000"/>
                <w:sz w:val="22"/>
              </w:rPr>
            </w:pPr>
            <w:r>
              <w:rPr>
                <w:rFonts w:ascii="Times New Roman" w:eastAsia="宋体" w:hAnsi="Times New Roman" w:cs="Times New Roman" w:hint="eastAsia"/>
                <w:color w:val="000000"/>
                <w:sz w:val="22"/>
              </w:rPr>
              <w:t>41</w:t>
            </w:r>
          </w:p>
        </w:tc>
        <w:tc>
          <w:tcPr>
            <w:tcW w:w="3593" w:type="pct"/>
            <w:shd w:val="solid" w:color="FFFFFF" w:fill="FFFFFF"/>
            <w:vAlign w:val="center"/>
          </w:tcPr>
          <w:p w14:paraId="7FB48903" w14:textId="0B2D498F"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富国基金</w:t>
            </w:r>
          </w:p>
        </w:tc>
      </w:tr>
      <w:tr w:rsidR="003161AA" w:rsidRPr="000215AF" w14:paraId="1CAF7D58" w14:textId="77777777" w:rsidTr="00090BE0">
        <w:trPr>
          <w:cantSplit/>
          <w:trHeight w:val="397"/>
        </w:trPr>
        <w:tc>
          <w:tcPr>
            <w:tcW w:w="1407" w:type="pct"/>
            <w:shd w:val="solid" w:color="FFFFFF" w:fill="FFFFFF"/>
            <w:vAlign w:val="center"/>
          </w:tcPr>
          <w:p w14:paraId="0A943F87" w14:textId="269DC135" w:rsidR="003161AA" w:rsidRPr="000215AF" w:rsidRDefault="003161AA" w:rsidP="003161AA">
            <w:pPr>
              <w:widowControl/>
              <w:spacing w:line="360" w:lineRule="auto"/>
              <w:jc w:val="center"/>
              <w:rPr>
                <w:rFonts w:ascii="Times New Roman" w:eastAsia="宋体" w:hAnsi="Times New Roman" w:cs="Times New Roman"/>
                <w:color w:val="000000"/>
                <w:sz w:val="22"/>
              </w:rPr>
            </w:pPr>
            <w:r>
              <w:rPr>
                <w:rFonts w:ascii="Times New Roman" w:eastAsia="宋体" w:hAnsi="Times New Roman" w:cs="Times New Roman" w:hint="eastAsia"/>
                <w:color w:val="000000"/>
                <w:sz w:val="22"/>
              </w:rPr>
              <w:t>42</w:t>
            </w:r>
          </w:p>
        </w:tc>
        <w:tc>
          <w:tcPr>
            <w:tcW w:w="3593" w:type="pct"/>
            <w:shd w:val="solid" w:color="FFFFFF" w:fill="FFFFFF"/>
            <w:vAlign w:val="center"/>
          </w:tcPr>
          <w:p w14:paraId="7455DA95" w14:textId="636BAAFE"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华泰资产</w:t>
            </w:r>
          </w:p>
        </w:tc>
      </w:tr>
      <w:tr w:rsidR="003161AA" w:rsidRPr="000215AF" w14:paraId="24D88542" w14:textId="77777777" w:rsidTr="00090BE0">
        <w:trPr>
          <w:cantSplit/>
          <w:trHeight w:val="397"/>
        </w:trPr>
        <w:tc>
          <w:tcPr>
            <w:tcW w:w="1407" w:type="pct"/>
            <w:shd w:val="solid" w:color="FFFFFF" w:fill="FFFFFF"/>
            <w:vAlign w:val="center"/>
          </w:tcPr>
          <w:p w14:paraId="2C162485" w14:textId="4E8A245E" w:rsidR="003161AA" w:rsidRPr="000215AF" w:rsidRDefault="003161AA" w:rsidP="003161AA">
            <w:pPr>
              <w:widowControl/>
              <w:spacing w:line="360" w:lineRule="auto"/>
              <w:jc w:val="center"/>
              <w:rPr>
                <w:rFonts w:ascii="Times New Roman" w:eastAsia="宋体" w:hAnsi="Times New Roman" w:cs="Times New Roman"/>
                <w:color w:val="000000"/>
                <w:sz w:val="22"/>
              </w:rPr>
            </w:pPr>
            <w:r>
              <w:rPr>
                <w:rFonts w:ascii="Times New Roman" w:eastAsia="宋体" w:hAnsi="Times New Roman" w:cs="Times New Roman" w:hint="eastAsia"/>
                <w:color w:val="000000"/>
                <w:sz w:val="22"/>
              </w:rPr>
              <w:t>43</w:t>
            </w:r>
          </w:p>
        </w:tc>
        <w:tc>
          <w:tcPr>
            <w:tcW w:w="3593" w:type="pct"/>
            <w:shd w:val="solid" w:color="FFFFFF" w:fill="FFFFFF"/>
            <w:vAlign w:val="center"/>
          </w:tcPr>
          <w:p w14:paraId="6883D6E9" w14:textId="348BCD62"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汇安基金</w:t>
            </w:r>
          </w:p>
        </w:tc>
      </w:tr>
      <w:tr w:rsidR="003161AA" w:rsidRPr="000215AF" w14:paraId="01E1F3C1" w14:textId="77777777" w:rsidTr="00090BE0">
        <w:trPr>
          <w:cantSplit/>
          <w:trHeight w:val="397"/>
        </w:trPr>
        <w:tc>
          <w:tcPr>
            <w:tcW w:w="1407" w:type="pct"/>
            <w:shd w:val="solid" w:color="FFFFFF" w:fill="FFFFFF"/>
            <w:vAlign w:val="center"/>
          </w:tcPr>
          <w:p w14:paraId="145E3C26" w14:textId="7609F7E2" w:rsidR="003161AA" w:rsidRPr="000215AF" w:rsidRDefault="003161AA" w:rsidP="003161AA">
            <w:pPr>
              <w:widowControl/>
              <w:spacing w:line="360" w:lineRule="auto"/>
              <w:jc w:val="center"/>
              <w:rPr>
                <w:rFonts w:ascii="Times New Roman" w:eastAsia="宋体" w:hAnsi="Times New Roman" w:cs="Times New Roman"/>
                <w:color w:val="000000"/>
                <w:sz w:val="22"/>
              </w:rPr>
            </w:pPr>
            <w:r>
              <w:rPr>
                <w:rFonts w:ascii="Times New Roman" w:eastAsia="宋体" w:hAnsi="Times New Roman" w:cs="Times New Roman" w:hint="eastAsia"/>
                <w:color w:val="000000"/>
                <w:sz w:val="22"/>
              </w:rPr>
              <w:t>44</w:t>
            </w:r>
          </w:p>
        </w:tc>
        <w:tc>
          <w:tcPr>
            <w:tcW w:w="3593" w:type="pct"/>
            <w:shd w:val="solid" w:color="FFFFFF" w:fill="FFFFFF"/>
            <w:vAlign w:val="center"/>
          </w:tcPr>
          <w:p w14:paraId="7E363D7E" w14:textId="7252ECC9" w:rsidR="003161AA" w:rsidRPr="003161AA" w:rsidRDefault="003161AA" w:rsidP="003161AA">
            <w:pPr>
              <w:widowControl/>
              <w:spacing w:line="360" w:lineRule="auto"/>
              <w:jc w:val="center"/>
              <w:rPr>
                <w:rFonts w:ascii="宋体" w:eastAsia="宋体" w:hAnsi="宋体" w:cs="Times New Roman" w:hint="eastAsia"/>
                <w:color w:val="000000"/>
                <w:szCs w:val="21"/>
              </w:rPr>
            </w:pPr>
            <w:r w:rsidRPr="003161AA">
              <w:rPr>
                <w:rFonts w:ascii="宋体" w:eastAsia="宋体" w:hAnsi="宋体" w:hint="eastAsia"/>
                <w:color w:val="000000"/>
                <w:szCs w:val="21"/>
              </w:rPr>
              <w:t>国联民生证券</w:t>
            </w:r>
          </w:p>
        </w:tc>
      </w:tr>
    </w:tbl>
    <w:p w14:paraId="5F7DB9F6" w14:textId="77777777" w:rsidR="00FD5B74" w:rsidRPr="00A20C5E" w:rsidRDefault="00FD5B74" w:rsidP="00931601">
      <w:pPr>
        <w:widowControl/>
        <w:jc w:val="left"/>
        <w:rPr>
          <w:rFonts w:ascii="Times New Roman" w:eastAsia="宋体" w:hAnsi="Times New Roman" w:cs="Times New Roman"/>
          <w:b/>
          <w:iCs/>
          <w:color w:val="000000"/>
          <w:sz w:val="24"/>
          <w:szCs w:val="24"/>
        </w:rPr>
      </w:pPr>
    </w:p>
    <w:sectPr w:rsidR="00FD5B74" w:rsidRPr="00A20C5E" w:rsidSect="00E9227A">
      <w:footerReference w:type="default" r:id="rId8"/>
      <w:pgSz w:w="11906" w:h="16838"/>
      <w:pgMar w:top="1134" w:right="1134" w:bottom="1134" w:left="1418" w:header="680" w:footer="73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B38D5" w14:textId="77777777" w:rsidR="00006E95" w:rsidRDefault="00006E95" w:rsidP="005C398B">
      <w:pPr>
        <w:rPr>
          <w:rFonts w:hint="eastAsia"/>
        </w:rPr>
      </w:pPr>
      <w:r>
        <w:separator/>
      </w:r>
    </w:p>
  </w:endnote>
  <w:endnote w:type="continuationSeparator" w:id="0">
    <w:p w14:paraId="6FC71B52" w14:textId="77777777" w:rsidR="00006E95" w:rsidRDefault="00006E95" w:rsidP="005C398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F9C91" w14:textId="4C4623D5" w:rsidR="00D87279" w:rsidRPr="0059768E" w:rsidRDefault="00D87279" w:rsidP="0059768E">
    <w:pPr>
      <w:pStyle w:val="a5"/>
      <w:jc w:val="center"/>
      <w:rPr>
        <w:rFonts w:hint="eastAsia"/>
      </w:rPr>
    </w:pPr>
    <w:r w:rsidRPr="0059768E">
      <w:rPr>
        <w:b/>
        <w:bCs/>
      </w:rPr>
      <w:fldChar w:fldCharType="begin"/>
    </w:r>
    <w:r w:rsidRPr="0059768E">
      <w:rPr>
        <w:b/>
        <w:bCs/>
      </w:rPr>
      <w:instrText>PAGE  \* Arabic  \* MERGEFORMAT</w:instrText>
    </w:r>
    <w:r w:rsidRPr="0059768E">
      <w:rPr>
        <w:b/>
        <w:bCs/>
      </w:rPr>
      <w:fldChar w:fldCharType="separate"/>
    </w:r>
    <w:r w:rsidR="00871522" w:rsidRPr="00871522">
      <w:rPr>
        <w:b/>
        <w:bCs/>
        <w:noProof/>
        <w:lang w:val="zh-CN"/>
      </w:rPr>
      <w:t>2</w:t>
    </w:r>
    <w:r w:rsidRPr="0059768E">
      <w:rPr>
        <w:b/>
        <w:bCs/>
      </w:rPr>
      <w:fldChar w:fldCharType="end"/>
    </w:r>
    <w:r w:rsidRPr="0059768E">
      <w:rPr>
        <w:lang w:val="zh-CN"/>
      </w:rPr>
      <w:t xml:space="preserve"> / </w:t>
    </w:r>
    <w:r w:rsidRPr="0059768E">
      <w:rPr>
        <w:b/>
        <w:bCs/>
      </w:rPr>
      <w:fldChar w:fldCharType="begin"/>
    </w:r>
    <w:r w:rsidRPr="0059768E">
      <w:rPr>
        <w:b/>
        <w:bCs/>
      </w:rPr>
      <w:instrText>NUMPAGES  \* Arabic  \* MERGEFORMAT</w:instrText>
    </w:r>
    <w:r w:rsidRPr="0059768E">
      <w:rPr>
        <w:b/>
        <w:bCs/>
      </w:rPr>
      <w:fldChar w:fldCharType="separate"/>
    </w:r>
    <w:r w:rsidR="00871522" w:rsidRPr="00871522">
      <w:rPr>
        <w:b/>
        <w:bCs/>
        <w:noProof/>
        <w:lang w:val="zh-CN"/>
      </w:rPr>
      <w:t>3</w:t>
    </w:r>
    <w:r w:rsidRPr="0059768E">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70F1D" w14:textId="77777777" w:rsidR="00006E95" w:rsidRDefault="00006E95" w:rsidP="005C398B">
      <w:pPr>
        <w:rPr>
          <w:rFonts w:hint="eastAsia"/>
        </w:rPr>
      </w:pPr>
      <w:r>
        <w:separator/>
      </w:r>
    </w:p>
  </w:footnote>
  <w:footnote w:type="continuationSeparator" w:id="0">
    <w:p w14:paraId="34CA4CDD" w14:textId="77777777" w:rsidR="00006E95" w:rsidRDefault="00006E95" w:rsidP="005C398B">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0" w:nlCheck="1" w:checkStyle="0"/>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2AF"/>
    <w:rsid w:val="000026C8"/>
    <w:rsid w:val="00006E95"/>
    <w:rsid w:val="000118F4"/>
    <w:rsid w:val="00016C83"/>
    <w:rsid w:val="00021041"/>
    <w:rsid w:val="000215AF"/>
    <w:rsid w:val="000256C4"/>
    <w:rsid w:val="0003387F"/>
    <w:rsid w:val="00044C5C"/>
    <w:rsid w:val="00047663"/>
    <w:rsid w:val="00053600"/>
    <w:rsid w:val="00057008"/>
    <w:rsid w:val="0007232E"/>
    <w:rsid w:val="0007583B"/>
    <w:rsid w:val="000758CD"/>
    <w:rsid w:val="00077F35"/>
    <w:rsid w:val="000803DA"/>
    <w:rsid w:val="00084701"/>
    <w:rsid w:val="00085376"/>
    <w:rsid w:val="000A19CF"/>
    <w:rsid w:val="000A6794"/>
    <w:rsid w:val="000A75EE"/>
    <w:rsid w:val="000B7E0B"/>
    <w:rsid w:val="000C3C20"/>
    <w:rsid w:val="000E3EB4"/>
    <w:rsid w:val="000F5069"/>
    <w:rsid w:val="000F6672"/>
    <w:rsid w:val="00103685"/>
    <w:rsid w:val="00107118"/>
    <w:rsid w:val="00112125"/>
    <w:rsid w:val="001131B5"/>
    <w:rsid w:val="00114A08"/>
    <w:rsid w:val="00114A37"/>
    <w:rsid w:val="0011641F"/>
    <w:rsid w:val="00123871"/>
    <w:rsid w:val="00135B5F"/>
    <w:rsid w:val="00141404"/>
    <w:rsid w:val="00154171"/>
    <w:rsid w:val="0016167A"/>
    <w:rsid w:val="00172DC3"/>
    <w:rsid w:val="001758F6"/>
    <w:rsid w:val="00177D16"/>
    <w:rsid w:val="001833FB"/>
    <w:rsid w:val="00183581"/>
    <w:rsid w:val="00191B21"/>
    <w:rsid w:val="00195D4F"/>
    <w:rsid w:val="00197E5A"/>
    <w:rsid w:val="001A0D4C"/>
    <w:rsid w:val="001A1EE2"/>
    <w:rsid w:val="001A1FB5"/>
    <w:rsid w:val="001A78CF"/>
    <w:rsid w:val="001A7DD6"/>
    <w:rsid w:val="001B5A87"/>
    <w:rsid w:val="001B683B"/>
    <w:rsid w:val="001D29D2"/>
    <w:rsid w:val="001E3FFC"/>
    <w:rsid w:val="001E5E53"/>
    <w:rsid w:val="001E63C8"/>
    <w:rsid w:val="001F2D80"/>
    <w:rsid w:val="001F3B51"/>
    <w:rsid w:val="001F58E8"/>
    <w:rsid w:val="00202A74"/>
    <w:rsid w:val="00202F47"/>
    <w:rsid w:val="002051AD"/>
    <w:rsid w:val="002061C1"/>
    <w:rsid w:val="002075B1"/>
    <w:rsid w:val="002217C9"/>
    <w:rsid w:val="002219A9"/>
    <w:rsid w:val="002224D0"/>
    <w:rsid w:val="002236DF"/>
    <w:rsid w:val="002342CE"/>
    <w:rsid w:val="002356B0"/>
    <w:rsid w:val="00242A26"/>
    <w:rsid w:val="002476A8"/>
    <w:rsid w:val="00256FB3"/>
    <w:rsid w:val="00260050"/>
    <w:rsid w:val="00261EBF"/>
    <w:rsid w:val="00266A1E"/>
    <w:rsid w:val="00267826"/>
    <w:rsid w:val="002829F8"/>
    <w:rsid w:val="002955BC"/>
    <w:rsid w:val="00296E8E"/>
    <w:rsid w:val="002A0CDE"/>
    <w:rsid w:val="002A2202"/>
    <w:rsid w:val="002A2F47"/>
    <w:rsid w:val="002A5DFD"/>
    <w:rsid w:val="002B6E57"/>
    <w:rsid w:val="002C28A5"/>
    <w:rsid w:val="002D348E"/>
    <w:rsid w:val="002E3831"/>
    <w:rsid w:val="002F02D3"/>
    <w:rsid w:val="002F1D18"/>
    <w:rsid w:val="002F2EE2"/>
    <w:rsid w:val="002F7CBC"/>
    <w:rsid w:val="00306405"/>
    <w:rsid w:val="00312572"/>
    <w:rsid w:val="003161AA"/>
    <w:rsid w:val="00321170"/>
    <w:rsid w:val="00322018"/>
    <w:rsid w:val="00325269"/>
    <w:rsid w:val="00330932"/>
    <w:rsid w:val="00335C4D"/>
    <w:rsid w:val="00342CAC"/>
    <w:rsid w:val="00344BBB"/>
    <w:rsid w:val="00373AE5"/>
    <w:rsid w:val="00376C4D"/>
    <w:rsid w:val="00380075"/>
    <w:rsid w:val="0038108B"/>
    <w:rsid w:val="003857E5"/>
    <w:rsid w:val="00386461"/>
    <w:rsid w:val="00391065"/>
    <w:rsid w:val="00391468"/>
    <w:rsid w:val="003918E9"/>
    <w:rsid w:val="0039218C"/>
    <w:rsid w:val="003A7B7C"/>
    <w:rsid w:val="003B1189"/>
    <w:rsid w:val="003C5F0C"/>
    <w:rsid w:val="003D0F90"/>
    <w:rsid w:val="003D2491"/>
    <w:rsid w:val="003D3249"/>
    <w:rsid w:val="003D4F51"/>
    <w:rsid w:val="003D5DE4"/>
    <w:rsid w:val="00401976"/>
    <w:rsid w:val="00422B8E"/>
    <w:rsid w:val="00424FC3"/>
    <w:rsid w:val="004252AF"/>
    <w:rsid w:val="004258BD"/>
    <w:rsid w:val="00427A42"/>
    <w:rsid w:val="00430082"/>
    <w:rsid w:val="00430C7B"/>
    <w:rsid w:val="004450FE"/>
    <w:rsid w:val="00460F8F"/>
    <w:rsid w:val="0047011A"/>
    <w:rsid w:val="00470558"/>
    <w:rsid w:val="00472467"/>
    <w:rsid w:val="00483B8D"/>
    <w:rsid w:val="00490A4B"/>
    <w:rsid w:val="00491D1E"/>
    <w:rsid w:val="004A76E2"/>
    <w:rsid w:val="004B5446"/>
    <w:rsid w:val="004C1A4B"/>
    <w:rsid w:val="004D0883"/>
    <w:rsid w:val="004D25D9"/>
    <w:rsid w:val="004D4A77"/>
    <w:rsid w:val="004D5A21"/>
    <w:rsid w:val="004D7328"/>
    <w:rsid w:val="004E351B"/>
    <w:rsid w:val="004E5859"/>
    <w:rsid w:val="004F5113"/>
    <w:rsid w:val="004F69BE"/>
    <w:rsid w:val="00506BE1"/>
    <w:rsid w:val="0052010C"/>
    <w:rsid w:val="00520714"/>
    <w:rsid w:val="005221A5"/>
    <w:rsid w:val="00526DB3"/>
    <w:rsid w:val="00527363"/>
    <w:rsid w:val="0053012F"/>
    <w:rsid w:val="00531DAB"/>
    <w:rsid w:val="005339B2"/>
    <w:rsid w:val="00541079"/>
    <w:rsid w:val="0054251A"/>
    <w:rsid w:val="00565493"/>
    <w:rsid w:val="00565F71"/>
    <w:rsid w:val="0057204E"/>
    <w:rsid w:val="005732AB"/>
    <w:rsid w:val="00574418"/>
    <w:rsid w:val="00587D45"/>
    <w:rsid w:val="005950B1"/>
    <w:rsid w:val="0059768E"/>
    <w:rsid w:val="005B04D9"/>
    <w:rsid w:val="005B1D15"/>
    <w:rsid w:val="005C2103"/>
    <w:rsid w:val="005C398B"/>
    <w:rsid w:val="005D01EC"/>
    <w:rsid w:val="005E269E"/>
    <w:rsid w:val="005F374D"/>
    <w:rsid w:val="005F446C"/>
    <w:rsid w:val="00600B46"/>
    <w:rsid w:val="00603683"/>
    <w:rsid w:val="00604E53"/>
    <w:rsid w:val="00606069"/>
    <w:rsid w:val="00606976"/>
    <w:rsid w:val="00606B05"/>
    <w:rsid w:val="00606DE5"/>
    <w:rsid w:val="00607365"/>
    <w:rsid w:val="00607F0B"/>
    <w:rsid w:val="0061226D"/>
    <w:rsid w:val="0062311E"/>
    <w:rsid w:val="00625D1A"/>
    <w:rsid w:val="0063581F"/>
    <w:rsid w:val="00635E2B"/>
    <w:rsid w:val="00656E18"/>
    <w:rsid w:val="00661941"/>
    <w:rsid w:val="00665037"/>
    <w:rsid w:val="00665F5C"/>
    <w:rsid w:val="00666455"/>
    <w:rsid w:val="00676FCC"/>
    <w:rsid w:val="00682725"/>
    <w:rsid w:val="006861FA"/>
    <w:rsid w:val="0069494F"/>
    <w:rsid w:val="006A5D10"/>
    <w:rsid w:val="006A73F6"/>
    <w:rsid w:val="006B54D3"/>
    <w:rsid w:val="006C3673"/>
    <w:rsid w:val="006D56BE"/>
    <w:rsid w:val="006E4009"/>
    <w:rsid w:val="006F1BDE"/>
    <w:rsid w:val="006F43ED"/>
    <w:rsid w:val="007040EC"/>
    <w:rsid w:val="00704643"/>
    <w:rsid w:val="00705094"/>
    <w:rsid w:val="007073C2"/>
    <w:rsid w:val="00712691"/>
    <w:rsid w:val="00712E37"/>
    <w:rsid w:val="007137FB"/>
    <w:rsid w:val="0071473C"/>
    <w:rsid w:val="007206D3"/>
    <w:rsid w:val="007215F4"/>
    <w:rsid w:val="00721808"/>
    <w:rsid w:val="00721E1E"/>
    <w:rsid w:val="0072231E"/>
    <w:rsid w:val="00732BC1"/>
    <w:rsid w:val="00733521"/>
    <w:rsid w:val="00734DED"/>
    <w:rsid w:val="007354C2"/>
    <w:rsid w:val="007405D8"/>
    <w:rsid w:val="00757146"/>
    <w:rsid w:val="00762180"/>
    <w:rsid w:val="0077527E"/>
    <w:rsid w:val="0077541A"/>
    <w:rsid w:val="007773E6"/>
    <w:rsid w:val="007818BC"/>
    <w:rsid w:val="00790F8E"/>
    <w:rsid w:val="007A4729"/>
    <w:rsid w:val="007B05A8"/>
    <w:rsid w:val="007B5898"/>
    <w:rsid w:val="007C02A3"/>
    <w:rsid w:val="007C188E"/>
    <w:rsid w:val="007C54E8"/>
    <w:rsid w:val="007C6B13"/>
    <w:rsid w:val="007D1B0D"/>
    <w:rsid w:val="007D712A"/>
    <w:rsid w:val="007F55BB"/>
    <w:rsid w:val="007F7FA8"/>
    <w:rsid w:val="0080460B"/>
    <w:rsid w:val="00805930"/>
    <w:rsid w:val="00810C18"/>
    <w:rsid w:val="00811005"/>
    <w:rsid w:val="00812C8C"/>
    <w:rsid w:val="00813B2F"/>
    <w:rsid w:val="0081545D"/>
    <w:rsid w:val="00817FB0"/>
    <w:rsid w:val="00821C90"/>
    <w:rsid w:val="00822345"/>
    <w:rsid w:val="00823160"/>
    <w:rsid w:val="00825481"/>
    <w:rsid w:val="0083457B"/>
    <w:rsid w:val="0084228E"/>
    <w:rsid w:val="00843B5B"/>
    <w:rsid w:val="00844389"/>
    <w:rsid w:val="00844CBB"/>
    <w:rsid w:val="0085044F"/>
    <w:rsid w:val="008559D9"/>
    <w:rsid w:val="00863517"/>
    <w:rsid w:val="00871522"/>
    <w:rsid w:val="0087307B"/>
    <w:rsid w:val="00877A37"/>
    <w:rsid w:val="00877C30"/>
    <w:rsid w:val="0088756F"/>
    <w:rsid w:val="00892F1F"/>
    <w:rsid w:val="0089614B"/>
    <w:rsid w:val="00897649"/>
    <w:rsid w:val="008A15FC"/>
    <w:rsid w:val="008A5CAA"/>
    <w:rsid w:val="008A6851"/>
    <w:rsid w:val="008B4AEC"/>
    <w:rsid w:val="008C291A"/>
    <w:rsid w:val="008D05D1"/>
    <w:rsid w:val="008D2910"/>
    <w:rsid w:val="008E0329"/>
    <w:rsid w:val="008E3617"/>
    <w:rsid w:val="008E63B7"/>
    <w:rsid w:val="008F2DE0"/>
    <w:rsid w:val="008F6A48"/>
    <w:rsid w:val="009007BF"/>
    <w:rsid w:val="00907AD3"/>
    <w:rsid w:val="00912EDD"/>
    <w:rsid w:val="009226BA"/>
    <w:rsid w:val="00931601"/>
    <w:rsid w:val="0093403C"/>
    <w:rsid w:val="00937007"/>
    <w:rsid w:val="00937A55"/>
    <w:rsid w:val="00941575"/>
    <w:rsid w:val="00942FE7"/>
    <w:rsid w:val="00944A9C"/>
    <w:rsid w:val="009567C9"/>
    <w:rsid w:val="00956E20"/>
    <w:rsid w:val="00962960"/>
    <w:rsid w:val="009662C2"/>
    <w:rsid w:val="009739BF"/>
    <w:rsid w:val="00996156"/>
    <w:rsid w:val="009A2B8E"/>
    <w:rsid w:val="009B00DA"/>
    <w:rsid w:val="009B20CE"/>
    <w:rsid w:val="009B3852"/>
    <w:rsid w:val="009B7008"/>
    <w:rsid w:val="009C268B"/>
    <w:rsid w:val="009C4659"/>
    <w:rsid w:val="009C555B"/>
    <w:rsid w:val="009D2EA0"/>
    <w:rsid w:val="009D2FA5"/>
    <w:rsid w:val="009E0E0F"/>
    <w:rsid w:val="009F5B3A"/>
    <w:rsid w:val="00A017FD"/>
    <w:rsid w:val="00A054E8"/>
    <w:rsid w:val="00A068B7"/>
    <w:rsid w:val="00A20C5E"/>
    <w:rsid w:val="00A24739"/>
    <w:rsid w:val="00A32EAA"/>
    <w:rsid w:val="00A33B42"/>
    <w:rsid w:val="00A42295"/>
    <w:rsid w:val="00A435B7"/>
    <w:rsid w:val="00A5741B"/>
    <w:rsid w:val="00A63A3D"/>
    <w:rsid w:val="00A65EA9"/>
    <w:rsid w:val="00A71BD9"/>
    <w:rsid w:val="00A73A80"/>
    <w:rsid w:val="00A7631A"/>
    <w:rsid w:val="00A802E3"/>
    <w:rsid w:val="00A92CBC"/>
    <w:rsid w:val="00A9615F"/>
    <w:rsid w:val="00AB3E0E"/>
    <w:rsid w:val="00AC038C"/>
    <w:rsid w:val="00AC7BE6"/>
    <w:rsid w:val="00AD10BB"/>
    <w:rsid w:val="00AE3E88"/>
    <w:rsid w:val="00AE4538"/>
    <w:rsid w:val="00AE7021"/>
    <w:rsid w:val="00AE71E7"/>
    <w:rsid w:val="00AF3E69"/>
    <w:rsid w:val="00B04C81"/>
    <w:rsid w:val="00B145C1"/>
    <w:rsid w:val="00B203C9"/>
    <w:rsid w:val="00B231CC"/>
    <w:rsid w:val="00B30758"/>
    <w:rsid w:val="00B30C1E"/>
    <w:rsid w:val="00B371D2"/>
    <w:rsid w:val="00B419AC"/>
    <w:rsid w:val="00B43C7B"/>
    <w:rsid w:val="00B447D7"/>
    <w:rsid w:val="00B453A1"/>
    <w:rsid w:val="00B47B19"/>
    <w:rsid w:val="00B550DC"/>
    <w:rsid w:val="00B623F5"/>
    <w:rsid w:val="00B62A06"/>
    <w:rsid w:val="00B62A91"/>
    <w:rsid w:val="00B64C78"/>
    <w:rsid w:val="00B726A5"/>
    <w:rsid w:val="00B774BF"/>
    <w:rsid w:val="00B77A54"/>
    <w:rsid w:val="00B83808"/>
    <w:rsid w:val="00B90278"/>
    <w:rsid w:val="00B94059"/>
    <w:rsid w:val="00BA4BD3"/>
    <w:rsid w:val="00BB0D6F"/>
    <w:rsid w:val="00BB71A8"/>
    <w:rsid w:val="00BC3B8A"/>
    <w:rsid w:val="00BC6758"/>
    <w:rsid w:val="00BC72EB"/>
    <w:rsid w:val="00BE3466"/>
    <w:rsid w:val="00BF3131"/>
    <w:rsid w:val="00BF40B0"/>
    <w:rsid w:val="00C00B07"/>
    <w:rsid w:val="00C02698"/>
    <w:rsid w:val="00C11DE4"/>
    <w:rsid w:val="00C25CE5"/>
    <w:rsid w:val="00C31BFA"/>
    <w:rsid w:val="00C3754C"/>
    <w:rsid w:val="00C402E6"/>
    <w:rsid w:val="00C42853"/>
    <w:rsid w:val="00C434F5"/>
    <w:rsid w:val="00C47281"/>
    <w:rsid w:val="00C51D3A"/>
    <w:rsid w:val="00C52BE8"/>
    <w:rsid w:val="00C52D98"/>
    <w:rsid w:val="00C578F0"/>
    <w:rsid w:val="00C61AC7"/>
    <w:rsid w:val="00C62D9C"/>
    <w:rsid w:val="00C70DBC"/>
    <w:rsid w:val="00C901AE"/>
    <w:rsid w:val="00C93A94"/>
    <w:rsid w:val="00C9726D"/>
    <w:rsid w:val="00CA0E33"/>
    <w:rsid w:val="00CA3839"/>
    <w:rsid w:val="00CA4C93"/>
    <w:rsid w:val="00CA716E"/>
    <w:rsid w:val="00CB348B"/>
    <w:rsid w:val="00CC00EA"/>
    <w:rsid w:val="00CC0544"/>
    <w:rsid w:val="00CC3F24"/>
    <w:rsid w:val="00CD1298"/>
    <w:rsid w:val="00CD144A"/>
    <w:rsid w:val="00CD5410"/>
    <w:rsid w:val="00CD5BBE"/>
    <w:rsid w:val="00CE72A4"/>
    <w:rsid w:val="00CF0009"/>
    <w:rsid w:val="00D047C8"/>
    <w:rsid w:val="00D051CC"/>
    <w:rsid w:val="00D10ABC"/>
    <w:rsid w:val="00D10EE6"/>
    <w:rsid w:val="00D20583"/>
    <w:rsid w:val="00D2428B"/>
    <w:rsid w:val="00D24693"/>
    <w:rsid w:val="00D31549"/>
    <w:rsid w:val="00D32B1B"/>
    <w:rsid w:val="00D421EB"/>
    <w:rsid w:val="00D47070"/>
    <w:rsid w:val="00D5244D"/>
    <w:rsid w:val="00D545D5"/>
    <w:rsid w:val="00D55842"/>
    <w:rsid w:val="00D567C3"/>
    <w:rsid w:val="00D6205F"/>
    <w:rsid w:val="00D67C89"/>
    <w:rsid w:val="00D71721"/>
    <w:rsid w:val="00D73995"/>
    <w:rsid w:val="00D77EF7"/>
    <w:rsid w:val="00D823AC"/>
    <w:rsid w:val="00D843E2"/>
    <w:rsid w:val="00D87279"/>
    <w:rsid w:val="00D94183"/>
    <w:rsid w:val="00D97413"/>
    <w:rsid w:val="00DA25B2"/>
    <w:rsid w:val="00DA40B8"/>
    <w:rsid w:val="00DA4C59"/>
    <w:rsid w:val="00DA6658"/>
    <w:rsid w:val="00DB0DD6"/>
    <w:rsid w:val="00DB76B4"/>
    <w:rsid w:val="00DD0EDC"/>
    <w:rsid w:val="00DD3D1E"/>
    <w:rsid w:val="00DD564D"/>
    <w:rsid w:val="00DE15D4"/>
    <w:rsid w:val="00DE3E94"/>
    <w:rsid w:val="00DE5F56"/>
    <w:rsid w:val="00DF3A76"/>
    <w:rsid w:val="00DF562A"/>
    <w:rsid w:val="00E00B84"/>
    <w:rsid w:val="00E02507"/>
    <w:rsid w:val="00E05C71"/>
    <w:rsid w:val="00E05FED"/>
    <w:rsid w:val="00E12AAB"/>
    <w:rsid w:val="00E17C4F"/>
    <w:rsid w:val="00E244B4"/>
    <w:rsid w:val="00E2567B"/>
    <w:rsid w:val="00E277FD"/>
    <w:rsid w:val="00E3267F"/>
    <w:rsid w:val="00E36FEB"/>
    <w:rsid w:val="00E3770F"/>
    <w:rsid w:val="00E41A03"/>
    <w:rsid w:val="00E609A7"/>
    <w:rsid w:val="00E60CCF"/>
    <w:rsid w:val="00E627EE"/>
    <w:rsid w:val="00E63631"/>
    <w:rsid w:val="00E7689A"/>
    <w:rsid w:val="00E80BC7"/>
    <w:rsid w:val="00E829BB"/>
    <w:rsid w:val="00E8367E"/>
    <w:rsid w:val="00E9227A"/>
    <w:rsid w:val="00EA2AD0"/>
    <w:rsid w:val="00EA3154"/>
    <w:rsid w:val="00EA672E"/>
    <w:rsid w:val="00EB021E"/>
    <w:rsid w:val="00ED2446"/>
    <w:rsid w:val="00ED4B29"/>
    <w:rsid w:val="00ED58BD"/>
    <w:rsid w:val="00ED5C97"/>
    <w:rsid w:val="00EE3A7B"/>
    <w:rsid w:val="00EF41D6"/>
    <w:rsid w:val="00F015D5"/>
    <w:rsid w:val="00F02843"/>
    <w:rsid w:val="00F11D82"/>
    <w:rsid w:val="00F155A3"/>
    <w:rsid w:val="00F1743C"/>
    <w:rsid w:val="00F42BD8"/>
    <w:rsid w:val="00F54AE7"/>
    <w:rsid w:val="00F65A20"/>
    <w:rsid w:val="00F70442"/>
    <w:rsid w:val="00F75C7A"/>
    <w:rsid w:val="00F83B35"/>
    <w:rsid w:val="00F9457E"/>
    <w:rsid w:val="00F95F42"/>
    <w:rsid w:val="00FA5251"/>
    <w:rsid w:val="00FB0026"/>
    <w:rsid w:val="00FB397E"/>
    <w:rsid w:val="00FC57EB"/>
    <w:rsid w:val="00FC6E49"/>
    <w:rsid w:val="00FD21E0"/>
    <w:rsid w:val="00FD5B74"/>
    <w:rsid w:val="00FF1750"/>
    <w:rsid w:val="00FF5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D6E64"/>
  <w15:chartTrackingRefBased/>
  <w15:docId w15:val="{E002EBD2-1A4E-4D91-9669-736468952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C398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C398B"/>
    <w:rPr>
      <w:sz w:val="18"/>
      <w:szCs w:val="18"/>
    </w:rPr>
  </w:style>
  <w:style w:type="paragraph" w:styleId="a5">
    <w:name w:val="footer"/>
    <w:basedOn w:val="a"/>
    <w:link w:val="a6"/>
    <w:uiPriority w:val="99"/>
    <w:unhideWhenUsed/>
    <w:rsid w:val="005C398B"/>
    <w:pPr>
      <w:tabs>
        <w:tab w:val="center" w:pos="4153"/>
        <w:tab w:val="right" w:pos="8306"/>
      </w:tabs>
      <w:snapToGrid w:val="0"/>
      <w:jc w:val="left"/>
    </w:pPr>
    <w:rPr>
      <w:sz w:val="18"/>
      <w:szCs w:val="18"/>
    </w:rPr>
  </w:style>
  <w:style w:type="character" w:customStyle="1" w:styleId="a6">
    <w:name w:val="页脚 字符"/>
    <w:basedOn w:val="a0"/>
    <w:link w:val="a5"/>
    <w:uiPriority w:val="99"/>
    <w:rsid w:val="005C398B"/>
    <w:rPr>
      <w:sz w:val="18"/>
      <w:szCs w:val="18"/>
    </w:rPr>
  </w:style>
  <w:style w:type="table" w:styleId="a7">
    <w:name w:val="Table Grid"/>
    <w:basedOn w:val="a1"/>
    <w:uiPriority w:val="39"/>
    <w:rsid w:val="005976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semiHidden/>
    <w:unhideWhenUsed/>
    <w:rsid w:val="003D3249"/>
    <w:rPr>
      <w:color w:val="0563C1"/>
      <w:u w:val="single"/>
    </w:rPr>
  </w:style>
  <w:style w:type="character" w:styleId="a9">
    <w:name w:val="FollowedHyperlink"/>
    <w:basedOn w:val="a0"/>
    <w:uiPriority w:val="99"/>
    <w:semiHidden/>
    <w:unhideWhenUsed/>
    <w:rsid w:val="003D3249"/>
    <w:rPr>
      <w:color w:val="954F72"/>
      <w:u w:val="single"/>
    </w:rPr>
  </w:style>
  <w:style w:type="paragraph" w:customStyle="1" w:styleId="msonormal0">
    <w:name w:val="msonormal"/>
    <w:basedOn w:val="a"/>
    <w:rsid w:val="003D3249"/>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rsid w:val="003D3249"/>
    <w:pPr>
      <w:widowControl/>
      <w:spacing w:before="100" w:beforeAutospacing="1" w:after="100" w:afterAutospacing="1"/>
      <w:jc w:val="left"/>
    </w:pPr>
    <w:rPr>
      <w:rFonts w:ascii="等线" w:eastAsia="等线" w:hAnsi="等线" w:cs="宋体"/>
      <w:kern w:val="0"/>
      <w:sz w:val="18"/>
      <w:szCs w:val="18"/>
    </w:rPr>
  </w:style>
  <w:style w:type="paragraph" w:customStyle="1" w:styleId="font6">
    <w:name w:val="font6"/>
    <w:basedOn w:val="a"/>
    <w:rsid w:val="003D3249"/>
    <w:pPr>
      <w:widowControl/>
      <w:spacing w:before="100" w:beforeAutospacing="1" w:after="100" w:afterAutospacing="1"/>
      <w:jc w:val="left"/>
    </w:pPr>
    <w:rPr>
      <w:rFonts w:ascii="Calibri" w:eastAsia="宋体" w:hAnsi="Calibri" w:cs="Calibri"/>
      <w:color w:val="000000"/>
      <w:kern w:val="0"/>
      <w:sz w:val="16"/>
      <w:szCs w:val="16"/>
    </w:rPr>
  </w:style>
  <w:style w:type="paragraph" w:customStyle="1" w:styleId="xl64">
    <w:name w:val="xl64"/>
    <w:basedOn w:val="a"/>
    <w:rsid w:val="003D3249"/>
    <w:pPr>
      <w:widowControl/>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宋体" w:eastAsia="宋体" w:hAnsi="宋体" w:cs="宋体"/>
      <w:b/>
      <w:bCs/>
      <w:color w:val="000000"/>
      <w:kern w:val="0"/>
      <w:sz w:val="24"/>
      <w:szCs w:val="24"/>
    </w:rPr>
  </w:style>
  <w:style w:type="paragraph" w:customStyle="1" w:styleId="xl65">
    <w:name w:val="xl65"/>
    <w:basedOn w:val="a"/>
    <w:rsid w:val="003D3249"/>
    <w:pPr>
      <w:widowControl/>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宋体" w:eastAsia="宋体" w:hAnsi="宋体" w:cs="宋体"/>
      <w:b/>
      <w:bCs/>
      <w:color w:val="000000"/>
      <w:kern w:val="0"/>
      <w:sz w:val="24"/>
      <w:szCs w:val="24"/>
    </w:rPr>
  </w:style>
  <w:style w:type="paragraph" w:customStyle="1" w:styleId="xl66">
    <w:name w:val="xl66"/>
    <w:basedOn w:val="a"/>
    <w:rsid w:val="003D3249"/>
    <w:pPr>
      <w:widowControl/>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ascii="宋体" w:eastAsia="宋体" w:hAnsi="宋体" w:cs="宋体"/>
      <w:kern w:val="0"/>
      <w:szCs w:val="21"/>
    </w:rPr>
  </w:style>
  <w:style w:type="paragraph" w:customStyle="1" w:styleId="xl67">
    <w:name w:val="xl67"/>
    <w:basedOn w:val="a"/>
    <w:rsid w:val="003D3249"/>
    <w:pPr>
      <w:widowControl/>
      <w:pBdr>
        <w:left w:val="single" w:sz="8" w:space="0" w:color="auto"/>
        <w:bottom w:val="single" w:sz="8" w:space="0" w:color="auto"/>
        <w:right w:val="single" w:sz="8" w:space="0" w:color="auto"/>
      </w:pBdr>
      <w:spacing w:before="100" w:beforeAutospacing="1" w:after="100" w:afterAutospacing="1"/>
      <w:jc w:val="left"/>
      <w:textAlignment w:val="center"/>
    </w:pPr>
    <w:rPr>
      <w:rFonts w:ascii="宋体" w:eastAsia="宋体" w:hAnsi="宋体" w:cs="宋体"/>
      <w:kern w:val="0"/>
      <w:szCs w:val="21"/>
    </w:rPr>
  </w:style>
  <w:style w:type="paragraph" w:customStyle="1" w:styleId="xl68">
    <w:name w:val="xl68"/>
    <w:basedOn w:val="a"/>
    <w:rsid w:val="003D3249"/>
    <w:pPr>
      <w:widowControl/>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xl69">
    <w:name w:val="xl69"/>
    <w:basedOn w:val="a"/>
    <w:rsid w:val="003D3249"/>
    <w:pPr>
      <w:widowControl/>
      <w:pBdr>
        <w:left w:val="single" w:sz="8" w:space="0" w:color="auto"/>
        <w:bottom w:val="single" w:sz="8" w:space="0" w:color="auto"/>
        <w:right w:val="single" w:sz="8" w:space="0" w:color="auto"/>
      </w:pBdr>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xl70">
    <w:name w:val="xl70"/>
    <w:basedOn w:val="a"/>
    <w:rsid w:val="003D3249"/>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宋体" w:eastAsia="宋体" w:hAnsi="宋体" w:cs="宋体"/>
      <w:kern w:val="0"/>
      <w:szCs w:val="21"/>
    </w:rPr>
  </w:style>
  <w:style w:type="paragraph" w:customStyle="1" w:styleId="xl63">
    <w:name w:val="xl63"/>
    <w:basedOn w:val="a"/>
    <w:rsid w:val="002224D0"/>
    <w:pPr>
      <w:widowControl/>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宋体" w:eastAsia="宋体" w:hAnsi="宋体" w:cs="宋体"/>
      <w:b/>
      <w:bCs/>
      <w:color w:val="000000"/>
      <w:kern w:val="0"/>
      <w:sz w:val="24"/>
      <w:szCs w:val="24"/>
    </w:rPr>
  </w:style>
  <w:style w:type="paragraph" w:styleId="aa">
    <w:name w:val="Balloon Text"/>
    <w:basedOn w:val="a"/>
    <w:link w:val="ab"/>
    <w:uiPriority w:val="99"/>
    <w:semiHidden/>
    <w:unhideWhenUsed/>
    <w:rsid w:val="00E36FEB"/>
    <w:rPr>
      <w:sz w:val="18"/>
      <w:szCs w:val="18"/>
    </w:rPr>
  </w:style>
  <w:style w:type="character" w:customStyle="1" w:styleId="ab">
    <w:name w:val="批注框文本 字符"/>
    <w:basedOn w:val="a0"/>
    <w:link w:val="aa"/>
    <w:uiPriority w:val="99"/>
    <w:semiHidden/>
    <w:rsid w:val="00E36FEB"/>
    <w:rPr>
      <w:sz w:val="18"/>
      <w:szCs w:val="18"/>
    </w:rPr>
  </w:style>
  <w:style w:type="paragraph" w:styleId="ac">
    <w:name w:val="Revision"/>
    <w:hidden/>
    <w:uiPriority w:val="99"/>
    <w:semiHidden/>
    <w:rsid w:val="00FA5251"/>
  </w:style>
  <w:style w:type="paragraph" w:styleId="ad">
    <w:name w:val="No Spacing"/>
    <w:uiPriority w:val="1"/>
    <w:qFormat/>
    <w:rsid w:val="0038108B"/>
    <w:pPr>
      <w:widowControl w:val="0"/>
      <w:jc w:val="both"/>
    </w:pPr>
    <w:rPr>
      <w:rFonts w:ascii="Calibri" w:eastAsia="宋体" w:hAnsi="Calibri" w:cs="Times New Roman"/>
    </w:rPr>
  </w:style>
  <w:style w:type="paragraph" w:customStyle="1" w:styleId="1">
    <w:name w:val="列出段落1"/>
    <w:basedOn w:val="a"/>
    <w:uiPriority w:val="34"/>
    <w:qFormat/>
    <w:rsid w:val="0038108B"/>
    <w:pPr>
      <w:ind w:firstLineChars="200" w:firstLine="420"/>
    </w:pPr>
  </w:style>
  <w:style w:type="character" w:styleId="ae">
    <w:name w:val="annotation reference"/>
    <w:basedOn w:val="a0"/>
    <w:uiPriority w:val="99"/>
    <w:semiHidden/>
    <w:unhideWhenUsed/>
    <w:rsid w:val="00B623F5"/>
    <w:rPr>
      <w:sz w:val="21"/>
      <w:szCs w:val="21"/>
    </w:rPr>
  </w:style>
  <w:style w:type="paragraph" w:styleId="af">
    <w:name w:val="annotation text"/>
    <w:basedOn w:val="a"/>
    <w:link w:val="af0"/>
    <w:uiPriority w:val="99"/>
    <w:semiHidden/>
    <w:unhideWhenUsed/>
    <w:rsid w:val="00B623F5"/>
    <w:pPr>
      <w:jc w:val="left"/>
    </w:pPr>
  </w:style>
  <w:style w:type="character" w:customStyle="1" w:styleId="af0">
    <w:name w:val="批注文字 字符"/>
    <w:basedOn w:val="a0"/>
    <w:link w:val="af"/>
    <w:uiPriority w:val="99"/>
    <w:semiHidden/>
    <w:rsid w:val="00B623F5"/>
  </w:style>
  <w:style w:type="paragraph" w:styleId="af1">
    <w:name w:val="annotation subject"/>
    <w:basedOn w:val="af"/>
    <w:next w:val="af"/>
    <w:link w:val="af2"/>
    <w:uiPriority w:val="99"/>
    <w:semiHidden/>
    <w:unhideWhenUsed/>
    <w:rsid w:val="00B623F5"/>
    <w:rPr>
      <w:b/>
      <w:bCs/>
    </w:rPr>
  </w:style>
  <w:style w:type="character" w:customStyle="1" w:styleId="af2">
    <w:name w:val="批注主题 字符"/>
    <w:basedOn w:val="af0"/>
    <w:link w:val="af1"/>
    <w:uiPriority w:val="99"/>
    <w:semiHidden/>
    <w:rsid w:val="00B623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12867">
      <w:bodyDiv w:val="1"/>
      <w:marLeft w:val="0"/>
      <w:marRight w:val="0"/>
      <w:marTop w:val="0"/>
      <w:marBottom w:val="0"/>
      <w:divBdr>
        <w:top w:val="none" w:sz="0" w:space="0" w:color="auto"/>
        <w:left w:val="none" w:sz="0" w:space="0" w:color="auto"/>
        <w:bottom w:val="none" w:sz="0" w:space="0" w:color="auto"/>
        <w:right w:val="none" w:sz="0" w:space="0" w:color="auto"/>
      </w:divBdr>
    </w:div>
    <w:div w:id="162362530">
      <w:bodyDiv w:val="1"/>
      <w:marLeft w:val="0"/>
      <w:marRight w:val="0"/>
      <w:marTop w:val="0"/>
      <w:marBottom w:val="0"/>
      <w:divBdr>
        <w:top w:val="none" w:sz="0" w:space="0" w:color="auto"/>
        <w:left w:val="none" w:sz="0" w:space="0" w:color="auto"/>
        <w:bottom w:val="none" w:sz="0" w:space="0" w:color="auto"/>
        <w:right w:val="none" w:sz="0" w:space="0" w:color="auto"/>
      </w:divBdr>
    </w:div>
    <w:div w:id="408044662">
      <w:bodyDiv w:val="1"/>
      <w:marLeft w:val="0"/>
      <w:marRight w:val="0"/>
      <w:marTop w:val="0"/>
      <w:marBottom w:val="0"/>
      <w:divBdr>
        <w:top w:val="none" w:sz="0" w:space="0" w:color="auto"/>
        <w:left w:val="none" w:sz="0" w:space="0" w:color="auto"/>
        <w:bottom w:val="none" w:sz="0" w:space="0" w:color="auto"/>
        <w:right w:val="none" w:sz="0" w:space="0" w:color="auto"/>
      </w:divBdr>
    </w:div>
    <w:div w:id="528565508">
      <w:bodyDiv w:val="1"/>
      <w:marLeft w:val="0"/>
      <w:marRight w:val="0"/>
      <w:marTop w:val="0"/>
      <w:marBottom w:val="0"/>
      <w:divBdr>
        <w:top w:val="none" w:sz="0" w:space="0" w:color="auto"/>
        <w:left w:val="none" w:sz="0" w:space="0" w:color="auto"/>
        <w:bottom w:val="none" w:sz="0" w:space="0" w:color="auto"/>
        <w:right w:val="none" w:sz="0" w:space="0" w:color="auto"/>
      </w:divBdr>
    </w:div>
    <w:div w:id="571307226">
      <w:bodyDiv w:val="1"/>
      <w:marLeft w:val="0"/>
      <w:marRight w:val="0"/>
      <w:marTop w:val="0"/>
      <w:marBottom w:val="0"/>
      <w:divBdr>
        <w:top w:val="none" w:sz="0" w:space="0" w:color="auto"/>
        <w:left w:val="none" w:sz="0" w:space="0" w:color="auto"/>
        <w:bottom w:val="none" w:sz="0" w:space="0" w:color="auto"/>
        <w:right w:val="none" w:sz="0" w:space="0" w:color="auto"/>
      </w:divBdr>
    </w:div>
    <w:div w:id="683826618">
      <w:bodyDiv w:val="1"/>
      <w:marLeft w:val="0"/>
      <w:marRight w:val="0"/>
      <w:marTop w:val="0"/>
      <w:marBottom w:val="0"/>
      <w:divBdr>
        <w:top w:val="none" w:sz="0" w:space="0" w:color="auto"/>
        <w:left w:val="none" w:sz="0" w:space="0" w:color="auto"/>
        <w:bottom w:val="none" w:sz="0" w:space="0" w:color="auto"/>
        <w:right w:val="none" w:sz="0" w:space="0" w:color="auto"/>
      </w:divBdr>
    </w:div>
    <w:div w:id="774792455">
      <w:bodyDiv w:val="1"/>
      <w:marLeft w:val="0"/>
      <w:marRight w:val="0"/>
      <w:marTop w:val="0"/>
      <w:marBottom w:val="0"/>
      <w:divBdr>
        <w:top w:val="none" w:sz="0" w:space="0" w:color="auto"/>
        <w:left w:val="none" w:sz="0" w:space="0" w:color="auto"/>
        <w:bottom w:val="none" w:sz="0" w:space="0" w:color="auto"/>
        <w:right w:val="none" w:sz="0" w:space="0" w:color="auto"/>
      </w:divBdr>
    </w:div>
    <w:div w:id="907811475">
      <w:bodyDiv w:val="1"/>
      <w:marLeft w:val="0"/>
      <w:marRight w:val="0"/>
      <w:marTop w:val="0"/>
      <w:marBottom w:val="0"/>
      <w:divBdr>
        <w:top w:val="none" w:sz="0" w:space="0" w:color="auto"/>
        <w:left w:val="none" w:sz="0" w:space="0" w:color="auto"/>
        <w:bottom w:val="none" w:sz="0" w:space="0" w:color="auto"/>
        <w:right w:val="none" w:sz="0" w:space="0" w:color="auto"/>
      </w:divBdr>
    </w:div>
    <w:div w:id="978919515">
      <w:bodyDiv w:val="1"/>
      <w:marLeft w:val="0"/>
      <w:marRight w:val="0"/>
      <w:marTop w:val="0"/>
      <w:marBottom w:val="0"/>
      <w:divBdr>
        <w:top w:val="none" w:sz="0" w:space="0" w:color="auto"/>
        <w:left w:val="none" w:sz="0" w:space="0" w:color="auto"/>
        <w:bottom w:val="none" w:sz="0" w:space="0" w:color="auto"/>
        <w:right w:val="none" w:sz="0" w:space="0" w:color="auto"/>
      </w:divBdr>
    </w:div>
    <w:div w:id="988628558">
      <w:bodyDiv w:val="1"/>
      <w:marLeft w:val="0"/>
      <w:marRight w:val="0"/>
      <w:marTop w:val="0"/>
      <w:marBottom w:val="0"/>
      <w:divBdr>
        <w:top w:val="none" w:sz="0" w:space="0" w:color="auto"/>
        <w:left w:val="none" w:sz="0" w:space="0" w:color="auto"/>
        <w:bottom w:val="none" w:sz="0" w:space="0" w:color="auto"/>
        <w:right w:val="none" w:sz="0" w:space="0" w:color="auto"/>
      </w:divBdr>
    </w:div>
    <w:div w:id="1159465416">
      <w:bodyDiv w:val="1"/>
      <w:marLeft w:val="0"/>
      <w:marRight w:val="0"/>
      <w:marTop w:val="0"/>
      <w:marBottom w:val="0"/>
      <w:divBdr>
        <w:top w:val="none" w:sz="0" w:space="0" w:color="auto"/>
        <w:left w:val="none" w:sz="0" w:space="0" w:color="auto"/>
        <w:bottom w:val="none" w:sz="0" w:space="0" w:color="auto"/>
        <w:right w:val="none" w:sz="0" w:space="0" w:color="auto"/>
      </w:divBdr>
    </w:div>
    <w:div w:id="1180587390">
      <w:bodyDiv w:val="1"/>
      <w:marLeft w:val="0"/>
      <w:marRight w:val="0"/>
      <w:marTop w:val="0"/>
      <w:marBottom w:val="0"/>
      <w:divBdr>
        <w:top w:val="none" w:sz="0" w:space="0" w:color="auto"/>
        <w:left w:val="none" w:sz="0" w:space="0" w:color="auto"/>
        <w:bottom w:val="none" w:sz="0" w:space="0" w:color="auto"/>
        <w:right w:val="none" w:sz="0" w:space="0" w:color="auto"/>
      </w:divBdr>
    </w:div>
    <w:div w:id="1185826515">
      <w:bodyDiv w:val="1"/>
      <w:marLeft w:val="0"/>
      <w:marRight w:val="0"/>
      <w:marTop w:val="0"/>
      <w:marBottom w:val="0"/>
      <w:divBdr>
        <w:top w:val="none" w:sz="0" w:space="0" w:color="auto"/>
        <w:left w:val="none" w:sz="0" w:space="0" w:color="auto"/>
        <w:bottom w:val="none" w:sz="0" w:space="0" w:color="auto"/>
        <w:right w:val="none" w:sz="0" w:space="0" w:color="auto"/>
      </w:divBdr>
    </w:div>
    <w:div w:id="1217547493">
      <w:bodyDiv w:val="1"/>
      <w:marLeft w:val="0"/>
      <w:marRight w:val="0"/>
      <w:marTop w:val="0"/>
      <w:marBottom w:val="0"/>
      <w:divBdr>
        <w:top w:val="none" w:sz="0" w:space="0" w:color="auto"/>
        <w:left w:val="none" w:sz="0" w:space="0" w:color="auto"/>
        <w:bottom w:val="none" w:sz="0" w:space="0" w:color="auto"/>
        <w:right w:val="none" w:sz="0" w:space="0" w:color="auto"/>
      </w:divBdr>
    </w:div>
    <w:div w:id="1280259771">
      <w:bodyDiv w:val="1"/>
      <w:marLeft w:val="0"/>
      <w:marRight w:val="0"/>
      <w:marTop w:val="0"/>
      <w:marBottom w:val="0"/>
      <w:divBdr>
        <w:top w:val="none" w:sz="0" w:space="0" w:color="auto"/>
        <w:left w:val="none" w:sz="0" w:space="0" w:color="auto"/>
        <w:bottom w:val="none" w:sz="0" w:space="0" w:color="auto"/>
        <w:right w:val="none" w:sz="0" w:space="0" w:color="auto"/>
      </w:divBdr>
    </w:div>
    <w:div w:id="1301959682">
      <w:bodyDiv w:val="1"/>
      <w:marLeft w:val="0"/>
      <w:marRight w:val="0"/>
      <w:marTop w:val="0"/>
      <w:marBottom w:val="0"/>
      <w:divBdr>
        <w:top w:val="none" w:sz="0" w:space="0" w:color="auto"/>
        <w:left w:val="none" w:sz="0" w:space="0" w:color="auto"/>
        <w:bottom w:val="none" w:sz="0" w:space="0" w:color="auto"/>
        <w:right w:val="none" w:sz="0" w:space="0" w:color="auto"/>
      </w:divBdr>
    </w:div>
    <w:div w:id="1493375072">
      <w:bodyDiv w:val="1"/>
      <w:marLeft w:val="0"/>
      <w:marRight w:val="0"/>
      <w:marTop w:val="0"/>
      <w:marBottom w:val="0"/>
      <w:divBdr>
        <w:top w:val="none" w:sz="0" w:space="0" w:color="auto"/>
        <w:left w:val="none" w:sz="0" w:space="0" w:color="auto"/>
        <w:bottom w:val="none" w:sz="0" w:space="0" w:color="auto"/>
        <w:right w:val="none" w:sz="0" w:space="0" w:color="auto"/>
      </w:divBdr>
    </w:div>
    <w:div w:id="1529639925">
      <w:bodyDiv w:val="1"/>
      <w:marLeft w:val="0"/>
      <w:marRight w:val="0"/>
      <w:marTop w:val="0"/>
      <w:marBottom w:val="0"/>
      <w:divBdr>
        <w:top w:val="none" w:sz="0" w:space="0" w:color="auto"/>
        <w:left w:val="none" w:sz="0" w:space="0" w:color="auto"/>
        <w:bottom w:val="none" w:sz="0" w:space="0" w:color="auto"/>
        <w:right w:val="none" w:sz="0" w:space="0" w:color="auto"/>
      </w:divBdr>
    </w:div>
    <w:div w:id="1636372028">
      <w:bodyDiv w:val="1"/>
      <w:marLeft w:val="0"/>
      <w:marRight w:val="0"/>
      <w:marTop w:val="0"/>
      <w:marBottom w:val="0"/>
      <w:divBdr>
        <w:top w:val="none" w:sz="0" w:space="0" w:color="auto"/>
        <w:left w:val="none" w:sz="0" w:space="0" w:color="auto"/>
        <w:bottom w:val="none" w:sz="0" w:space="0" w:color="auto"/>
        <w:right w:val="none" w:sz="0" w:space="0" w:color="auto"/>
      </w:divBdr>
    </w:div>
    <w:div w:id="1652754385">
      <w:bodyDiv w:val="1"/>
      <w:marLeft w:val="0"/>
      <w:marRight w:val="0"/>
      <w:marTop w:val="0"/>
      <w:marBottom w:val="0"/>
      <w:divBdr>
        <w:top w:val="none" w:sz="0" w:space="0" w:color="auto"/>
        <w:left w:val="none" w:sz="0" w:space="0" w:color="auto"/>
        <w:bottom w:val="none" w:sz="0" w:space="0" w:color="auto"/>
        <w:right w:val="none" w:sz="0" w:space="0" w:color="auto"/>
      </w:divBdr>
    </w:div>
    <w:div w:id="1687096251">
      <w:bodyDiv w:val="1"/>
      <w:marLeft w:val="0"/>
      <w:marRight w:val="0"/>
      <w:marTop w:val="0"/>
      <w:marBottom w:val="0"/>
      <w:divBdr>
        <w:top w:val="none" w:sz="0" w:space="0" w:color="auto"/>
        <w:left w:val="none" w:sz="0" w:space="0" w:color="auto"/>
        <w:bottom w:val="none" w:sz="0" w:space="0" w:color="auto"/>
        <w:right w:val="none" w:sz="0" w:space="0" w:color="auto"/>
      </w:divBdr>
    </w:div>
    <w:div w:id="1786998256">
      <w:bodyDiv w:val="1"/>
      <w:marLeft w:val="0"/>
      <w:marRight w:val="0"/>
      <w:marTop w:val="0"/>
      <w:marBottom w:val="0"/>
      <w:divBdr>
        <w:top w:val="none" w:sz="0" w:space="0" w:color="auto"/>
        <w:left w:val="none" w:sz="0" w:space="0" w:color="auto"/>
        <w:bottom w:val="none" w:sz="0" w:space="0" w:color="auto"/>
        <w:right w:val="none" w:sz="0" w:space="0" w:color="auto"/>
      </w:divBdr>
    </w:div>
    <w:div w:id="1822381775">
      <w:bodyDiv w:val="1"/>
      <w:marLeft w:val="0"/>
      <w:marRight w:val="0"/>
      <w:marTop w:val="0"/>
      <w:marBottom w:val="0"/>
      <w:divBdr>
        <w:top w:val="none" w:sz="0" w:space="0" w:color="auto"/>
        <w:left w:val="none" w:sz="0" w:space="0" w:color="auto"/>
        <w:bottom w:val="none" w:sz="0" w:space="0" w:color="auto"/>
        <w:right w:val="none" w:sz="0" w:space="0" w:color="auto"/>
      </w:divBdr>
      <w:divsChild>
        <w:div w:id="1316647177">
          <w:marLeft w:val="0"/>
          <w:marRight w:val="0"/>
          <w:marTop w:val="75"/>
          <w:marBottom w:val="75"/>
          <w:divBdr>
            <w:top w:val="none" w:sz="0" w:space="0" w:color="auto"/>
            <w:left w:val="none" w:sz="0" w:space="0" w:color="auto"/>
            <w:bottom w:val="none" w:sz="0" w:space="0" w:color="auto"/>
            <w:right w:val="none" w:sz="0" w:space="0" w:color="auto"/>
          </w:divBdr>
          <w:divsChild>
            <w:div w:id="123511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640271">
      <w:bodyDiv w:val="1"/>
      <w:marLeft w:val="0"/>
      <w:marRight w:val="0"/>
      <w:marTop w:val="0"/>
      <w:marBottom w:val="0"/>
      <w:divBdr>
        <w:top w:val="none" w:sz="0" w:space="0" w:color="auto"/>
        <w:left w:val="none" w:sz="0" w:space="0" w:color="auto"/>
        <w:bottom w:val="none" w:sz="0" w:space="0" w:color="auto"/>
        <w:right w:val="none" w:sz="0" w:space="0" w:color="auto"/>
      </w:divBdr>
    </w:div>
    <w:div w:id="1941181732">
      <w:bodyDiv w:val="1"/>
      <w:marLeft w:val="0"/>
      <w:marRight w:val="0"/>
      <w:marTop w:val="0"/>
      <w:marBottom w:val="0"/>
      <w:divBdr>
        <w:top w:val="none" w:sz="0" w:space="0" w:color="auto"/>
        <w:left w:val="none" w:sz="0" w:space="0" w:color="auto"/>
        <w:bottom w:val="none" w:sz="0" w:space="0" w:color="auto"/>
        <w:right w:val="none" w:sz="0" w:space="0" w:color="auto"/>
      </w:divBdr>
    </w:div>
    <w:div w:id="1956715890">
      <w:bodyDiv w:val="1"/>
      <w:marLeft w:val="0"/>
      <w:marRight w:val="0"/>
      <w:marTop w:val="0"/>
      <w:marBottom w:val="0"/>
      <w:divBdr>
        <w:top w:val="none" w:sz="0" w:space="0" w:color="auto"/>
        <w:left w:val="none" w:sz="0" w:space="0" w:color="auto"/>
        <w:bottom w:val="none" w:sz="0" w:space="0" w:color="auto"/>
        <w:right w:val="none" w:sz="0" w:space="0" w:color="auto"/>
      </w:divBdr>
    </w:div>
    <w:div w:id="2020038654">
      <w:bodyDiv w:val="1"/>
      <w:marLeft w:val="0"/>
      <w:marRight w:val="0"/>
      <w:marTop w:val="0"/>
      <w:marBottom w:val="0"/>
      <w:divBdr>
        <w:top w:val="none" w:sz="0" w:space="0" w:color="auto"/>
        <w:left w:val="none" w:sz="0" w:space="0" w:color="auto"/>
        <w:bottom w:val="none" w:sz="0" w:space="0" w:color="auto"/>
        <w:right w:val="none" w:sz="0" w:space="0" w:color="auto"/>
      </w:divBdr>
    </w:div>
    <w:div w:id="2038503929">
      <w:bodyDiv w:val="1"/>
      <w:marLeft w:val="0"/>
      <w:marRight w:val="0"/>
      <w:marTop w:val="0"/>
      <w:marBottom w:val="0"/>
      <w:divBdr>
        <w:top w:val="none" w:sz="0" w:space="0" w:color="auto"/>
        <w:left w:val="none" w:sz="0" w:space="0" w:color="auto"/>
        <w:bottom w:val="none" w:sz="0" w:space="0" w:color="auto"/>
        <w:right w:val="none" w:sz="0" w:space="0" w:color="auto"/>
      </w:divBdr>
    </w:div>
    <w:div w:id="209638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https://easyview.deepfos.com/">
  <ev_doc_local_id xmlns="">25-B0-39-83-21-89-97-30-39-60</ev_doc_local_id>
</roo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4ACAD-0269-44E9-B4AC-6A544A5BC156}">
  <ds:schemaRefs>
    <ds:schemaRef ds:uri="https://easyview.deepfos.com/"/>
    <ds:schemaRef ds:uri=""/>
  </ds:schemaRefs>
</ds:datastoreItem>
</file>

<file path=customXml/itemProps2.xml><?xml version="1.0" encoding="utf-8"?>
<ds:datastoreItem xmlns:ds="http://schemas.openxmlformats.org/officeDocument/2006/customXml" ds:itemID="{713331D1-89E7-4E51-B0AB-8E68A4300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5</Pages>
  <Words>496</Words>
  <Characters>2831</Characters>
  <Application>Microsoft Office Word</Application>
  <DocSecurity>0</DocSecurity>
  <Lines>23</Lines>
  <Paragraphs>6</Paragraphs>
  <ScaleCrop>false</ScaleCrop>
  <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卢焱军</dc:creator>
  <cp:keywords/>
  <dc:description/>
  <cp:lastModifiedBy>xuzhi cheng</cp:lastModifiedBy>
  <cp:revision>48</cp:revision>
  <cp:lastPrinted>2024-11-29T06:42:00Z</cp:lastPrinted>
  <dcterms:created xsi:type="dcterms:W3CDTF">2026-01-29T06:56:00Z</dcterms:created>
  <dcterms:modified xsi:type="dcterms:W3CDTF">2026-08-31T08:32:00Z</dcterms:modified>
</cp:coreProperties>
</file>