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D9949" w14:textId="0A98427A" w:rsidR="009578F4" w:rsidRPr="008D33CA" w:rsidRDefault="00C745B3">
      <w:pPr>
        <w:kinsoku/>
        <w:autoSpaceDE/>
        <w:autoSpaceDN/>
        <w:spacing w:line="360" w:lineRule="auto"/>
        <w:jc w:val="both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8D33CA">
        <w:rPr>
          <w:rFonts w:ascii="Times New Roman" w:eastAsia="宋体" w:hAnsi="Times New Roman" w:cs="Times New Roman"/>
          <w:b/>
          <w:bCs/>
          <w:sz w:val="24"/>
          <w:szCs w:val="24"/>
        </w:rPr>
        <w:t>证券简称：</w:t>
      </w:r>
      <w:proofErr w:type="gramStart"/>
      <w:r w:rsidR="00705F3C" w:rsidRPr="008D33CA">
        <w:rPr>
          <w:rFonts w:ascii="Times New Roman" w:eastAsia="宋体" w:hAnsi="Times New Roman" w:cs="Times New Roman"/>
          <w:b/>
          <w:bCs/>
          <w:sz w:val="24"/>
          <w:szCs w:val="24"/>
        </w:rPr>
        <w:t>臻宝科技</w:t>
      </w:r>
      <w:proofErr w:type="gramEnd"/>
      <w:r w:rsidRPr="008D33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                               </w:t>
      </w:r>
      <w:r w:rsidR="00705F3C" w:rsidRPr="008D33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 </w:t>
      </w:r>
      <w:r w:rsidRPr="008D33C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8D33CA">
        <w:rPr>
          <w:rFonts w:ascii="Times New Roman" w:eastAsia="宋体" w:hAnsi="Times New Roman" w:cs="Times New Roman"/>
          <w:b/>
          <w:bCs/>
          <w:sz w:val="24"/>
          <w:szCs w:val="24"/>
        </w:rPr>
        <w:t>证券代码：</w:t>
      </w:r>
      <w:r w:rsidR="00705F3C" w:rsidRPr="008D33CA">
        <w:rPr>
          <w:rFonts w:ascii="Times New Roman" w:eastAsia="宋体" w:hAnsi="Times New Roman" w:cs="Times New Roman"/>
          <w:b/>
          <w:bCs/>
          <w:sz w:val="24"/>
          <w:szCs w:val="24"/>
        </w:rPr>
        <w:t>688797</w:t>
      </w:r>
    </w:p>
    <w:p w14:paraId="423E6AAC" w14:textId="297431D3" w:rsidR="009578F4" w:rsidRPr="00867E7C" w:rsidRDefault="00705F3C">
      <w:pPr>
        <w:kinsoku/>
        <w:autoSpaceDE/>
        <w:autoSpaceDN/>
        <w:spacing w:line="36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867E7C">
        <w:rPr>
          <w:rFonts w:ascii="Times New Roman" w:eastAsia="宋体" w:hAnsi="Times New Roman" w:cs="Times New Roman"/>
          <w:b/>
          <w:bCs/>
          <w:sz w:val="36"/>
          <w:szCs w:val="36"/>
        </w:rPr>
        <w:t>重庆臻宝科技</w:t>
      </w:r>
      <w:r w:rsidR="00C745B3" w:rsidRPr="00867E7C">
        <w:rPr>
          <w:rFonts w:ascii="Times New Roman" w:eastAsia="宋体" w:hAnsi="Times New Roman" w:cs="Times New Roman"/>
          <w:b/>
          <w:bCs/>
          <w:spacing w:val="12"/>
          <w:sz w:val="36"/>
          <w:szCs w:val="36"/>
        </w:rPr>
        <w:t>股份有限公司</w:t>
      </w:r>
      <w:r w:rsidRPr="00867E7C">
        <w:rPr>
          <w:rFonts w:ascii="Times New Roman" w:eastAsia="宋体" w:hAnsi="Times New Roman" w:cs="Times New Roman"/>
          <w:b/>
          <w:bCs/>
          <w:spacing w:val="12"/>
          <w:sz w:val="36"/>
          <w:szCs w:val="36"/>
        </w:rPr>
        <w:br/>
      </w:r>
      <w:r w:rsidR="00C745B3" w:rsidRPr="00867E7C">
        <w:rPr>
          <w:rFonts w:ascii="Times New Roman" w:eastAsia="宋体" w:hAnsi="Times New Roman" w:cs="Times New Roman"/>
          <w:b/>
          <w:bCs/>
          <w:spacing w:val="12"/>
          <w:sz w:val="36"/>
          <w:szCs w:val="36"/>
        </w:rPr>
        <w:t>投资者关系活动记录表</w:t>
      </w:r>
    </w:p>
    <w:p w14:paraId="6F8F2A90" w14:textId="56C128F8" w:rsidR="009578F4" w:rsidRPr="008D33CA" w:rsidRDefault="00C745B3">
      <w:pPr>
        <w:kinsoku/>
        <w:autoSpaceDE/>
        <w:autoSpaceDN/>
        <w:spacing w:line="360" w:lineRule="auto"/>
        <w:jc w:val="righ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D33CA">
        <w:rPr>
          <w:rFonts w:ascii="Times New Roman" w:eastAsia="宋体" w:hAnsi="Times New Roman" w:cs="Times New Roman"/>
          <w:b/>
          <w:bCs/>
          <w:spacing w:val="-4"/>
          <w:sz w:val="24"/>
          <w:szCs w:val="24"/>
        </w:rPr>
        <w:t>编号：</w:t>
      </w:r>
      <w:r w:rsidR="00705F3C" w:rsidRPr="008D33CA">
        <w:rPr>
          <w:rFonts w:ascii="Times New Roman" w:eastAsia="宋体" w:hAnsi="Times New Roman" w:cs="Times New Roman"/>
          <w:b/>
          <w:bCs/>
          <w:spacing w:val="-4"/>
          <w:sz w:val="24"/>
          <w:szCs w:val="24"/>
        </w:rPr>
        <w:t>2026-00</w:t>
      </w:r>
      <w:r w:rsidR="001B40F2">
        <w:rPr>
          <w:rFonts w:ascii="Times New Roman" w:eastAsia="宋体" w:hAnsi="Times New Roman" w:cs="Times New Roman" w:hint="eastAsia"/>
          <w:b/>
          <w:bCs/>
          <w:spacing w:val="-4"/>
          <w:sz w:val="24"/>
          <w:szCs w:val="24"/>
        </w:rPr>
        <w:t>3</w:t>
      </w: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765"/>
        <w:gridCol w:w="3775"/>
      </w:tblGrid>
      <w:tr w:rsidR="009578F4" w14:paraId="6FFD3586" w14:textId="77777777" w:rsidTr="00BE4F69">
        <w:trPr>
          <w:trHeight w:val="318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6260CD99" w14:textId="77777777" w:rsidR="009578F4" w:rsidRDefault="00C745B3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0"/>
                <w:sz w:val="24"/>
                <w:szCs w:val="24"/>
              </w:rPr>
              <w:t>投资者关系活</w:t>
            </w:r>
            <w:r>
              <w:rPr>
                <w:rFonts w:ascii="宋体" w:eastAsia="宋体" w:hAnsi="宋体" w:cs="宋体" w:hint="eastAsia"/>
                <w:b/>
                <w:bCs/>
                <w:spacing w:val="9"/>
                <w:sz w:val="24"/>
                <w:szCs w:val="24"/>
              </w:rPr>
              <w:t>动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</w:rPr>
              <w:t>类别</w:t>
            </w:r>
          </w:p>
        </w:tc>
        <w:tc>
          <w:tcPr>
            <w:tcW w:w="6540" w:type="dxa"/>
            <w:gridSpan w:val="2"/>
            <w:tcBorders>
              <w:bottom w:val="nil"/>
            </w:tcBorders>
          </w:tcPr>
          <w:p w14:paraId="36BC4704" w14:textId="13844234" w:rsidR="009578F4" w:rsidRDefault="00255836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√</w:t>
            </w:r>
            <w:r w:rsidR="00C745B3">
              <w:rPr>
                <w:rFonts w:ascii="宋体" w:eastAsia="宋体" w:hAnsi="宋体" w:cs="宋体" w:hint="eastAsia"/>
                <w:spacing w:val="10"/>
                <w:sz w:val="24"/>
                <w:szCs w:val="24"/>
              </w:rPr>
              <w:t>特</w:t>
            </w:r>
            <w:r w:rsidR="00C745B3"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定对象调研</w:t>
            </w:r>
            <w:r w:rsidR="001B40F2"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 xml:space="preserve">        </w:t>
            </w:r>
            <w:r w:rsidRPr="00255836"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□</w:t>
            </w:r>
            <w:r w:rsidR="00C745B3"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分析</w:t>
            </w:r>
            <w:proofErr w:type="gramStart"/>
            <w:r w:rsidR="00C745B3"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师会议</w:t>
            </w:r>
            <w:proofErr w:type="gramEnd"/>
          </w:p>
        </w:tc>
      </w:tr>
      <w:tr w:rsidR="009578F4" w14:paraId="52ABA976" w14:textId="77777777" w:rsidTr="00BE4F69">
        <w:trPr>
          <w:trHeight w:val="936"/>
        </w:trPr>
        <w:tc>
          <w:tcPr>
            <w:tcW w:w="1986" w:type="dxa"/>
            <w:vMerge/>
            <w:tcBorders>
              <w:top w:val="nil"/>
              <w:bottom w:val="nil"/>
            </w:tcBorders>
            <w:vAlign w:val="center"/>
          </w:tcPr>
          <w:p w14:paraId="5FFB440C" w14:textId="77777777" w:rsidR="009578F4" w:rsidRDefault="009578F4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bookmarkStart w:id="0" w:name="_Hlk239167964"/>
          </w:p>
        </w:tc>
        <w:tc>
          <w:tcPr>
            <w:tcW w:w="2765" w:type="dxa"/>
            <w:tcBorders>
              <w:top w:val="nil"/>
              <w:bottom w:val="nil"/>
              <w:right w:val="nil"/>
            </w:tcBorders>
          </w:tcPr>
          <w:p w14:paraId="456E6FA1" w14:textId="77777777" w:rsidR="009578F4" w:rsidRDefault="00C745B3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pacing w:val="3"/>
                <w:sz w:val="24"/>
                <w:szCs w:val="24"/>
              </w:rPr>
              <w:t>媒体采访</w:t>
            </w:r>
          </w:p>
          <w:p w14:paraId="38BD4336" w14:textId="77777777" w:rsidR="009578F4" w:rsidRDefault="00C745B3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新闻发布会</w:t>
            </w:r>
          </w:p>
          <w:p w14:paraId="4FC852A5" w14:textId="77777777" w:rsidR="009578F4" w:rsidRDefault="00C745B3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pacing w:val="3"/>
                <w:sz w:val="24"/>
                <w:szCs w:val="24"/>
              </w:rPr>
              <w:t>现场参观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</w:tcBorders>
          </w:tcPr>
          <w:p w14:paraId="53177096" w14:textId="5B348C65" w:rsidR="009578F4" w:rsidRDefault="001B40F2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bookmarkStart w:id="1" w:name="OLE_LINK13"/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□</w:t>
            </w:r>
            <w:bookmarkEnd w:id="1"/>
            <w:r w:rsidR="00C745B3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业绩说明会</w:t>
            </w:r>
          </w:p>
          <w:p w14:paraId="454712DE" w14:textId="77777777" w:rsidR="009578F4" w:rsidRDefault="00C745B3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pacing w:val="3"/>
                <w:sz w:val="24"/>
                <w:szCs w:val="24"/>
              </w:rPr>
              <w:t>路演活动</w:t>
            </w:r>
          </w:p>
        </w:tc>
      </w:tr>
      <w:bookmarkEnd w:id="0"/>
      <w:tr w:rsidR="009578F4" w14:paraId="751040AD" w14:textId="77777777" w:rsidTr="00BE4F69">
        <w:trPr>
          <w:trHeight w:val="315"/>
        </w:trPr>
        <w:tc>
          <w:tcPr>
            <w:tcW w:w="1986" w:type="dxa"/>
            <w:vMerge/>
            <w:tcBorders>
              <w:top w:val="nil"/>
            </w:tcBorders>
            <w:vAlign w:val="center"/>
          </w:tcPr>
          <w:p w14:paraId="1E90F367" w14:textId="77777777" w:rsidR="009578F4" w:rsidRDefault="009578F4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540" w:type="dxa"/>
            <w:gridSpan w:val="2"/>
            <w:tcBorders>
              <w:top w:val="nil"/>
            </w:tcBorders>
          </w:tcPr>
          <w:p w14:paraId="39D68099" w14:textId="7AD1B2CD" w:rsidR="009578F4" w:rsidRDefault="00C745B3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8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 xml:space="preserve">其他  </w:t>
            </w:r>
          </w:p>
        </w:tc>
      </w:tr>
      <w:tr w:rsidR="009578F4" w14:paraId="1C7ACE77" w14:textId="77777777" w:rsidTr="00BE4F69">
        <w:trPr>
          <w:trHeight w:val="1252"/>
        </w:trPr>
        <w:tc>
          <w:tcPr>
            <w:tcW w:w="1986" w:type="dxa"/>
            <w:vAlign w:val="center"/>
          </w:tcPr>
          <w:p w14:paraId="0B8E178D" w14:textId="2873A32D" w:rsidR="009578F4" w:rsidRDefault="00C745B3" w:rsidP="00BE4F69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0"/>
                <w:sz w:val="24"/>
                <w:szCs w:val="24"/>
              </w:rPr>
              <w:t>参与单位名称</w:t>
            </w:r>
            <w:r w:rsidR="00705F3C">
              <w:rPr>
                <w:rFonts w:ascii="宋体" w:eastAsia="宋体" w:hAnsi="宋体" w:cs="宋体" w:hint="eastAsia"/>
                <w:b/>
                <w:bCs/>
                <w:spacing w:val="10"/>
                <w:sz w:val="24"/>
                <w:szCs w:val="24"/>
              </w:rPr>
              <w:t>（排名不分先后）</w:t>
            </w:r>
          </w:p>
        </w:tc>
        <w:tc>
          <w:tcPr>
            <w:tcW w:w="6540" w:type="dxa"/>
            <w:gridSpan w:val="2"/>
          </w:tcPr>
          <w:p w14:paraId="652A2282" w14:textId="0ED6F8C6" w:rsidR="003F79DB" w:rsidRDefault="001E2358" w:rsidP="000250E8">
            <w:pPr>
              <w:kinsoku/>
              <w:autoSpaceDE/>
              <w:autoSpaceDN/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中信证券、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粤信资产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泓德基金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、美阳投资、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源乘投资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恒</w:t>
            </w:r>
            <w:proofErr w:type="gramStart"/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邦</w:t>
            </w:r>
            <w:proofErr w:type="gramEnd"/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兆</w:t>
            </w:r>
            <w:proofErr w:type="gramStart"/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丰资管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金之灏</w:t>
            </w:r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创富兆业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诺昌投资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3F79DB" w:rsidRPr="003F79DB">
              <w:rPr>
                <w:rFonts w:ascii="宋体" w:eastAsia="宋体" w:hAnsi="宋体" w:cs="宋体" w:hint="eastAsia"/>
                <w:sz w:val="24"/>
                <w:szCs w:val="24"/>
              </w:rPr>
              <w:t>东方基金</w:t>
            </w:r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霁峰资本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、永安国富、康盛基金、闻天投资、明河投资、国新证券、摩根士丹利基金、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昊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青咨询管理、人保资产、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致顺投资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、上海农商银行、招商基金、长盛基金、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东北证券、</w:t>
            </w:r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华泰资产、华金证券、国泰海通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证券</w:t>
            </w:r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、国信证券、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润义投资</w:t>
            </w:r>
            <w:proofErr w:type="gramEnd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、华创证券、</w:t>
            </w:r>
            <w:proofErr w:type="gramStart"/>
            <w:r w:rsidRPr="001E2358">
              <w:rPr>
                <w:rFonts w:ascii="宋体" w:eastAsia="宋体" w:hAnsi="宋体" w:cs="宋体" w:hint="eastAsia"/>
                <w:sz w:val="24"/>
                <w:szCs w:val="24"/>
              </w:rPr>
              <w:t>钦沐资产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Pr="001E2358">
              <w:rPr>
                <w:rFonts w:ascii="宋体" w:eastAsia="宋体" w:hAnsi="宋体" w:cs="宋体" w:hint="eastAsia"/>
                <w:sz w:val="24"/>
                <w:szCs w:val="24"/>
              </w:rPr>
              <w:t>红杉资本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Pr="001E2358">
              <w:rPr>
                <w:rFonts w:ascii="宋体" w:eastAsia="宋体" w:hAnsi="宋体" w:cs="宋体" w:hint="eastAsia"/>
                <w:sz w:val="24"/>
                <w:szCs w:val="24"/>
              </w:rPr>
              <w:t>半导体装备材料基金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西南证券、中</w:t>
            </w:r>
            <w:proofErr w:type="gramStart"/>
            <w:r w:rsidR="003F79DB">
              <w:rPr>
                <w:rFonts w:ascii="宋体" w:eastAsia="宋体" w:hAnsi="宋体" w:cs="宋体" w:hint="eastAsia"/>
                <w:sz w:val="24"/>
                <w:szCs w:val="24"/>
              </w:rPr>
              <w:t>信保诚基金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及部分个人投资者</w:t>
            </w:r>
          </w:p>
        </w:tc>
      </w:tr>
      <w:tr w:rsidR="009578F4" w14:paraId="3A4233E4" w14:textId="77777777" w:rsidTr="00BE4F69">
        <w:trPr>
          <w:trHeight w:val="629"/>
        </w:trPr>
        <w:tc>
          <w:tcPr>
            <w:tcW w:w="1986" w:type="dxa"/>
            <w:vAlign w:val="center"/>
          </w:tcPr>
          <w:p w14:paraId="2E4F5AA9" w14:textId="77777777" w:rsidR="009578F4" w:rsidRDefault="00C745B3" w:rsidP="001D071D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间</w:t>
            </w:r>
          </w:p>
        </w:tc>
        <w:tc>
          <w:tcPr>
            <w:tcW w:w="6540" w:type="dxa"/>
            <w:gridSpan w:val="2"/>
            <w:vAlign w:val="center"/>
          </w:tcPr>
          <w:p w14:paraId="3555DE69" w14:textId="20ABD4E1" w:rsidR="009578F4" w:rsidRPr="008D33CA" w:rsidRDefault="00705F3C" w:rsidP="00705F3C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宋体"/>
                <w:sz w:val="24"/>
                <w:szCs w:val="24"/>
              </w:rPr>
            </w:pPr>
            <w:bookmarkStart w:id="2" w:name="OLE_LINK1"/>
            <w:r w:rsidRPr="008D33CA">
              <w:rPr>
                <w:rFonts w:ascii="Times New Roman" w:eastAsia="宋体" w:hAnsi="Times New Roman" w:cs="宋体" w:hint="eastAsia"/>
                <w:sz w:val="24"/>
                <w:szCs w:val="24"/>
              </w:rPr>
              <w:t>2026</w:t>
            </w:r>
            <w:r w:rsidRPr="008D33CA">
              <w:rPr>
                <w:rFonts w:ascii="Times New Roman" w:eastAsia="宋体" w:hAnsi="Times New Roman" w:cs="宋体" w:hint="eastAsia"/>
                <w:sz w:val="24"/>
                <w:szCs w:val="24"/>
              </w:rPr>
              <w:t>年</w:t>
            </w:r>
            <w:r w:rsidR="00CE5263">
              <w:rPr>
                <w:rFonts w:ascii="Times New Roman" w:eastAsia="宋体" w:hAnsi="Times New Roman" w:cs="宋体" w:hint="eastAsia"/>
                <w:sz w:val="24"/>
                <w:szCs w:val="24"/>
              </w:rPr>
              <w:t>8</w:t>
            </w:r>
            <w:r w:rsidRPr="008D33CA">
              <w:rPr>
                <w:rFonts w:ascii="Times New Roman" w:eastAsia="宋体" w:hAnsi="Times New Roman" w:cs="宋体" w:hint="eastAsia"/>
                <w:sz w:val="24"/>
                <w:szCs w:val="24"/>
              </w:rPr>
              <w:t>月</w:t>
            </w:r>
            <w:r w:rsidR="00CE5263">
              <w:rPr>
                <w:rFonts w:ascii="Times New Roman" w:eastAsia="宋体" w:hAnsi="Times New Roman" w:cs="宋体" w:hint="eastAsia"/>
                <w:sz w:val="24"/>
                <w:szCs w:val="24"/>
              </w:rPr>
              <w:t>31</w:t>
            </w:r>
            <w:r w:rsidRPr="008D33CA">
              <w:rPr>
                <w:rFonts w:ascii="Times New Roman" w:eastAsia="宋体" w:hAnsi="Times New Roman" w:cs="宋体" w:hint="eastAsia"/>
                <w:sz w:val="24"/>
                <w:szCs w:val="24"/>
              </w:rPr>
              <w:t>日</w:t>
            </w:r>
            <w:bookmarkEnd w:id="2"/>
          </w:p>
        </w:tc>
      </w:tr>
      <w:tr w:rsidR="009578F4" w14:paraId="14D771A0" w14:textId="77777777" w:rsidTr="00BE4F69">
        <w:trPr>
          <w:trHeight w:val="629"/>
        </w:trPr>
        <w:tc>
          <w:tcPr>
            <w:tcW w:w="1986" w:type="dxa"/>
            <w:vAlign w:val="center"/>
          </w:tcPr>
          <w:p w14:paraId="18CD9230" w14:textId="77777777" w:rsidR="009578F4" w:rsidRDefault="00C745B3" w:rsidP="001D071D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</w:rPr>
              <w:t>地点</w:t>
            </w:r>
          </w:p>
        </w:tc>
        <w:tc>
          <w:tcPr>
            <w:tcW w:w="6540" w:type="dxa"/>
            <w:gridSpan w:val="2"/>
            <w:vAlign w:val="center"/>
          </w:tcPr>
          <w:p w14:paraId="216E058B" w14:textId="668D9899" w:rsidR="009578F4" w:rsidRDefault="00CE5263" w:rsidP="00705F3C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线上</w:t>
            </w:r>
          </w:p>
        </w:tc>
      </w:tr>
      <w:tr w:rsidR="009578F4" w:rsidRPr="00D31E36" w14:paraId="3A32932D" w14:textId="77777777" w:rsidTr="00BE4F69">
        <w:trPr>
          <w:trHeight w:val="1252"/>
        </w:trPr>
        <w:tc>
          <w:tcPr>
            <w:tcW w:w="1986" w:type="dxa"/>
            <w:vAlign w:val="center"/>
          </w:tcPr>
          <w:p w14:paraId="282ECF95" w14:textId="77777777" w:rsidR="009578F4" w:rsidRDefault="00C745B3" w:rsidP="001D071D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0"/>
                <w:sz w:val="24"/>
                <w:szCs w:val="24"/>
              </w:rPr>
              <w:t>上市公司接待人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</w:rPr>
              <w:t>员</w:t>
            </w:r>
            <w:r>
              <w:rPr>
                <w:rFonts w:ascii="宋体" w:eastAsia="宋体" w:hAnsi="宋体" w:cs="宋体" w:hint="eastAsia"/>
                <w:b/>
                <w:bCs/>
                <w:spacing w:val="3"/>
                <w:sz w:val="24"/>
                <w:szCs w:val="24"/>
              </w:rPr>
              <w:t>姓名</w:t>
            </w:r>
          </w:p>
        </w:tc>
        <w:tc>
          <w:tcPr>
            <w:tcW w:w="6540" w:type="dxa"/>
            <w:gridSpan w:val="2"/>
            <w:vAlign w:val="center"/>
          </w:tcPr>
          <w:p w14:paraId="26DE5368" w14:textId="06A4FE4A" w:rsidR="00705F3C" w:rsidRDefault="00C24314" w:rsidP="001B40F2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C24314">
              <w:rPr>
                <w:rFonts w:ascii="宋体" w:eastAsia="宋体" w:hAnsi="宋体" w:cs="宋体" w:hint="eastAsia"/>
                <w:sz w:val="24"/>
                <w:szCs w:val="24"/>
              </w:rPr>
              <w:t>董事长、总经理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王兵先生；</w:t>
            </w:r>
            <w:r w:rsidR="00705F3C">
              <w:rPr>
                <w:rFonts w:ascii="宋体" w:eastAsia="宋体" w:hAnsi="宋体" w:cs="宋体" w:hint="eastAsia"/>
                <w:sz w:val="24"/>
                <w:szCs w:val="24"/>
              </w:rPr>
              <w:t>董事、财务</w:t>
            </w:r>
            <w:r w:rsidR="008145ED">
              <w:rPr>
                <w:rFonts w:ascii="宋体" w:eastAsia="宋体" w:hAnsi="宋体" w:cs="宋体" w:hint="eastAsia"/>
                <w:sz w:val="24"/>
                <w:szCs w:val="24"/>
              </w:rPr>
              <w:t>负责人及</w:t>
            </w:r>
            <w:r w:rsidR="00705F3C">
              <w:rPr>
                <w:rFonts w:ascii="宋体" w:eastAsia="宋体" w:hAnsi="宋体" w:cs="宋体" w:hint="eastAsia"/>
                <w:sz w:val="24"/>
                <w:szCs w:val="24"/>
              </w:rPr>
              <w:t>董事会秘书张静女士</w:t>
            </w:r>
            <w:r w:rsidR="007B5DEC">
              <w:rPr>
                <w:rFonts w:ascii="宋体" w:eastAsia="宋体" w:hAnsi="宋体" w:cs="宋体" w:hint="eastAsia"/>
                <w:sz w:val="24"/>
                <w:szCs w:val="24"/>
              </w:rPr>
              <w:t>；</w:t>
            </w:r>
            <w:r w:rsidR="00D31E36">
              <w:rPr>
                <w:rFonts w:ascii="宋体" w:eastAsia="宋体" w:hAnsi="宋体" w:cs="宋体" w:hint="eastAsia"/>
                <w:sz w:val="24"/>
                <w:szCs w:val="24"/>
              </w:rPr>
              <w:t>证券事务代表黄俊杰先生</w:t>
            </w:r>
            <w:r w:rsidR="00705F3C">
              <w:rPr>
                <w:rFonts w:ascii="宋体" w:eastAsia="宋体" w:hAnsi="宋体" w:cs="宋体" w:hint="eastAsia"/>
                <w:sz w:val="24"/>
                <w:szCs w:val="24"/>
              </w:rPr>
              <w:t>等</w:t>
            </w:r>
          </w:p>
        </w:tc>
      </w:tr>
      <w:tr w:rsidR="009578F4" w:rsidRPr="009D5304" w14:paraId="002CFB62" w14:textId="77777777" w:rsidTr="00BE4F69">
        <w:trPr>
          <w:trHeight w:val="2812"/>
        </w:trPr>
        <w:tc>
          <w:tcPr>
            <w:tcW w:w="1986" w:type="dxa"/>
            <w:vAlign w:val="center"/>
          </w:tcPr>
          <w:p w14:paraId="4144E962" w14:textId="36A088E1" w:rsidR="009578F4" w:rsidRDefault="00C745B3" w:rsidP="001D071D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0"/>
                <w:sz w:val="24"/>
                <w:szCs w:val="24"/>
              </w:rPr>
              <w:t>投资者关系活</w:t>
            </w:r>
            <w:r>
              <w:rPr>
                <w:rFonts w:ascii="宋体" w:eastAsia="宋体" w:hAnsi="宋体" w:cs="宋体" w:hint="eastAsia"/>
                <w:b/>
                <w:bCs/>
                <w:spacing w:val="9"/>
                <w:sz w:val="24"/>
                <w:szCs w:val="24"/>
              </w:rPr>
              <w:t>动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</w:rPr>
              <w:t>主要内容介绍</w:t>
            </w:r>
          </w:p>
        </w:tc>
        <w:tc>
          <w:tcPr>
            <w:tcW w:w="6540" w:type="dxa"/>
            <w:gridSpan w:val="2"/>
            <w:vAlign w:val="center"/>
          </w:tcPr>
          <w:p w14:paraId="4C946E59" w14:textId="77777777" w:rsidR="009578F4" w:rsidRPr="00247BC1" w:rsidRDefault="00705F3C" w:rsidP="00705F3C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bookmarkStart w:id="3" w:name="OLE_LINK7"/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一、交流的主要问题及答复</w:t>
            </w:r>
          </w:p>
          <w:bookmarkEnd w:id="3"/>
          <w:p w14:paraId="653CF897" w14:textId="307DFD1A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公司和</w:t>
            </w:r>
            <w:proofErr w:type="gramStart"/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晶圆</w:t>
            </w:r>
            <w:proofErr w:type="gramEnd"/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厂合作的模式，与和设备厂商合作的模式有什么区别？对应的市场和经营情况有什么差异？</w:t>
            </w:r>
          </w:p>
          <w:p w14:paraId="6F199F5B" w14:textId="2AFAEF5D" w:rsidR="00714606" w:rsidRPr="00247BC1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：公司的基石业务包括硅、石英、陶瓷、碳化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硅相关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业务，产品主要应用于半导体刻蚀工艺，具备耗材属性，更换周期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较短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，因此最大的用户是晶圆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代工或存储芯片制造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厂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商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。而工艺腔体类的结构件属于备件，主要用户是装备公司，产品结构和属性的差异决定了客户群体的区别，国内做金属工艺腔体的行业客户以装备企业为主，而公司核心产品是消耗性零部件，因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此客户主要集中在晶圆厂，市场定位存在差异。</w:t>
            </w:r>
          </w:p>
          <w:p w14:paraId="34BF6F72" w14:textId="3CAC30F9" w:rsidR="00247BC1" w:rsidRPr="00247BC1" w:rsidRDefault="00247BC1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间接配套模式下，零部件企业通过设备厂进入</w:t>
            </w:r>
            <w:proofErr w:type="gramStart"/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晶圆厂供应</w:t>
            </w:r>
            <w:proofErr w:type="gramEnd"/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链，订单</w:t>
            </w:r>
            <w:proofErr w:type="gramStart"/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随设备</w:t>
            </w:r>
            <w:proofErr w:type="gramEnd"/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出货节奏波动、批量大但频次低，业绩波动较大，且产品设计受制于设备厂规格、缺乏与终端客户工艺的直接联动；公司直供模式下，公司盈利能力及业绩韧性能够保持在较为稳健的水平。</w:t>
            </w:r>
          </w:p>
          <w:p w14:paraId="00A80D5D" w14:textId="77777777" w:rsidR="00247BC1" w:rsidRPr="00247BC1" w:rsidRDefault="00247BC1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5035DF2" w14:textId="7BCC208D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：对于非金属件来说，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Fab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端的备件市场规模是否远大于前装的装备市场？</w:t>
            </w:r>
          </w:p>
          <w:p w14:paraId="2D37D85E" w14:textId="684720F9" w:rsidR="00714606" w:rsidRPr="00247BC1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：新出厂的机台会附带备品备件，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随设备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一同卖给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Fab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厂，近两年半导体装备固定资产投资规模较大，因此装备端的零部件需求也相对较高。但长期来看，随着装机量持续增加，行业进入稳定运营阶段，定期更换的耗材类零部件的需求核心在晶圆厂，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且需求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的稳定性和连续性更好，不易受固定资产投资的短期波动影响。</w:t>
            </w:r>
          </w:p>
          <w:p w14:paraId="30B7E58F" w14:textId="77777777" w:rsidR="00247BC1" w:rsidRPr="00247BC1" w:rsidRDefault="00247BC1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274649D" w14:textId="2A512ECD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2026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年上半年公司客户结构有什么变化？存储和逻辑类客户的需求增速有什么差异？前五大客户排序是否有调整？</w:t>
            </w:r>
          </w:p>
          <w:p w14:paraId="5644CC67" w14:textId="4782C3B6" w:rsidR="00714606" w:rsidRPr="00247BC1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：公司前五大客户的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具体明细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与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2025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年相比没有变化，存储类客户的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收入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增速略高于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逻辑芯片代工厂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，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存储类客户收入占比进一步得提升；前五大客户排序方面，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合肥的存储类客户排名有所提升，存储类客户整体排名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于前列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，面板客户排名有所下滑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5C358D68" w14:textId="77777777" w:rsidR="00247BC1" w:rsidRPr="00247BC1" w:rsidRDefault="00247BC1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8625E71" w14:textId="6F14DB4D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4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：公司后续的扩产规划是什么样的？新产能和现有产能相比大致的扩张情况如何？</w:t>
            </w:r>
          </w:p>
          <w:p w14:paraId="60CDD26A" w14:textId="76AB8BBF" w:rsidR="00714606" w:rsidRPr="00247BC1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247BC1" w:rsidRPr="00247BC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产能规划坚持以客户需求为导向，紧密跟踪国内主流晶圆制造、存储厂商的扩产节奏，匹配下游客户产能落地进度配套布局零部件产线，实现产能与下游需求的动态适配。公司将结合客户实际订单需求，适时扩充产能</w:t>
            </w:r>
            <w:r w:rsidR="001E235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。因此，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公司产能是逐步释放的，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年第四季度到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2027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年的产能增长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预计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主要来自重庆基地，武汉基地预计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2027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年第四季度完成设备搬入，产能释放在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2028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年体现。</w:t>
            </w:r>
          </w:p>
          <w:p w14:paraId="1806FD71" w14:textId="77777777" w:rsidR="00247BC1" w:rsidRPr="00247BC1" w:rsidRDefault="00247BC1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30E23A5" w14:textId="4A4BB74C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lastRenderedPageBreak/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5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：公司的技术层面有哪些优势？</w:t>
            </w:r>
          </w:p>
          <w:p w14:paraId="607A4370" w14:textId="4314C2BA" w:rsidR="00714606" w:rsidRPr="00247BC1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：公司的技术优势主要体现在三个方面：第一，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公司核心优势是搭建</w:t>
            </w:r>
            <w:proofErr w:type="gramStart"/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起材料</w:t>
            </w:r>
            <w:proofErr w:type="gramEnd"/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制备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超精密加工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+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多级表面处理的</w:t>
            </w:r>
            <w:proofErr w:type="gramStart"/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完整技术</w:t>
            </w:r>
            <w:proofErr w:type="gramEnd"/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体系，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具备从原料制备到终端零件的全产业链能力，可以结合客户的客制化需求，提供更快的响应速度，在样品质量匹配客户工艺特点、研发推进方面效率更高；第二，具备多品类零部件解决方案能力，在先进工艺领域优势明显，先进工艺对零部件装配的尺寸精度、公差要求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、颗粒物管控、洁净度、耐等离子冲刷腐蚀更加严苛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，公司依托不同材料装配结构、加工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及表处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涂层制备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的长期积累，在先进工艺节点零部件的新开发方面得到客户认可，很多客户开发先进工艺节点零部件时会优先选择公司，技术迭代能力较强；第三，</w:t>
            </w:r>
            <w:r w:rsidR="00247BC1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公司产品已完成先进工艺场景大批量商业验证落地，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具备大规模交付能力，国内同类型企业体量普遍较小，公司可以在客户产能需求快速增长时提供柔性交付能力。</w:t>
            </w:r>
          </w:p>
          <w:p w14:paraId="23A11271" w14:textId="77777777" w:rsidR="00247BC1" w:rsidRPr="00247BC1" w:rsidRDefault="00247BC1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D79F900" w14:textId="0694B48B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="00FB2F8E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6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2026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年上半年公司硅、石英、陶瓷等不同品类零部件的收入占比分别是多少？</w:t>
            </w:r>
          </w:p>
          <w:p w14:paraId="5B52629E" w14:textId="339F12A1" w:rsidR="00714606" w:rsidRPr="00247BC1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年上半年，硅和石英类零部件合计收入占比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60%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以上，陶瓷（包含碳化硅）加熔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射业务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合计收入占比约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20%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  <w:p w14:paraId="25EFFBE1" w14:textId="77777777" w:rsidR="00247BC1" w:rsidRPr="00247BC1" w:rsidRDefault="00247BC1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2487355" w14:textId="2E77537F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="00FB2F8E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7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：公司海外客户拓展的进展如何？海外收入的增长情况和收入占比是多少？</w:t>
            </w:r>
          </w:p>
          <w:p w14:paraId="107D5DA3" w14:textId="70175873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557A25" w:rsidRP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在海外客户拓展方面，公司遵循三步走策略：立足国内外资晶圆厂、稳步培育境外客户、推进中长期国际化布局。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公司在新加坡设有全资子公司，以新加坡市场为核心，同时开发东南亚市场，海外营收同比增速超过</w:t>
            </w:r>
            <w:r w:rsidR="001E235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170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%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，但收入大头仍来自国内。如果仅统计纯境外市场的收入（不含境内外资</w:t>
            </w:r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晶圆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厂），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H1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海外收入占比仅为</w:t>
            </w:r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1.40%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；如果包含境内的海外厂商产能（如大连海力士</w:t>
            </w:r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proofErr w:type="gramStart"/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厦门联芯等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），相关收入合计占比约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10%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，占比较低主要是因为国内市场增长速度更快。</w:t>
            </w:r>
          </w:p>
          <w:p w14:paraId="7F812D78" w14:textId="77777777" w:rsidR="00557A25" w:rsidRPr="00247BC1" w:rsidRDefault="00557A25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47DF1A2" w14:textId="2DC8E2AC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="00FB2F8E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8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：公司目前产品的交付周期大概是怎样的？当前行业的整体增速处于什么水平？</w:t>
            </w:r>
          </w:p>
          <w:p w14:paraId="5EABAF43" w14:textId="694654EB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由于</w:t>
            </w:r>
            <w:r w:rsidR="00557A25" w:rsidRP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公司具备一体化全链条生产能力，交付周期具备</w:t>
            </w:r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一定</w:t>
            </w:r>
            <w:r w:rsidR="00557A25" w:rsidRP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优势，半年度存货周转率</w:t>
            </w:r>
            <w:r w:rsidR="00557A25" w:rsidRPr="00557A25">
              <w:rPr>
                <w:rFonts w:ascii="Times New Roman" w:eastAsia="宋体" w:hAnsi="Times New Roman" w:cs="Times New Roman"/>
                <w:sz w:val="24"/>
                <w:szCs w:val="24"/>
              </w:rPr>
              <w:t>1.33</w:t>
            </w:r>
            <w:r w:rsidR="00557A25" w:rsidRP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次，周转效率处于行业较高水平</w:t>
            </w:r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公司产品目前整体交付周期大概是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="00557A2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~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周，部分产品交付周期更长，需要</w:t>
            </w:r>
            <w:r w:rsidR="002C2A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个月左右。行业增速暂无官方数据，可参考国内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相关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半导体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零部件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上市公司的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收入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增速。</w:t>
            </w:r>
          </w:p>
          <w:p w14:paraId="646D1BE5" w14:textId="77777777" w:rsidR="00557A25" w:rsidRPr="00255836" w:rsidRDefault="00557A25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B6F8E41" w14:textId="3FA9A60F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9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：公司是否有产品涨价预期？上游原材料涨价的传导是否顺利？</w:t>
            </w:r>
          </w:p>
          <w:p w14:paraId="01B1498E" w14:textId="01DD509A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：半导体行业一般以半年度或年度议价为主，</w:t>
            </w:r>
            <w:r w:rsidR="002C2A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期间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调价相对较少。目前上游贵金属、稀土材料存在涨价趋势，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-11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月晶圆代工厂将启动年度议价，届时公司会结合市场情况对价格进行调整。</w:t>
            </w:r>
          </w:p>
          <w:p w14:paraId="6BAC4ECB" w14:textId="77777777" w:rsidR="00557A25" w:rsidRPr="00247BC1" w:rsidRDefault="00557A25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95F7C78" w14:textId="66F32F5D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10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：相比成熟制程，公司产品在先进制程（含存储、逻辑）的消耗速度、价值量提升情况如何？</w:t>
            </w:r>
          </w:p>
          <w:p w14:paraId="2F36BDB2" w14:textId="7D306BDA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proofErr w:type="gramStart"/>
            <w:r w:rsidR="002C2AF8" w:rsidRPr="002C2A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先进制程工艺</w:t>
            </w:r>
            <w:proofErr w:type="gramEnd"/>
            <w:r w:rsidR="002C2AF8" w:rsidRPr="002C2A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具备刻蚀步骤更多、等离子功率更高、腔体腐蚀环境更严苛、工艺迭代速度更快的特点，与消耗性零部件需求增长并非简单的线性关系</w:t>
            </w:r>
            <w:r w:rsidR="002C2A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2C2AF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主要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营收来自于先进存储或先进逻辑晶圆厂。随着先进工艺发展，光刻层数、刻蚀层数增加，每迭代一个先进工艺节点，产品总用量会提升百分之几十；同时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先进制程线宽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缩小、射频电源功率增加，对零部件使用寿命的管理更严苛，会进一步提升产品用量。不同客户情况存在差异，暂无统一的提升百分比。</w:t>
            </w:r>
          </w:p>
          <w:p w14:paraId="50DEE2E4" w14:textId="77777777" w:rsidR="002C2AF8" w:rsidRPr="00247BC1" w:rsidRDefault="002C2AF8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0527532" w14:textId="0C73812D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11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：公司半导体领域结构性陶瓷件、功能性陶瓷件（</w:t>
            </w:r>
            <w:r w:rsidR="00FB2F8E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静电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卡盘、加热器等）的验证进展如何？预计量产时间是什么时候？</w:t>
            </w:r>
          </w:p>
          <w:p w14:paraId="6666B9D5" w14:textId="535BBD46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：公司的半导体陶瓷结构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件目前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已经实现批量生产</w:t>
            </w:r>
            <w:r w:rsid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FB2F8E" w:rsidRP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高致密陶瓷涂层</w:t>
            </w:r>
            <w:r w:rsid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产品</w:t>
            </w:r>
            <w:r w:rsidR="00FB2F8E" w:rsidRP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已商业化</w:t>
            </w:r>
            <w:r w:rsid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销售；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功能性陶瓷静电卡盘和陶瓷加热器目前处于研发阶段，部分小样已在客户端进行验证，预计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2027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年可</w:t>
            </w:r>
            <w:r w:rsid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阶段性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贡献收入。</w:t>
            </w:r>
          </w:p>
          <w:p w14:paraId="236F8BDD" w14:textId="77777777" w:rsidR="00FB2F8E" w:rsidRPr="00247BC1" w:rsidRDefault="00FB2F8E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DF402D7" w14:textId="20BEBD04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="0079571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2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：公司半导体陶瓷件的目标客户主要是哪些类型？</w:t>
            </w:r>
          </w:p>
          <w:p w14:paraId="651D9924" w14:textId="38507292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：国内先进逻辑、先进存储领域的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晶圆厂</w:t>
            </w:r>
            <w:r w:rsid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及</w:t>
            </w:r>
            <w:proofErr w:type="gramEnd"/>
            <w:r w:rsidR="00FB2F8E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头部设备厂商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都是公司的目标客户。</w:t>
            </w:r>
          </w:p>
          <w:p w14:paraId="2E96FA7F" w14:textId="77777777" w:rsidR="00FB2F8E" w:rsidRPr="00247BC1" w:rsidRDefault="00FB2F8E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B88EC45" w14:textId="740E2C51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="0079571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3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：公司研发投入快速提升的背景是什么？研发方向是工艺类占比更高还是设计类占比更高？</w:t>
            </w:r>
          </w:p>
          <w:p w14:paraId="0EDCE604" w14:textId="47C7DED0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 w:rsidR="00B740C4" w:rsidRPr="00B740C4">
              <w:rPr>
                <w:rFonts w:ascii="Times New Roman" w:eastAsia="宋体" w:hAnsi="Times New Roman" w:cs="Times New Roman"/>
                <w:sz w:val="24"/>
                <w:szCs w:val="24"/>
              </w:rPr>
              <w:t>26H1</w:t>
            </w:r>
            <w:r w:rsid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公司</w:t>
            </w:r>
            <w:r w:rsidR="00B740C4" w:rsidRP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研发费用</w:t>
            </w:r>
            <w:r w:rsidR="00B740C4" w:rsidRPr="00B740C4">
              <w:rPr>
                <w:rFonts w:ascii="Times New Roman" w:eastAsia="宋体" w:hAnsi="Times New Roman" w:cs="Times New Roman"/>
                <w:sz w:val="24"/>
                <w:szCs w:val="24"/>
              </w:rPr>
              <w:t>4,373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.03</w:t>
            </w:r>
            <w:r w:rsidR="00B740C4" w:rsidRP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万元，同比增长</w:t>
            </w:r>
            <w:r w:rsidR="00B740C4" w:rsidRPr="00B740C4">
              <w:rPr>
                <w:rFonts w:ascii="Times New Roman" w:eastAsia="宋体" w:hAnsi="Times New Roman" w:cs="Times New Roman"/>
                <w:sz w:val="24"/>
                <w:szCs w:val="24"/>
              </w:rPr>
              <w:t>65.05%</w:t>
            </w:r>
            <w:r w:rsidR="00B740C4" w:rsidRP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；研发费用率</w:t>
            </w:r>
            <w:r w:rsidR="00B740C4" w:rsidRPr="00B740C4">
              <w:rPr>
                <w:rFonts w:ascii="Times New Roman" w:eastAsia="宋体" w:hAnsi="Times New Roman" w:cs="Times New Roman"/>
                <w:sz w:val="24"/>
                <w:szCs w:val="24"/>
              </w:rPr>
              <w:t>9.04%</w:t>
            </w:r>
            <w:r w:rsidR="00B740C4" w:rsidRP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，同比提升</w:t>
            </w:r>
            <w:r w:rsidR="00B740C4" w:rsidRPr="00B740C4">
              <w:rPr>
                <w:rFonts w:ascii="Times New Roman" w:eastAsia="宋体" w:hAnsi="Times New Roman" w:cs="Times New Roman"/>
                <w:sz w:val="24"/>
                <w:szCs w:val="24"/>
              </w:rPr>
              <w:t>1.81</w:t>
            </w:r>
            <w:r w:rsidR="00B740C4" w:rsidRP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个百分点</w:t>
            </w:r>
            <w:r w:rsid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</w:t>
            </w:r>
            <w:r w:rsidR="00B740C4" w:rsidRP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主要系公司持续推进研发体系升级与核心技术攻坚所致。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公司的研发涉及多个学科领域，以静电卡盘、陶瓷加热器这类产品为例，研发需要覆盖材料配方、原材料造粒等材料端研发，同时需要开发静电卡盘流延工艺、陶瓷与金属共烧工艺，还要突破陶瓷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材料超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精密加工能力，相关多领域的研发投入需求推动了研发费用的增长。</w:t>
            </w:r>
          </w:p>
          <w:p w14:paraId="4887B43A" w14:textId="77777777" w:rsidR="00FB2F8E" w:rsidRPr="00247BC1" w:rsidRDefault="00FB2F8E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B70DDDA" w14:textId="1837B3B0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="0079571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4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：公司各生产基地的产能建设规划、产能释放节奏是怎样的？重庆、武汉、合肥基地是否有对应的产能和营收指引？</w:t>
            </w:r>
          </w:p>
          <w:p w14:paraId="43FBC917" w14:textId="238A2896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：公司重庆新基地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预计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2026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年第四季度会投入使用，武汉基地</w:t>
            </w:r>
            <w:r w:rsidR="0025583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预计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会在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2027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年第三季度投入使用，投产速度会结合市场需求按计划推进。重庆</w:t>
            </w:r>
            <w:r w:rsid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新工厂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和武汉基地的规划产能</w:t>
            </w:r>
            <w:r w:rsidR="00B740C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约新增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十多亿元，产能会逐步释放，属于分批建设、实施的过程，释放节奏一方面参考产业和客户的需求情况，另一方面也受新产品开发、工艺稳定、工艺流程打通等新工厂爬坡因素影响，爬坡周期结合不同产品会存在差异。</w:t>
            </w:r>
          </w:p>
          <w:p w14:paraId="626C57B9" w14:textId="77777777" w:rsidR="00B740C4" w:rsidRPr="00247BC1" w:rsidRDefault="00B740C4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D5E497A" w14:textId="7453CE11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="0079571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5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：公司对于替代海外头部半导体零部件企业的市场份额有什么规划，是否有拓展海外市场的相关安排？</w:t>
            </w:r>
          </w:p>
          <w:p w14:paraId="1535AA29" w14:textId="6A56B10E" w:rsidR="00714606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：公司正分步推进相关市场拓展：第一步优先推进和在华外资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晶圆厂的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大批量合作，目前已经实现向</w:t>
            </w:r>
            <w:r w:rsidR="00D86D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海力士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大连工厂、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UMC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厦门工厂批量供货，正在积极拓展</w:t>
            </w:r>
            <w:r w:rsidR="00D86D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其余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外资</w:t>
            </w:r>
            <w:proofErr w:type="gramStart"/>
            <w:r w:rsidR="00D86D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晶圆厂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客户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，同时已进入</w:t>
            </w:r>
            <w:r w:rsidR="00D86D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GF</w:t>
            </w:r>
            <w:r w:rsidR="00D86D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UMC</w:t>
            </w:r>
            <w:r w:rsidR="00D86D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海外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工厂供应体系。后续会逐步扩大合作的产品种类，再向中国台湾、</w:t>
            </w:r>
            <w:r w:rsidR="00D86D5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日韩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制造厂等海外工厂拓展。如果时机恰当，公司也会积极考虑去海外建厂。</w:t>
            </w:r>
          </w:p>
          <w:p w14:paraId="74295960" w14:textId="77777777" w:rsidR="00D86D56" w:rsidRPr="00247BC1" w:rsidRDefault="00D86D5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6CD9C65" w14:textId="22C8734E" w:rsidR="00714606" w:rsidRPr="00247BC1" w:rsidRDefault="00714606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问题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  <w:r w:rsidR="0079571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6</w:t>
            </w:r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：公司硅、石英、碳化硅零部件的</w:t>
            </w:r>
            <w:proofErr w:type="gramStart"/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稼动率</w:t>
            </w:r>
            <w:proofErr w:type="gramEnd"/>
            <w:r w:rsidRPr="00247BC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大概是多少？</w:t>
            </w:r>
          </w:p>
          <w:p w14:paraId="0BBA2BBF" w14:textId="76DC92BA" w:rsidR="00714606" w:rsidRPr="009D5304" w:rsidRDefault="00CE5263" w:rsidP="00714606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答复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：目前公司硅、石英、碳化硅零部件的</w:t>
            </w:r>
            <w:proofErr w:type="gramStart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稼动率</w:t>
            </w:r>
            <w:proofErr w:type="gramEnd"/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t>非常高，已经超出原有设计产能，公司也在通过内部管理优化、智能化改</w:t>
            </w:r>
            <w:r w:rsidR="00714606" w:rsidRPr="00247BC1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善项目提升内部生产效率。</w:t>
            </w:r>
          </w:p>
        </w:tc>
      </w:tr>
      <w:tr w:rsidR="009578F4" w14:paraId="4C05750E" w14:textId="77777777" w:rsidTr="00BE4F69">
        <w:trPr>
          <w:trHeight w:val="940"/>
        </w:trPr>
        <w:tc>
          <w:tcPr>
            <w:tcW w:w="1986" w:type="dxa"/>
            <w:vAlign w:val="center"/>
          </w:tcPr>
          <w:p w14:paraId="58B48C88" w14:textId="77777777" w:rsidR="009578F4" w:rsidRDefault="00C745B3" w:rsidP="001D071D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sz w:val="24"/>
                <w:szCs w:val="24"/>
              </w:rPr>
              <w:lastRenderedPageBreak/>
              <w:t>关于本次活动是否涉及应当披露重大信息的说明</w:t>
            </w:r>
          </w:p>
        </w:tc>
        <w:tc>
          <w:tcPr>
            <w:tcW w:w="6540" w:type="dxa"/>
            <w:gridSpan w:val="2"/>
            <w:vAlign w:val="center"/>
          </w:tcPr>
          <w:p w14:paraId="21802483" w14:textId="01A11BDD" w:rsidR="009578F4" w:rsidRDefault="009919EE" w:rsidP="00705F3C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9919EE">
              <w:rPr>
                <w:rFonts w:ascii="宋体" w:eastAsia="宋体" w:hAnsi="宋体" w:cs="宋体" w:hint="eastAsia"/>
                <w:sz w:val="24"/>
                <w:szCs w:val="24"/>
              </w:rPr>
              <w:t>本次活动，公司严格按照相关规定交流沟通，不存在未公开重大信息泄露等情形。</w:t>
            </w:r>
          </w:p>
        </w:tc>
      </w:tr>
      <w:tr w:rsidR="009578F4" w14:paraId="0C853F16" w14:textId="77777777" w:rsidTr="00BE4F69">
        <w:trPr>
          <w:trHeight w:val="633"/>
        </w:trPr>
        <w:tc>
          <w:tcPr>
            <w:tcW w:w="1986" w:type="dxa"/>
            <w:vAlign w:val="center"/>
          </w:tcPr>
          <w:p w14:paraId="452B879E" w14:textId="438AF2AD" w:rsidR="009578F4" w:rsidRDefault="00C745B3" w:rsidP="001D071D">
            <w:pPr>
              <w:kinsoku/>
              <w:autoSpaceDE/>
              <w:autoSpaceDN/>
              <w:spacing w:line="400" w:lineRule="exact"/>
              <w:jc w:val="both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16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b/>
                <w:bCs/>
                <w:spacing w:val="-15"/>
                <w:sz w:val="24"/>
                <w:szCs w:val="24"/>
              </w:rPr>
              <w:t>期</w:t>
            </w:r>
            <w:r w:rsidR="007344B0">
              <w:rPr>
                <w:rFonts w:ascii="宋体" w:eastAsia="宋体" w:hAnsi="宋体" w:cs="宋体"/>
                <w:b/>
                <w:bCs/>
                <w:spacing w:val="-15"/>
                <w:sz w:val="24"/>
                <w:szCs w:val="24"/>
              </w:rPr>
              <w:tab/>
            </w:r>
          </w:p>
        </w:tc>
        <w:tc>
          <w:tcPr>
            <w:tcW w:w="6540" w:type="dxa"/>
            <w:gridSpan w:val="2"/>
            <w:vAlign w:val="center"/>
          </w:tcPr>
          <w:p w14:paraId="31FE86C7" w14:textId="34C63A19" w:rsidR="009578F4" w:rsidRPr="005E47D6" w:rsidRDefault="00705F3C" w:rsidP="001D071D">
            <w:pPr>
              <w:kinsoku/>
              <w:autoSpaceDE/>
              <w:autoSpaceDN/>
              <w:spacing w:line="400" w:lineRule="exact"/>
              <w:jc w:val="both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5E47D6">
              <w:rPr>
                <w:rFonts w:ascii="Times New Roman" w:eastAsia="宋体" w:hAnsi="Times New Roman" w:cs="宋体" w:hint="eastAsia"/>
                <w:sz w:val="24"/>
                <w:szCs w:val="24"/>
              </w:rPr>
              <w:t>2026</w:t>
            </w:r>
            <w:r w:rsidRPr="005E47D6">
              <w:rPr>
                <w:rFonts w:ascii="Times New Roman" w:eastAsia="宋体" w:hAnsi="Times New Roman" w:cs="宋体" w:hint="eastAsia"/>
                <w:sz w:val="24"/>
                <w:szCs w:val="24"/>
              </w:rPr>
              <w:t>年</w:t>
            </w:r>
            <w:r w:rsidR="00255836">
              <w:rPr>
                <w:rFonts w:ascii="Times New Roman" w:eastAsia="宋体" w:hAnsi="Times New Roman" w:cs="宋体" w:hint="eastAsia"/>
                <w:sz w:val="24"/>
                <w:szCs w:val="24"/>
              </w:rPr>
              <w:t>9</w:t>
            </w:r>
            <w:r w:rsidRPr="005E47D6">
              <w:rPr>
                <w:rFonts w:ascii="Times New Roman" w:eastAsia="宋体" w:hAnsi="Times New Roman" w:cs="宋体" w:hint="eastAsia"/>
                <w:sz w:val="24"/>
                <w:szCs w:val="24"/>
              </w:rPr>
              <w:t>月</w:t>
            </w:r>
            <w:r w:rsidR="00714606">
              <w:rPr>
                <w:rFonts w:ascii="Times New Roman" w:eastAsia="宋体" w:hAnsi="Times New Roman" w:cs="宋体" w:hint="eastAsia"/>
                <w:sz w:val="24"/>
                <w:szCs w:val="24"/>
              </w:rPr>
              <w:t>1</w:t>
            </w:r>
            <w:r w:rsidRPr="005E47D6">
              <w:rPr>
                <w:rFonts w:ascii="Times New Roman" w:eastAsia="宋体" w:hAnsi="Times New Roman" w:cs="宋体" w:hint="eastAsia"/>
                <w:sz w:val="24"/>
                <w:szCs w:val="24"/>
              </w:rPr>
              <w:t>日</w:t>
            </w:r>
          </w:p>
        </w:tc>
      </w:tr>
    </w:tbl>
    <w:p w14:paraId="6ED1EAB5" w14:textId="77777777" w:rsidR="009578F4" w:rsidRDefault="009578F4"/>
    <w:sectPr w:rsidR="0095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A28D" w14:textId="77777777" w:rsidR="00440625" w:rsidRDefault="00440625">
      <w:r>
        <w:separator/>
      </w:r>
    </w:p>
  </w:endnote>
  <w:endnote w:type="continuationSeparator" w:id="0">
    <w:p w14:paraId="486FA93A" w14:textId="77777777" w:rsidR="00440625" w:rsidRDefault="0044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189A" w14:textId="77777777" w:rsidR="00440625" w:rsidRDefault="00440625">
      <w:r>
        <w:separator/>
      </w:r>
    </w:p>
  </w:footnote>
  <w:footnote w:type="continuationSeparator" w:id="0">
    <w:p w14:paraId="0CBFA067" w14:textId="77777777" w:rsidR="00440625" w:rsidRDefault="00440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TYxNzlkZjkzMGU2ZjM4MTExNmU5MTU5YjgzNWJjMjMifQ=="/>
  </w:docVars>
  <w:rsids>
    <w:rsidRoot w:val="69C3779E"/>
    <w:rsid w:val="000244DA"/>
    <w:rsid w:val="000250E8"/>
    <w:rsid w:val="000552F4"/>
    <w:rsid w:val="000E5CD4"/>
    <w:rsid w:val="00143396"/>
    <w:rsid w:val="00163B24"/>
    <w:rsid w:val="001B1C35"/>
    <w:rsid w:val="001B40F2"/>
    <w:rsid w:val="001D071D"/>
    <w:rsid w:val="001E2358"/>
    <w:rsid w:val="00247BC1"/>
    <w:rsid w:val="002537B1"/>
    <w:rsid w:val="00253FCD"/>
    <w:rsid w:val="00255836"/>
    <w:rsid w:val="002809F2"/>
    <w:rsid w:val="002C2AF8"/>
    <w:rsid w:val="0034382E"/>
    <w:rsid w:val="00370DC2"/>
    <w:rsid w:val="00395A68"/>
    <w:rsid w:val="003F79DB"/>
    <w:rsid w:val="00434EA1"/>
    <w:rsid w:val="00440625"/>
    <w:rsid w:val="00472411"/>
    <w:rsid w:val="004A2AFE"/>
    <w:rsid w:val="00507540"/>
    <w:rsid w:val="00557A25"/>
    <w:rsid w:val="005E47D6"/>
    <w:rsid w:val="005F2B05"/>
    <w:rsid w:val="006207F6"/>
    <w:rsid w:val="0068570C"/>
    <w:rsid w:val="006A6A43"/>
    <w:rsid w:val="006C0AE4"/>
    <w:rsid w:val="006E6891"/>
    <w:rsid w:val="00705F3C"/>
    <w:rsid w:val="00714606"/>
    <w:rsid w:val="007344B0"/>
    <w:rsid w:val="007408F0"/>
    <w:rsid w:val="00750965"/>
    <w:rsid w:val="00763775"/>
    <w:rsid w:val="00795717"/>
    <w:rsid w:val="007B5DEC"/>
    <w:rsid w:val="008145ED"/>
    <w:rsid w:val="00817284"/>
    <w:rsid w:val="008364BD"/>
    <w:rsid w:val="00867E7C"/>
    <w:rsid w:val="008D33CA"/>
    <w:rsid w:val="008F0D56"/>
    <w:rsid w:val="00936873"/>
    <w:rsid w:val="009578F4"/>
    <w:rsid w:val="00987491"/>
    <w:rsid w:val="009919EE"/>
    <w:rsid w:val="009A4C86"/>
    <w:rsid w:val="009C2EAD"/>
    <w:rsid w:val="009C4831"/>
    <w:rsid w:val="009D5304"/>
    <w:rsid w:val="009F1C1C"/>
    <w:rsid w:val="00A205FA"/>
    <w:rsid w:val="00A505A8"/>
    <w:rsid w:val="00A53DAC"/>
    <w:rsid w:val="00AA3D43"/>
    <w:rsid w:val="00AD414F"/>
    <w:rsid w:val="00B049F4"/>
    <w:rsid w:val="00B66980"/>
    <w:rsid w:val="00B740C4"/>
    <w:rsid w:val="00B96476"/>
    <w:rsid w:val="00BC115E"/>
    <w:rsid w:val="00BD46F9"/>
    <w:rsid w:val="00BE4F69"/>
    <w:rsid w:val="00C07A51"/>
    <w:rsid w:val="00C24314"/>
    <w:rsid w:val="00C745B3"/>
    <w:rsid w:val="00CA00F5"/>
    <w:rsid w:val="00CD2024"/>
    <w:rsid w:val="00CE5263"/>
    <w:rsid w:val="00D1186C"/>
    <w:rsid w:val="00D31E36"/>
    <w:rsid w:val="00D86D56"/>
    <w:rsid w:val="00DD180F"/>
    <w:rsid w:val="00DF6069"/>
    <w:rsid w:val="00E115E4"/>
    <w:rsid w:val="00E671D4"/>
    <w:rsid w:val="00EB79DA"/>
    <w:rsid w:val="00ED30EC"/>
    <w:rsid w:val="00F174F9"/>
    <w:rsid w:val="00FB2F8E"/>
    <w:rsid w:val="00FC4C63"/>
    <w:rsid w:val="60E57010"/>
    <w:rsid w:val="69C3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781F2"/>
  <w15:docId w15:val="{23AF785B-1452-48B1-8DEE-E650B985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unhideWhenUsed/>
    <w:rsid w:val="001D071D"/>
    <w:pPr>
      <w:ind w:firstLineChars="200" w:firstLine="420"/>
    </w:pPr>
  </w:style>
  <w:style w:type="paragraph" w:styleId="a4">
    <w:name w:val="header"/>
    <w:basedOn w:val="a"/>
    <w:link w:val="a5"/>
    <w:rsid w:val="009F1C1C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F1C1C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6">
    <w:name w:val="footer"/>
    <w:basedOn w:val="a"/>
    <w:link w:val="a7"/>
    <w:rsid w:val="009F1C1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F1C1C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杨璐</dc:creator>
  <cp:lastModifiedBy>Jay Wong</cp:lastModifiedBy>
  <cp:revision>52</cp:revision>
  <dcterms:created xsi:type="dcterms:W3CDTF">2023-08-07T05:44:00Z</dcterms:created>
  <dcterms:modified xsi:type="dcterms:W3CDTF">2026-09-01T07:17:00Z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5BEDABCD920442E38996B8948E5712B1_11</vt:lpwstr>
  </property>
  <property fmtid="{D5CDD505-2E9C-101B-9397-08002B2CF9AE}" pid="4" name="KSOTemplateDocerSaveRecord">
    <vt:lpwstr>eyJoZGlkIjoiMzAyNDUwZWE5NmZkYTlhMzY2NTQ2NDE1ZWYzNGIwMjIiLCJ1c2VySWQiOiI4Njg5Mzc0MjgifQ==</vt:lpwstr>
  </property>
  <property fmtid="{D5CDD505-2E9C-101B-9397-08002B2CF9AE}" pid="5" name="BD_Document_Page_Count">
    <vt:lpwstr>5</vt:lpwstr>
  </property>
  <property fmtid="{D5CDD505-2E9C-101B-9397-08002B2CF9AE}" pid="6" name="ZX_Claim_Page_Number">
    <vt:lpwstr>5</vt:lpwstr>
  </property>
</Properties>
</file>