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5178C94">
      <w:pPr>
        <w:spacing w:before="187" w:after="187" w:line="400" w:lineRule="exact"/>
        <w:rPr>
          <w:rFonts w:ascii="Times New Roman" w:hAnsi="Times New Roman" w:eastAsia="宋体" w:cs="Times New Roman"/>
          <w:color w:val="000000"/>
          <w:sz w:val="24"/>
          <w:szCs w:val="24"/>
        </w:rPr>
      </w:pPr>
      <w:r>
        <w:rPr>
          <w:rFonts w:ascii="Times New Roman" w:hAnsi="Times New Roman" w:eastAsia="宋体" w:cs="Times New Roman"/>
          <w:color w:val="000000"/>
          <w:sz w:val="24"/>
          <w:szCs w:val="24"/>
        </w:rPr>
        <w:t xml:space="preserve">证券代码：688125                              </w:t>
      </w:r>
      <w:r>
        <w:rPr>
          <w:rFonts w:hint="eastAsia" w:ascii="Times New Roman" w:hAnsi="Times New Roman" w:eastAsia="宋体" w:cs="Times New Roman"/>
          <w:color w:val="000000"/>
          <w:sz w:val="24"/>
          <w:szCs w:val="24"/>
        </w:rPr>
        <w:t xml:space="preserve">    </w:t>
      </w:r>
      <w:r>
        <w:rPr>
          <w:rFonts w:ascii="Times New Roman" w:hAnsi="Times New Roman" w:eastAsia="宋体" w:cs="Times New Roman"/>
          <w:color w:val="000000"/>
          <w:sz w:val="24"/>
          <w:szCs w:val="24"/>
        </w:rPr>
        <w:t xml:space="preserve">  证券简称：</w:t>
      </w:r>
      <w:r>
        <w:rPr>
          <w:rFonts w:hint="eastAsia" w:ascii="Times New Roman" w:hAnsi="Times New Roman" w:eastAsia="宋体" w:cs="Times New Roman"/>
          <w:color w:val="000000"/>
          <w:sz w:val="24"/>
          <w:szCs w:val="24"/>
        </w:rPr>
        <w:t>安达智能</w:t>
      </w:r>
    </w:p>
    <w:p w14:paraId="52438211">
      <w:pPr>
        <w:spacing w:before="374" w:after="374" w:line="400" w:lineRule="exact"/>
        <w:jc w:val="center"/>
        <w:rPr>
          <w:rFonts w:ascii="黑体" w:hAnsi="黑体" w:eastAsia="黑体" w:cs="Times New Roman"/>
          <w:b/>
          <w:bCs/>
          <w:color w:val="000000"/>
          <w:sz w:val="32"/>
          <w:szCs w:val="32"/>
        </w:rPr>
      </w:pPr>
      <w:r>
        <w:rPr>
          <w:rFonts w:hint="eastAsia" w:ascii="黑体" w:hAnsi="黑体" w:eastAsia="黑体" w:cs="Times New Roman"/>
          <w:b/>
          <w:bCs/>
          <w:color w:val="000000"/>
          <w:sz w:val="32"/>
          <w:szCs w:val="32"/>
        </w:rPr>
        <w:t>广东安达智能装备</w:t>
      </w:r>
      <w:r>
        <w:rPr>
          <w:rFonts w:ascii="黑体" w:hAnsi="黑体" w:eastAsia="黑体" w:cs="Times New Roman"/>
          <w:b/>
          <w:bCs/>
          <w:color w:val="000000"/>
          <w:sz w:val="32"/>
          <w:szCs w:val="32"/>
        </w:rPr>
        <w:t>股份有限公司</w:t>
      </w:r>
    </w:p>
    <w:p w14:paraId="3BBC1BC5">
      <w:pPr>
        <w:spacing w:before="374" w:after="374" w:line="400" w:lineRule="exact"/>
        <w:jc w:val="center"/>
        <w:rPr>
          <w:rFonts w:ascii="黑体" w:hAnsi="黑体" w:eastAsia="黑体" w:cs="Times New Roman"/>
          <w:b/>
          <w:bCs/>
          <w:color w:val="000000"/>
          <w:sz w:val="32"/>
          <w:szCs w:val="32"/>
        </w:rPr>
      </w:pPr>
      <w:r>
        <w:rPr>
          <w:rFonts w:ascii="黑体" w:hAnsi="黑体" w:eastAsia="黑体" w:cs="Times New Roman"/>
          <w:b/>
          <w:bCs/>
          <w:color w:val="000000"/>
          <w:sz w:val="32"/>
          <w:szCs w:val="32"/>
        </w:rPr>
        <w:t>投资者关系活动记录表</w:t>
      </w:r>
    </w:p>
    <w:p w14:paraId="1A57517A">
      <w:pPr>
        <w:spacing w:line="400" w:lineRule="exact"/>
        <w:jc w:val="right"/>
        <w:rPr>
          <w:rFonts w:hint="eastAsia" w:ascii="Times New Roman" w:hAnsi="Times New Roman" w:eastAsia="宋体" w:cs="Times New Roman"/>
          <w:color w:val="000000"/>
          <w:sz w:val="24"/>
          <w:szCs w:val="24"/>
          <w:lang w:val="en-US" w:eastAsia="zh-CN"/>
        </w:rPr>
      </w:pPr>
      <w:r>
        <w:rPr>
          <w:rFonts w:ascii="Times New Roman" w:hAnsi="Times New Roman" w:eastAsia="宋体" w:cs="Times New Roman"/>
          <w:color w:val="000000"/>
          <w:sz w:val="24"/>
          <w:szCs w:val="24"/>
        </w:rPr>
        <w:t>编号：202</w:t>
      </w:r>
      <w:r>
        <w:rPr>
          <w:rFonts w:hint="eastAsia" w:ascii="Times New Roman" w:hAnsi="Times New Roman" w:eastAsia="宋体" w:cs="Times New Roman"/>
          <w:color w:val="000000"/>
          <w:sz w:val="24"/>
          <w:szCs w:val="24"/>
        </w:rPr>
        <w:t>6-</w:t>
      </w:r>
      <w:r>
        <w:rPr>
          <w:rFonts w:ascii="Times New Roman" w:hAnsi="Times New Roman" w:eastAsia="宋体" w:cs="Times New Roman"/>
          <w:color w:val="000000"/>
          <w:sz w:val="24"/>
          <w:szCs w:val="24"/>
        </w:rPr>
        <w:t>00</w:t>
      </w:r>
      <w:r>
        <w:rPr>
          <w:rFonts w:hint="eastAsia" w:ascii="Times New Roman" w:hAnsi="Times New Roman" w:eastAsia="宋体" w:cs="Times New Roman"/>
          <w:color w:val="000000"/>
          <w:sz w:val="24"/>
          <w:szCs w:val="24"/>
          <w:lang w:val="en-US" w:eastAsia="zh-CN"/>
        </w:rPr>
        <w:t>2</w:t>
      </w:r>
    </w:p>
    <w:tbl>
      <w:tblPr>
        <w:tblStyle w:val="8"/>
        <w:tblW w:w="850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120" w:type="dxa"/>
          <w:left w:w="60" w:type="dxa"/>
          <w:bottom w:w="120" w:type="dxa"/>
          <w:right w:w="60" w:type="dxa"/>
        </w:tblCellMar>
      </w:tblPr>
      <w:tblGrid>
        <w:gridCol w:w="1905"/>
        <w:gridCol w:w="6600"/>
      </w:tblGrid>
      <w:tr w14:paraId="6CAAA2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60" w:type="dxa"/>
            <w:bottom w:w="120" w:type="dxa"/>
            <w:right w:w="60" w:type="dxa"/>
          </w:tblCellMar>
        </w:tblPrEx>
        <w:trPr>
          <w:trHeight w:val="1914" w:hRule="atLeast"/>
        </w:trPr>
        <w:tc>
          <w:tcPr>
            <w:tcW w:w="190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2C09AF0E">
            <w:pPr>
              <w:adjustRightInd w:val="0"/>
              <w:snapToGrid w:val="0"/>
              <w:spacing w:line="480" w:lineRule="atLeast"/>
              <w:rPr>
                <w:rFonts w:ascii="Times New Roman" w:hAnsi="Times New Roman" w:eastAsia="宋体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sz w:val="24"/>
                <w:szCs w:val="24"/>
              </w:rPr>
              <w:t>投资者关系活动类别</w:t>
            </w:r>
          </w:p>
        </w:tc>
        <w:tc>
          <w:tcPr>
            <w:tcW w:w="66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0D060AAD">
            <w:pPr>
              <w:adjustRightInd w:val="0"/>
              <w:snapToGrid w:val="0"/>
              <w:spacing w:line="480" w:lineRule="atLeast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24"/>
                <w:szCs w:val="24"/>
              </w:rPr>
              <w:t>□</w:t>
            </w:r>
            <w:r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  <w:t xml:space="preserve">特定对象调研        </w:t>
            </w:r>
            <w:r>
              <w:rPr>
                <w:rFonts w:hint="eastAsia" w:ascii="Times New Roman" w:hAnsi="Times New Roman" w:eastAsia="宋体" w:cs="Times New Roman"/>
                <w:color w:val="000000"/>
                <w:sz w:val="24"/>
                <w:szCs w:val="24"/>
              </w:rPr>
              <w:t>□</w:t>
            </w:r>
            <w:r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  <w:t>分析师会议</w:t>
            </w:r>
          </w:p>
          <w:p w14:paraId="403A8B49">
            <w:pPr>
              <w:adjustRightInd w:val="0"/>
              <w:snapToGrid w:val="0"/>
              <w:spacing w:line="480" w:lineRule="atLeast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24"/>
                <w:szCs w:val="24"/>
              </w:rPr>
              <w:t>□</w:t>
            </w:r>
            <w:r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  <w:t xml:space="preserve">媒体采访            </w:t>
            </w:r>
            <w:r>
              <w:rPr>
                <w:rFonts w:hint="eastAsia" w:ascii="Times New Roman" w:hAnsi="Times New Roman" w:eastAsia="宋体" w:cs="Times New Roman"/>
                <w:color w:val="000000"/>
                <w:sz w:val="24"/>
                <w:szCs w:val="24"/>
              </w:rPr>
              <w:t>■</w:t>
            </w:r>
            <w:r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  <w:t>业绩说明会</w:t>
            </w:r>
          </w:p>
          <w:p w14:paraId="644D2EEB">
            <w:pPr>
              <w:adjustRightInd w:val="0"/>
              <w:snapToGrid w:val="0"/>
              <w:spacing w:line="480" w:lineRule="atLeast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24"/>
                <w:szCs w:val="24"/>
              </w:rPr>
              <w:t>□机构策略会</w:t>
            </w:r>
            <w:r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  <w:t xml:space="preserve">          </w:t>
            </w:r>
            <w:r>
              <w:rPr>
                <w:rFonts w:hint="eastAsia" w:ascii="Times New Roman" w:hAnsi="Times New Roman" w:eastAsia="宋体" w:cs="Times New Roman"/>
                <w:color w:val="000000"/>
                <w:sz w:val="24"/>
                <w:szCs w:val="24"/>
              </w:rPr>
              <w:t>□</w:t>
            </w:r>
            <w:r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  <w:t>路演活动</w:t>
            </w:r>
          </w:p>
          <w:p w14:paraId="682C39E9">
            <w:pPr>
              <w:adjustRightInd w:val="0"/>
              <w:snapToGrid w:val="0"/>
              <w:spacing w:line="480" w:lineRule="atLeast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24"/>
                <w:szCs w:val="24"/>
              </w:rPr>
              <w:t>□</w:t>
            </w:r>
            <w:r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  <w:t>现场参观</w:t>
            </w:r>
            <w:r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  <w:tab/>
            </w:r>
            <w:r>
              <w:rPr>
                <w:rFonts w:hint="eastAsia" w:ascii="Times New Roman" w:hAnsi="Times New Roman" w:eastAsia="宋体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  <w:t xml:space="preserve">           </w:t>
            </w:r>
            <w:r>
              <w:rPr>
                <w:rFonts w:hint="eastAsia" w:ascii="Times New Roman" w:hAnsi="Times New Roman" w:eastAsia="宋体" w:cs="Times New Roman"/>
                <w:color w:val="000000"/>
                <w:sz w:val="24"/>
                <w:szCs w:val="24"/>
              </w:rPr>
              <w:t>□</w:t>
            </w:r>
            <w:r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  <w:t>其他（</w:t>
            </w:r>
            <w:r>
              <w:rPr>
                <w:rFonts w:hint="eastAsia" w:ascii="Times New Roman" w:hAnsi="Times New Roman" w:eastAsia="宋体" w:cs="Times New Roman"/>
                <w:color w:val="000000"/>
                <w:sz w:val="24"/>
                <w:szCs w:val="24"/>
              </w:rPr>
              <w:t>电话会议</w:t>
            </w:r>
            <w:r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  <w:t>）</w:t>
            </w:r>
          </w:p>
        </w:tc>
      </w:tr>
      <w:tr w14:paraId="5EB734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60" w:type="dxa"/>
            <w:bottom w:w="120" w:type="dxa"/>
            <w:right w:w="60" w:type="dxa"/>
          </w:tblCellMar>
        </w:tblPrEx>
        <w:trPr>
          <w:trHeight w:val="680" w:hRule="atLeast"/>
        </w:trPr>
        <w:tc>
          <w:tcPr>
            <w:tcW w:w="190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0C67A42C">
            <w:pPr>
              <w:adjustRightInd w:val="0"/>
              <w:snapToGrid w:val="0"/>
              <w:rPr>
                <w:rFonts w:ascii="Times New Roman" w:hAnsi="Times New Roman" w:eastAsia="宋体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sz w:val="24"/>
                <w:szCs w:val="24"/>
              </w:rPr>
              <w:t>时间</w:t>
            </w:r>
          </w:p>
        </w:tc>
        <w:tc>
          <w:tcPr>
            <w:tcW w:w="66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7AC39080">
            <w:pPr>
              <w:adjustRightInd w:val="0"/>
              <w:snapToGrid w:val="0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  <w:t>202</w:t>
            </w:r>
            <w:r>
              <w:rPr>
                <w:rFonts w:hint="eastAsia" w:ascii="Times New Roman" w:hAnsi="Times New Roman" w:eastAsia="宋体" w:cs="Times New Roman"/>
                <w:color w:val="000000"/>
                <w:sz w:val="24"/>
                <w:szCs w:val="24"/>
              </w:rPr>
              <w:t>6</w:t>
            </w:r>
            <w:r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  <w:t>年</w:t>
            </w:r>
            <w:r>
              <w:rPr>
                <w:rFonts w:hint="eastAsia" w:ascii="Times New Roman" w:hAnsi="Times New Roman" w:eastAsia="宋体" w:cs="Times New Roman"/>
                <w:color w:val="000000"/>
                <w:sz w:val="24"/>
                <w:szCs w:val="24"/>
                <w:lang w:val="en-US" w:eastAsia="zh-CN"/>
              </w:rPr>
              <w:t>9</w:t>
            </w:r>
            <w:r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  <w:t>月</w:t>
            </w:r>
            <w:r>
              <w:rPr>
                <w:rFonts w:hint="eastAsia" w:ascii="Times New Roman" w:hAnsi="Times New Roman" w:eastAsia="宋体" w:cs="Times New Roman"/>
                <w:color w:val="000000"/>
                <w:sz w:val="24"/>
                <w:szCs w:val="24"/>
                <w:lang w:val="en-US" w:eastAsia="zh-CN"/>
              </w:rPr>
              <w:t>3</w:t>
            </w:r>
            <w:r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  <w:t>日15:00-1</w:t>
            </w:r>
            <w:r>
              <w:rPr>
                <w:rFonts w:hint="eastAsia" w:ascii="Times New Roman" w:hAnsi="Times New Roman" w:eastAsia="宋体" w:cs="Times New Roman"/>
                <w:color w:val="000000"/>
                <w:sz w:val="24"/>
                <w:szCs w:val="24"/>
                <w:lang w:val="en-US" w:eastAsia="zh-CN"/>
              </w:rPr>
              <w:t>6</w:t>
            </w:r>
            <w:r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  <w:t>:00</w:t>
            </w:r>
          </w:p>
        </w:tc>
      </w:tr>
      <w:tr w14:paraId="4A5B12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60" w:type="dxa"/>
            <w:bottom w:w="120" w:type="dxa"/>
            <w:right w:w="60" w:type="dxa"/>
          </w:tblCellMar>
        </w:tblPrEx>
        <w:trPr>
          <w:trHeight w:val="680" w:hRule="atLeast"/>
        </w:trPr>
        <w:tc>
          <w:tcPr>
            <w:tcW w:w="190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5645D9D7">
            <w:pPr>
              <w:autoSpaceDE w:val="0"/>
              <w:autoSpaceDN w:val="0"/>
              <w:adjustRightInd w:val="0"/>
              <w:snapToGrid w:val="0"/>
              <w:rPr>
                <w:rFonts w:ascii="Times New Roman" w:hAnsi="Times New Roman" w:eastAsia="宋体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sz w:val="24"/>
                <w:szCs w:val="24"/>
              </w:rPr>
              <w:t>参与单位名称</w:t>
            </w:r>
          </w:p>
        </w:tc>
        <w:tc>
          <w:tcPr>
            <w:tcW w:w="66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54A3E925">
            <w:pPr>
              <w:autoSpaceDE w:val="0"/>
              <w:autoSpaceDN w:val="0"/>
              <w:adjustRightInd w:val="0"/>
              <w:snapToGrid w:val="0"/>
              <w:spacing w:line="360" w:lineRule="auto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24"/>
                <w:szCs w:val="24"/>
              </w:rPr>
              <w:t>线上参加公司2026年半年度业绩说明会的全体投资者</w:t>
            </w:r>
          </w:p>
        </w:tc>
      </w:tr>
      <w:tr w14:paraId="1B9EBF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60" w:type="dxa"/>
            <w:bottom w:w="120" w:type="dxa"/>
            <w:right w:w="60" w:type="dxa"/>
          </w:tblCellMar>
        </w:tblPrEx>
        <w:trPr>
          <w:trHeight w:val="680" w:hRule="atLeast"/>
        </w:trPr>
        <w:tc>
          <w:tcPr>
            <w:tcW w:w="190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0F69A2A1">
            <w:pPr>
              <w:adjustRightInd w:val="0"/>
              <w:snapToGrid w:val="0"/>
              <w:rPr>
                <w:rFonts w:ascii="Times New Roman" w:hAnsi="Times New Roman" w:eastAsia="宋体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sz w:val="24"/>
                <w:szCs w:val="24"/>
              </w:rPr>
              <w:t>地点</w:t>
            </w:r>
          </w:p>
        </w:tc>
        <w:tc>
          <w:tcPr>
            <w:tcW w:w="66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3BEE44CE">
            <w:pPr>
              <w:adjustRightInd w:val="0"/>
              <w:snapToGrid w:val="0"/>
              <w:spacing w:line="360" w:lineRule="auto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24"/>
                <w:szCs w:val="24"/>
              </w:rPr>
              <w:t>上海证券交易所上证路演中心</w:t>
            </w:r>
          </w:p>
          <w:p w14:paraId="126DB677">
            <w:pPr>
              <w:adjustRightInd w:val="0"/>
              <w:snapToGrid w:val="0"/>
              <w:spacing w:line="360" w:lineRule="auto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24"/>
                <w:szCs w:val="24"/>
              </w:rPr>
              <w:t>（网址：https://roadshow.sseinfo.com/）网络互动</w:t>
            </w:r>
          </w:p>
        </w:tc>
      </w:tr>
      <w:tr w14:paraId="3E693D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60" w:type="dxa"/>
            <w:bottom w:w="120" w:type="dxa"/>
            <w:right w:w="60" w:type="dxa"/>
          </w:tblCellMar>
        </w:tblPrEx>
        <w:trPr>
          <w:trHeight w:val="680" w:hRule="atLeast"/>
        </w:trPr>
        <w:tc>
          <w:tcPr>
            <w:tcW w:w="190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2EB8D165">
            <w:pPr>
              <w:adjustRightInd w:val="0"/>
              <w:snapToGrid w:val="0"/>
              <w:rPr>
                <w:rFonts w:ascii="Times New Roman" w:hAnsi="Times New Roman" w:eastAsia="宋体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sz w:val="24"/>
                <w:szCs w:val="24"/>
              </w:rPr>
              <w:t>上市公司接待人员姓名</w:t>
            </w:r>
          </w:p>
        </w:tc>
        <w:tc>
          <w:tcPr>
            <w:tcW w:w="66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34B9DCF3">
            <w:pPr>
              <w:adjustRightInd w:val="0"/>
              <w:snapToGrid w:val="0"/>
              <w:spacing w:line="360" w:lineRule="auto"/>
              <w:rPr>
                <w:rFonts w:hint="eastAsia" w:ascii="Times New Roman" w:hAnsi="Times New Roman" w:eastAsia="宋体" w:cs="Times New Roman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24"/>
                <w:szCs w:val="24"/>
              </w:rPr>
              <w:t>董事长：刘飞先生</w:t>
            </w:r>
          </w:p>
          <w:p w14:paraId="5E974839">
            <w:pPr>
              <w:adjustRightInd w:val="0"/>
              <w:snapToGrid w:val="0"/>
              <w:spacing w:line="360" w:lineRule="auto"/>
              <w:rPr>
                <w:rFonts w:hint="eastAsia" w:ascii="Times New Roman" w:hAnsi="Times New Roman" w:eastAsia="宋体" w:cs="Times New Roman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24"/>
                <w:szCs w:val="24"/>
              </w:rPr>
              <w:t>总经理：WANG HAI先生</w:t>
            </w:r>
          </w:p>
          <w:p w14:paraId="2248D848">
            <w:pPr>
              <w:adjustRightInd w:val="0"/>
              <w:snapToGrid w:val="0"/>
              <w:spacing w:line="360" w:lineRule="auto"/>
              <w:rPr>
                <w:rFonts w:hint="eastAsia" w:ascii="Times New Roman" w:hAnsi="Times New Roman" w:eastAsia="宋体" w:cs="Times New Roman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24"/>
                <w:szCs w:val="24"/>
              </w:rPr>
              <w:t>董事会秘书兼副总经理：杨明辉先生</w:t>
            </w:r>
          </w:p>
          <w:p w14:paraId="49B0F49E">
            <w:pPr>
              <w:adjustRightInd w:val="0"/>
              <w:snapToGrid w:val="0"/>
              <w:spacing w:line="360" w:lineRule="auto"/>
              <w:rPr>
                <w:rFonts w:hint="eastAsia" w:ascii="Times New Roman" w:hAnsi="Times New Roman" w:eastAsia="宋体" w:cs="Times New Roman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24"/>
                <w:szCs w:val="24"/>
              </w:rPr>
              <w:t>财务总监：易伟桃先生</w:t>
            </w:r>
          </w:p>
          <w:p w14:paraId="673787F3">
            <w:pPr>
              <w:adjustRightInd w:val="0"/>
              <w:snapToGrid w:val="0"/>
              <w:spacing w:line="360" w:lineRule="auto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24"/>
                <w:szCs w:val="24"/>
              </w:rPr>
              <w:t>独立董事：刘奕华先生、彭建华先生、赵明昕先生</w:t>
            </w:r>
          </w:p>
        </w:tc>
      </w:tr>
      <w:tr w14:paraId="72F2D7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60" w:type="dxa"/>
            <w:bottom w:w="120" w:type="dxa"/>
            <w:right w:w="60" w:type="dxa"/>
          </w:tblCellMar>
        </w:tblPrEx>
        <w:trPr>
          <w:trHeight w:val="690" w:hRule="atLeast"/>
        </w:trPr>
        <w:tc>
          <w:tcPr>
            <w:tcW w:w="190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55BB51B7">
            <w:pPr>
              <w:adjustRightInd w:val="0"/>
              <w:snapToGrid w:val="0"/>
              <w:spacing w:line="360" w:lineRule="auto"/>
              <w:rPr>
                <w:rFonts w:ascii="Times New Roman" w:hAnsi="Times New Roman" w:eastAsia="宋体" w:cs="Times New Roman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b/>
                <w:color w:val="000000"/>
                <w:kern w:val="0"/>
                <w:sz w:val="24"/>
                <w:szCs w:val="24"/>
              </w:rPr>
              <w:t>投资者关系活动主要内容介绍</w:t>
            </w:r>
          </w:p>
        </w:tc>
        <w:tc>
          <w:tcPr>
            <w:tcW w:w="66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473D4132">
            <w:pPr>
              <w:adjustRightInd w:val="0"/>
              <w:snapToGrid w:val="0"/>
              <w:spacing w:line="360" w:lineRule="auto"/>
              <w:ind w:firstLine="482" w:firstLineChars="200"/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bookmarkStart w:id="0" w:name="OLE_LINK1"/>
            <w:r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 w:val="24"/>
                <w:szCs w:val="24"/>
              </w:rPr>
              <w:t>本次业绩说明会问答汇总情况如下：</w:t>
            </w:r>
          </w:p>
          <w:p w14:paraId="1F6A4BBC">
            <w:pPr>
              <w:adjustRightInd w:val="0"/>
              <w:snapToGrid w:val="0"/>
              <w:spacing w:line="360" w:lineRule="auto"/>
              <w:ind w:firstLine="482" w:firstLineChars="200"/>
              <w:rPr>
                <w:rFonts w:ascii="Times New Roman" w:hAnsi="Times New Roman" w:eastAsia="宋体" w:cs="Times New Roman"/>
                <w:b/>
                <w:bCs w:val="0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b/>
                <w:bCs w:val="0"/>
                <w:color w:val="000000"/>
                <w:kern w:val="0"/>
                <w:sz w:val="24"/>
                <w:szCs w:val="24"/>
                <w:lang w:val="en-US" w:eastAsia="zh-CN"/>
              </w:rPr>
              <w:t>问题</w:t>
            </w:r>
            <w:r>
              <w:rPr>
                <w:rFonts w:hint="eastAsia" w:ascii="Times New Roman" w:hAnsi="Times New Roman" w:eastAsia="宋体" w:cs="Times New Roman"/>
                <w:b/>
                <w:bCs w:val="0"/>
                <w:color w:val="000000"/>
                <w:kern w:val="0"/>
                <w:sz w:val="24"/>
                <w:szCs w:val="24"/>
              </w:rPr>
              <w:t>1：</w:t>
            </w:r>
            <w:r>
              <w:rPr>
                <w:rFonts w:hint="eastAsia" w:ascii="Times New Roman" w:hAnsi="Times New Roman" w:eastAsia="宋体" w:cs="Times New Roman"/>
                <w:b/>
                <w:bCs w:val="0"/>
                <w:color w:val="000000"/>
                <w:kern w:val="0"/>
                <w:sz w:val="24"/>
                <w:szCs w:val="24"/>
                <w:lang w:eastAsia="zh-CN"/>
              </w:rPr>
              <w:t>公司本期财务报告中，盈利表现如何</w:t>
            </w:r>
            <w:r>
              <w:rPr>
                <w:rFonts w:hint="eastAsia" w:ascii="Times New Roman" w:hAnsi="Times New Roman" w:eastAsia="宋体" w:cs="Times New Roman"/>
                <w:b/>
                <w:bCs w:val="0"/>
                <w:color w:val="000000"/>
                <w:kern w:val="0"/>
                <w:sz w:val="24"/>
                <w:szCs w:val="24"/>
              </w:rPr>
              <w:t>？</w:t>
            </w:r>
          </w:p>
          <w:p w14:paraId="7E040208">
            <w:pPr>
              <w:adjustRightInd w:val="0"/>
              <w:snapToGrid w:val="0"/>
              <w:spacing w:line="360" w:lineRule="auto"/>
              <w:ind w:firstLine="480" w:firstLineChars="200"/>
              <w:rPr>
                <w:rFonts w:ascii="Times New Roman" w:hAnsi="Times New Roman" w:eastAsia="宋体" w:cs="Times New Roman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bCs/>
                <w:color w:val="000000"/>
                <w:kern w:val="0"/>
                <w:sz w:val="24"/>
                <w:szCs w:val="24"/>
              </w:rPr>
              <w:t>回复：尊敬的投资者，您好！公司实现营业收入43,783.53万元，较上年同期增长27.80%，实现归属于母公司所有者的净利润-1,801.71万元，较上年同期减亏4,042.67万元。本期业绩受多重因素综合影响：产品结构方面，流体设备等高毛利产品收入同比增加，对公司综合毛利水平形成正向支撑；费用方面，期间费用呈小幅增长，但营业收入增幅高于费用增幅，费用率同比下降，公司亏损同比收窄。详细财务数据与经营情况请参见公司2026年8月28日披露的《2026年半年度报告》。感谢您的关注！</w:t>
            </w:r>
          </w:p>
          <w:bookmarkEnd w:id="0"/>
          <w:p w14:paraId="22C46EB5">
            <w:pPr>
              <w:adjustRightInd w:val="0"/>
              <w:snapToGrid w:val="0"/>
              <w:spacing w:line="360" w:lineRule="auto"/>
              <w:ind w:firstLine="480" w:firstLineChars="200"/>
              <w:rPr>
                <w:rFonts w:ascii="Times New Roman" w:hAnsi="Times New Roman" w:eastAsia="宋体" w:cs="Times New Roman"/>
                <w:bCs/>
                <w:color w:val="000000"/>
                <w:kern w:val="0"/>
                <w:sz w:val="24"/>
                <w:szCs w:val="24"/>
              </w:rPr>
            </w:pPr>
          </w:p>
          <w:p w14:paraId="0B1CE9ED">
            <w:pPr>
              <w:adjustRightInd w:val="0"/>
              <w:snapToGrid w:val="0"/>
              <w:spacing w:line="360" w:lineRule="auto"/>
              <w:ind w:firstLine="482" w:firstLineChars="200"/>
              <w:rPr>
                <w:rFonts w:hint="eastAsia" w:ascii="Times New Roman" w:hAnsi="Times New Roman" w:eastAsia="宋体" w:cs="Times New Roman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b/>
                <w:bCs w:val="0"/>
                <w:color w:val="000000"/>
                <w:kern w:val="0"/>
                <w:sz w:val="24"/>
                <w:szCs w:val="24"/>
                <w:lang w:val="en-US" w:eastAsia="zh-CN"/>
              </w:rPr>
              <w:t>问题</w:t>
            </w:r>
            <w:r>
              <w:rPr>
                <w:rFonts w:hint="eastAsia" w:ascii="Times New Roman" w:hAnsi="Times New Roman" w:eastAsia="宋体" w:cs="Times New Roman"/>
                <w:b/>
                <w:bCs w:val="0"/>
                <w:color w:val="000000"/>
                <w:kern w:val="0"/>
                <w:sz w:val="24"/>
                <w:szCs w:val="24"/>
              </w:rPr>
              <w:t>2：</w:t>
            </w:r>
            <w:r>
              <w:rPr>
                <w:rFonts w:hint="eastAsia" w:ascii="Times New Roman" w:hAnsi="Times New Roman" w:eastAsia="宋体" w:cs="Times New Roman"/>
                <w:b/>
                <w:bCs w:val="0"/>
                <w:color w:val="000000"/>
                <w:kern w:val="0"/>
                <w:sz w:val="24"/>
                <w:szCs w:val="24"/>
                <w:lang w:eastAsia="zh-CN"/>
              </w:rPr>
              <w:t>请问公司今年有扩展其他业务的打算吗</w:t>
            </w:r>
            <w:r>
              <w:rPr>
                <w:rFonts w:hint="eastAsia" w:ascii="Times New Roman" w:hAnsi="Times New Roman" w:eastAsia="宋体" w:cs="Times New Roman"/>
                <w:b/>
                <w:bCs w:val="0"/>
                <w:color w:val="000000"/>
                <w:kern w:val="0"/>
                <w:sz w:val="24"/>
                <w:szCs w:val="24"/>
              </w:rPr>
              <w:t>？</w:t>
            </w:r>
          </w:p>
          <w:p w14:paraId="5146A552">
            <w:pPr>
              <w:adjustRightInd w:val="0"/>
              <w:snapToGrid w:val="0"/>
              <w:spacing w:line="360" w:lineRule="auto"/>
              <w:ind w:firstLine="480" w:firstLineChars="200"/>
              <w:rPr>
                <w:rFonts w:hint="eastAsia" w:ascii="Times New Roman" w:hAnsi="Times New Roman" w:eastAsia="宋体" w:cs="Times New Roman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bCs/>
                <w:color w:val="000000"/>
                <w:kern w:val="0"/>
                <w:sz w:val="24"/>
                <w:szCs w:val="24"/>
              </w:rPr>
              <w:t>回复：尊敬的投资者，您好！</w:t>
            </w:r>
            <w:r>
              <w:rPr>
                <w:rFonts w:hint="eastAsia" w:ascii="Times New Roman" w:hAnsi="Times New Roman" w:eastAsia="宋体" w:cs="Times New Roman"/>
                <w:bCs/>
                <w:color w:val="000000"/>
                <w:kern w:val="0"/>
                <w:sz w:val="24"/>
                <w:szCs w:val="24"/>
                <w:lang w:eastAsia="zh-CN"/>
              </w:rPr>
              <w:t>公司智能设备产品的下游应用涵盖消费电子、AI服务器、汽车电子、新能源等多个领域，其中消费电子仍为公司收入占比最大的应用领域。2026年，公司持续深耕巩固消费电子行业，积极拓展AI服务器、汽车电子、新能源等非消费电子赛道，但目前新市场设备出货占比仍较少。公司始终坚持大客户战略，致力于与国际大客户及其指定EMS厂商构建深度且稳固的合作关系。公司此前是全球知名消费电子企业的直接供应商，目前公司已获得了全球知名AI服务器企业的供应商资质，公司以此为契机，加快了AI服务器相关业务的拓展</w:t>
            </w:r>
            <w:r>
              <w:rPr>
                <w:rFonts w:hint="eastAsia" w:ascii="Times New Roman" w:hAnsi="Times New Roman" w:eastAsia="宋体" w:cs="Times New Roman"/>
                <w:bCs/>
                <w:color w:val="000000"/>
                <w:kern w:val="0"/>
                <w:sz w:val="24"/>
                <w:szCs w:val="24"/>
              </w:rPr>
              <w:t>。感谢您的关注！</w:t>
            </w:r>
          </w:p>
          <w:p w14:paraId="549A440A">
            <w:pPr>
              <w:adjustRightInd w:val="0"/>
              <w:snapToGrid w:val="0"/>
              <w:spacing w:line="360" w:lineRule="auto"/>
              <w:ind w:firstLine="480" w:firstLineChars="200"/>
              <w:rPr>
                <w:rFonts w:hint="eastAsia" w:ascii="Times New Roman" w:hAnsi="Times New Roman" w:eastAsia="宋体" w:cs="Times New Roman"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</w:p>
          <w:p w14:paraId="1B2C1AD4">
            <w:pPr>
              <w:adjustRightInd w:val="0"/>
              <w:snapToGrid w:val="0"/>
              <w:spacing w:line="360" w:lineRule="auto"/>
              <w:ind w:firstLine="482" w:firstLineChars="200"/>
              <w:rPr>
                <w:rFonts w:hint="eastAsia" w:ascii="Times New Roman" w:hAnsi="Times New Roman" w:eastAsia="宋体" w:cs="Times New Roman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b/>
                <w:bCs w:val="0"/>
                <w:color w:val="000000"/>
                <w:kern w:val="0"/>
                <w:sz w:val="24"/>
                <w:szCs w:val="24"/>
                <w:lang w:val="en-US" w:eastAsia="zh-CN"/>
              </w:rPr>
              <w:t>问题3</w:t>
            </w:r>
            <w:r>
              <w:rPr>
                <w:rFonts w:hint="eastAsia" w:ascii="Times New Roman" w:hAnsi="Times New Roman" w:eastAsia="宋体" w:cs="Times New Roman"/>
                <w:b/>
                <w:bCs w:val="0"/>
                <w:color w:val="000000"/>
                <w:kern w:val="0"/>
                <w:sz w:val="24"/>
                <w:szCs w:val="24"/>
              </w:rPr>
              <w:t>：</w:t>
            </w:r>
            <w:r>
              <w:rPr>
                <w:rFonts w:hint="eastAsia" w:ascii="Times New Roman" w:hAnsi="Times New Roman" w:eastAsia="宋体" w:cs="Times New Roman"/>
                <w:b/>
                <w:bCs w:val="0"/>
                <w:color w:val="000000"/>
                <w:kern w:val="0"/>
                <w:sz w:val="24"/>
                <w:szCs w:val="24"/>
                <w:lang w:eastAsia="zh-CN"/>
              </w:rPr>
              <w:t>公司最新股东人数</w:t>
            </w:r>
            <w:r>
              <w:rPr>
                <w:rFonts w:hint="eastAsia" w:ascii="Times New Roman" w:hAnsi="Times New Roman" w:eastAsia="宋体" w:cs="Times New Roman"/>
                <w:b/>
                <w:bCs w:val="0"/>
                <w:color w:val="000000"/>
                <w:kern w:val="0"/>
                <w:sz w:val="24"/>
                <w:szCs w:val="24"/>
              </w:rPr>
              <w:t>？</w:t>
            </w:r>
          </w:p>
          <w:p w14:paraId="50E0F510">
            <w:pPr>
              <w:adjustRightInd w:val="0"/>
              <w:snapToGrid w:val="0"/>
              <w:spacing w:line="360" w:lineRule="auto"/>
              <w:ind w:firstLine="480" w:firstLineChars="200"/>
              <w:rPr>
                <w:rFonts w:ascii="Times New Roman" w:hAnsi="Times New Roman" w:eastAsia="宋体" w:cs="Times New Roman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bCs/>
                <w:color w:val="000000"/>
                <w:kern w:val="0"/>
                <w:sz w:val="24"/>
                <w:szCs w:val="24"/>
              </w:rPr>
              <w:t>回复：尊敬的投资者，您好！</w:t>
            </w:r>
            <w:r>
              <w:rPr>
                <w:rFonts w:hint="eastAsia" w:ascii="Times New Roman" w:hAnsi="Times New Roman" w:eastAsia="宋体" w:cs="Times New Roman"/>
                <w:bCs/>
                <w:color w:val="000000"/>
                <w:kern w:val="0"/>
                <w:sz w:val="24"/>
                <w:szCs w:val="24"/>
                <w:lang w:eastAsia="zh-CN"/>
              </w:rPr>
              <w:t>根据公司2026年半年度报告，截至2026年6月30日，公司普通股股东数量共6</w:t>
            </w:r>
            <w:r>
              <w:rPr>
                <w:rFonts w:hint="eastAsia" w:ascii="Times New Roman" w:hAnsi="Times New Roman" w:eastAsia="宋体" w:cs="Times New Roman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,</w:t>
            </w:r>
            <w:bookmarkStart w:id="1" w:name="_GoBack"/>
            <w:bookmarkEnd w:id="1"/>
            <w:r>
              <w:rPr>
                <w:rFonts w:hint="eastAsia" w:ascii="Times New Roman" w:hAnsi="Times New Roman" w:eastAsia="宋体" w:cs="Times New Roman"/>
                <w:bCs/>
                <w:color w:val="000000"/>
                <w:kern w:val="0"/>
                <w:sz w:val="24"/>
                <w:szCs w:val="24"/>
                <w:lang w:eastAsia="zh-CN"/>
              </w:rPr>
              <w:t>479户。</w:t>
            </w:r>
            <w:r>
              <w:rPr>
                <w:rFonts w:hint="eastAsia" w:ascii="Times New Roman" w:hAnsi="Times New Roman" w:eastAsia="宋体" w:cs="Times New Roman"/>
                <w:bCs/>
                <w:color w:val="000000"/>
                <w:kern w:val="0"/>
                <w:sz w:val="24"/>
                <w:szCs w:val="24"/>
              </w:rPr>
              <w:t>感谢您的关注！</w:t>
            </w:r>
          </w:p>
        </w:tc>
      </w:tr>
      <w:tr w14:paraId="7BBDEE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60" w:type="dxa"/>
            <w:bottom w:w="120" w:type="dxa"/>
            <w:right w:w="60" w:type="dxa"/>
          </w:tblCellMar>
        </w:tblPrEx>
        <w:trPr>
          <w:trHeight w:val="177" w:hRule="atLeast"/>
        </w:trPr>
        <w:tc>
          <w:tcPr>
            <w:tcW w:w="190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1C969B87">
            <w:pPr>
              <w:adjustRightInd w:val="0"/>
              <w:snapToGrid w:val="0"/>
              <w:spacing w:line="480" w:lineRule="atLeast"/>
              <w:rPr>
                <w:rFonts w:ascii="Times New Roman" w:hAnsi="Times New Roman" w:eastAsia="宋体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color w:val="000000"/>
                <w:sz w:val="24"/>
                <w:szCs w:val="24"/>
              </w:rPr>
              <w:t>是否涉及应当披露重大信息</w:t>
            </w:r>
          </w:p>
        </w:tc>
        <w:tc>
          <w:tcPr>
            <w:tcW w:w="66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75283BE5">
            <w:pPr>
              <w:adjustRightInd w:val="0"/>
              <w:snapToGrid w:val="0"/>
              <w:spacing w:line="480" w:lineRule="atLeast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24"/>
                <w:szCs w:val="24"/>
              </w:rPr>
              <w:t>否</w:t>
            </w:r>
          </w:p>
        </w:tc>
      </w:tr>
      <w:tr w14:paraId="2DDC8C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60" w:type="dxa"/>
            <w:bottom w:w="120" w:type="dxa"/>
            <w:right w:w="60" w:type="dxa"/>
          </w:tblCellMar>
        </w:tblPrEx>
        <w:trPr>
          <w:trHeight w:val="177" w:hRule="atLeast"/>
        </w:trPr>
        <w:tc>
          <w:tcPr>
            <w:tcW w:w="190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1827026C">
            <w:pPr>
              <w:adjustRightInd w:val="0"/>
              <w:snapToGrid w:val="0"/>
              <w:spacing w:line="480" w:lineRule="atLeast"/>
              <w:rPr>
                <w:rFonts w:ascii="Times New Roman" w:hAnsi="Times New Roman" w:eastAsia="宋体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sz w:val="24"/>
                <w:szCs w:val="24"/>
              </w:rPr>
              <w:t>附件清单（如有）</w:t>
            </w:r>
          </w:p>
        </w:tc>
        <w:tc>
          <w:tcPr>
            <w:tcW w:w="66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06B19B4E">
            <w:pPr>
              <w:adjustRightInd w:val="0"/>
              <w:snapToGrid w:val="0"/>
              <w:spacing w:line="480" w:lineRule="atLeast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  <w:t>无</w:t>
            </w:r>
          </w:p>
        </w:tc>
      </w:tr>
      <w:tr w14:paraId="7C6EB8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60" w:type="dxa"/>
            <w:bottom w:w="120" w:type="dxa"/>
            <w:right w:w="60" w:type="dxa"/>
          </w:tblCellMar>
        </w:tblPrEx>
        <w:trPr>
          <w:trHeight w:val="145" w:hRule="atLeast"/>
        </w:trPr>
        <w:tc>
          <w:tcPr>
            <w:tcW w:w="190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7B15D7A3">
            <w:pPr>
              <w:adjustRightInd w:val="0"/>
              <w:snapToGrid w:val="0"/>
              <w:spacing w:line="480" w:lineRule="atLeast"/>
              <w:rPr>
                <w:rFonts w:ascii="Times New Roman" w:hAnsi="Times New Roman" w:eastAsia="宋体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sz w:val="24"/>
                <w:szCs w:val="24"/>
              </w:rPr>
              <w:t>日期</w:t>
            </w:r>
          </w:p>
        </w:tc>
        <w:tc>
          <w:tcPr>
            <w:tcW w:w="66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77760DA8">
            <w:pPr>
              <w:adjustRightInd w:val="0"/>
              <w:snapToGrid w:val="0"/>
              <w:spacing w:line="480" w:lineRule="atLeast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  <w:t>202</w:t>
            </w:r>
            <w:r>
              <w:rPr>
                <w:rFonts w:hint="eastAsia" w:ascii="Times New Roman" w:hAnsi="Times New Roman" w:eastAsia="宋体" w:cs="Times New Roman"/>
                <w:color w:val="000000"/>
                <w:sz w:val="24"/>
                <w:szCs w:val="24"/>
              </w:rPr>
              <w:t>6</w:t>
            </w:r>
            <w:r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  <w:t>年</w:t>
            </w:r>
            <w:r>
              <w:rPr>
                <w:rFonts w:hint="eastAsia" w:ascii="Times New Roman" w:hAnsi="Times New Roman" w:eastAsia="宋体" w:cs="Times New Roman"/>
                <w:color w:val="000000"/>
                <w:sz w:val="24"/>
                <w:szCs w:val="24"/>
                <w:lang w:val="en-US" w:eastAsia="zh-CN"/>
              </w:rPr>
              <w:t>9</w:t>
            </w:r>
            <w:r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  <w:t>月</w:t>
            </w:r>
            <w:r>
              <w:rPr>
                <w:rFonts w:hint="eastAsia" w:ascii="Times New Roman" w:hAnsi="Times New Roman" w:eastAsia="宋体" w:cs="Times New Roman"/>
                <w:color w:val="000000"/>
                <w:sz w:val="24"/>
                <w:szCs w:val="24"/>
                <w:lang w:val="en-US" w:eastAsia="zh-CN"/>
              </w:rPr>
              <w:t>3</w:t>
            </w:r>
            <w:r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  <w:t>日</w:t>
            </w:r>
          </w:p>
        </w:tc>
      </w:tr>
    </w:tbl>
    <w:p w14:paraId="54308042">
      <w:pPr>
        <w:spacing w:line="360" w:lineRule="auto"/>
      </w:pPr>
    </w:p>
    <w:sectPr>
      <w:pgSz w:w="11906" w:h="16838"/>
      <w:pgMar w:top="1440" w:right="1797" w:bottom="1440" w:left="179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2"/>
  <w:displayBackgroundShape w:val="1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2NlNGVlOTNjYWZkZWMwNDRkN2UzYmZjYjBhNWRiZTcifQ=="/>
  </w:docVars>
  <w:rsids>
    <w:rsidRoot w:val="00BA0C1A"/>
    <w:rsid w:val="00002CA0"/>
    <w:rsid w:val="00002F5F"/>
    <w:rsid w:val="000033CF"/>
    <w:rsid w:val="00003ED2"/>
    <w:rsid w:val="00006277"/>
    <w:rsid w:val="00006FA5"/>
    <w:rsid w:val="000154BA"/>
    <w:rsid w:val="000216DA"/>
    <w:rsid w:val="0002360A"/>
    <w:rsid w:val="00025862"/>
    <w:rsid w:val="0002777A"/>
    <w:rsid w:val="000335ED"/>
    <w:rsid w:val="0004402A"/>
    <w:rsid w:val="00047BD8"/>
    <w:rsid w:val="000538F7"/>
    <w:rsid w:val="0005714A"/>
    <w:rsid w:val="000843EF"/>
    <w:rsid w:val="00085A83"/>
    <w:rsid w:val="0009088D"/>
    <w:rsid w:val="000A1BA0"/>
    <w:rsid w:val="000A3146"/>
    <w:rsid w:val="000A6D6B"/>
    <w:rsid w:val="000B09A9"/>
    <w:rsid w:val="000B5823"/>
    <w:rsid w:val="000B728D"/>
    <w:rsid w:val="000B7968"/>
    <w:rsid w:val="000C1020"/>
    <w:rsid w:val="000C40B8"/>
    <w:rsid w:val="000C51B7"/>
    <w:rsid w:val="000D2AB3"/>
    <w:rsid w:val="000E1706"/>
    <w:rsid w:val="000E5FC1"/>
    <w:rsid w:val="000E653D"/>
    <w:rsid w:val="000F3378"/>
    <w:rsid w:val="001002EF"/>
    <w:rsid w:val="00100A44"/>
    <w:rsid w:val="0010521C"/>
    <w:rsid w:val="00116318"/>
    <w:rsid w:val="0012116A"/>
    <w:rsid w:val="00127B4B"/>
    <w:rsid w:val="001353F4"/>
    <w:rsid w:val="001368DF"/>
    <w:rsid w:val="001417BF"/>
    <w:rsid w:val="0014333F"/>
    <w:rsid w:val="00143910"/>
    <w:rsid w:val="00144FA2"/>
    <w:rsid w:val="00146CA6"/>
    <w:rsid w:val="0015039C"/>
    <w:rsid w:val="00156FD7"/>
    <w:rsid w:val="00165E46"/>
    <w:rsid w:val="00180015"/>
    <w:rsid w:val="00191A48"/>
    <w:rsid w:val="00192DA0"/>
    <w:rsid w:val="00197E69"/>
    <w:rsid w:val="001A2F14"/>
    <w:rsid w:val="001B1961"/>
    <w:rsid w:val="001B51B3"/>
    <w:rsid w:val="001C0795"/>
    <w:rsid w:val="001C27E8"/>
    <w:rsid w:val="001C4C1D"/>
    <w:rsid w:val="001C59DF"/>
    <w:rsid w:val="001C5A54"/>
    <w:rsid w:val="001D44E0"/>
    <w:rsid w:val="001D4F36"/>
    <w:rsid w:val="001E21EC"/>
    <w:rsid w:val="001E2225"/>
    <w:rsid w:val="001E7871"/>
    <w:rsid w:val="001F2AE7"/>
    <w:rsid w:val="001F3A6C"/>
    <w:rsid w:val="001F3B1C"/>
    <w:rsid w:val="001F680E"/>
    <w:rsid w:val="001F718E"/>
    <w:rsid w:val="002002E7"/>
    <w:rsid w:val="0020035A"/>
    <w:rsid w:val="00204E2C"/>
    <w:rsid w:val="00205CD0"/>
    <w:rsid w:val="00206DDE"/>
    <w:rsid w:val="00206EC6"/>
    <w:rsid w:val="00213BCE"/>
    <w:rsid w:val="00216EB9"/>
    <w:rsid w:val="00221248"/>
    <w:rsid w:val="0022238E"/>
    <w:rsid w:val="0022683E"/>
    <w:rsid w:val="00226E45"/>
    <w:rsid w:val="002358E2"/>
    <w:rsid w:val="0024151F"/>
    <w:rsid w:val="00242770"/>
    <w:rsid w:val="002442FB"/>
    <w:rsid w:val="00244A4D"/>
    <w:rsid w:val="00254FC0"/>
    <w:rsid w:val="0025799D"/>
    <w:rsid w:val="00257BA0"/>
    <w:rsid w:val="00262300"/>
    <w:rsid w:val="0026396C"/>
    <w:rsid w:val="00265663"/>
    <w:rsid w:val="00266B02"/>
    <w:rsid w:val="00266C73"/>
    <w:rsid w:val="00270DD5"/>
    <w:rsid w:val="00270E2B"/>
    <w:rsid w:val="002716AC"/>
    <w:rsid w:val="002718C1"/>
    <w:rsid w:val="0027516D"/>
    <w:rsid w:val="00277C45"/>
    <w:rsid w:val="00282DAF"/>
    <w:rsid w:val="00283249"/>
    <w:rsid w:val="00290EDE"/>
    <w:rsid w:val="0029109A"/>
    <w:rsid w:val="00294001"/>
    <w:rsid w:val="002A10ED"/>
    <w:rsid w:val="002A4232"/>
    <w:rsid w:val="002A5C90"/>
    <w:rsid w:val="002A7939"/>
    <w:rsid w:val="002B0E70"/>
    <w:rsid w:val="002B42A2"/>
    <w:rsid w:val="002C18EF"/>
    <w:rsid w:val="002C4F72"/>
    <w:rsid w:val="002C62AE"/>
    <w:rsid w:val="002D20D3"/>
    <w:rsid w:val="002F62C5"/>
    <w:rsid w:val="00305225"/>
    <w:rsid w:val="00310F44"/>
    <w:rsid w:val="00314F28"/>
    <w:rsid w:val="0031788E"/>
    <w:rsid w:val="00320212"/>
    <w:rsid w:val="00320D08"/>
    <w:rsid w:val="003314FD"/>
    <w:rsid w:val="00337CFA"/>
    <w:rsid w:val="00344262"/>
    <w:rsid w:val="003446BB"/>
    <w:rsid w:val="003463CF"/>
    <w:rsid w:val="00346A77"/>
    <w:rsid w:val="00347415"/>
    <w:rsid w:val="00351F41"/>
    <w:rsid w:val="003620C9"/>
    <w:rsid w:val="0036286E"/>
    <w:rsid w:val="00363831"/>
    <w:rsid w:val="00366816"/>
    <w:rsid w:val="003721E2"/>
    <w:rsid w:val="00372DA5"/>
    <w:rsid w:val="00373401"/>
    <w:rsid w:val="0037420B"/>
    <w:rsid w:val="0037695A"/>
    <w:rsid w:val="00387C76"/>
    <w:rsid w:val="00391081"/>
    <w:rsid w:val="0039447B"/>
    <w:rsid w:val="00395A0C"/>
    <w:rsid w:val="003966EC"/>
    <w:rsid w:val="003971DD"/>
    <w:rsid w:val="00397B95"/>
    <w:rsid w:val="003A0398"/>
    <w:rsid w:val="003A1D0C"/>
    <w:rsid w:val="003A3FCF"/>
    <w:rsid w:val="003A6660"/>
    <w:rsid w:val="003B624E"/>
    <w:rsid w:val="003C0A0B"/>
    <w:rsid w:val="003C3C34"/>
    <w:rsid w:val="003C545C"/>
    <w:rsid w:val="003C6722"/>
    <w:rsid w:val="003D0FC1"/>
    <w:rsid w:val="003D23E4"/>
    <w:rsid w:val="003E1740"/>
    <w:rsid w:val="003E37A8"/>
    <w:rsid w:val="003E74AE"/>
    <w:rsid w:val="003F2553"/>
    <w:rsid w:val="00402192"/>
    <w:rsid w:val="00415C60"/>
    <w:rsid w:val="00417176"/>
    <w:rsid w:val="00420003"/>
    <w:rsid w:val="0042005E"/>
    <w:rsid w:val="00420A73"/>
    <w:rsid w:val="00426DF7"/>
    <w:rsid w:val="00427563"/>
    <w:rsid w:val="00435742"/>
    <w:rsid w:val="004424A4"/>
    <w:rsid w:val="00443DF7"/>
    <w:rsid w:val="004448AB"/>
    <w:rsid w:val="00447933"/>
    <w:rsid w:val="0045022A"/>
    <w:rsid w:val="00452F90"/>
    <w:rsid w:val="0045465C"/>
    <w:rsid w:val="0045500E"/>
    <w:rsid w:val="00461E5D"/>
    <w:rsid w:val="004623F6"/>
    <w:rsid w:val="00462B1E"/>
    <w:rsid w:val="00463205"/>
    <w:rsid w:val="00465F00"/>
    <w:rsid w:val="00467DD0"/>
    <w:rsid w:val="00471688"/>
    <w:rsid w:val="004727D5"/>
    <w:rsid w:val="00473AF4"/>
    <w:rsid w:val="0047482E"/>
    <w:rsid w:val="00476E8C"/>
    <w:rsid w:val="00477B66"/>
    <w:rsid w:val="0048188B"/>
    <w:rsid w:val="00481B96"/>
    <w:rsid w:val="00484CE1"/>
    <w:rsid w:val="00494646"/>
    <w:rsid w:val="004B0C5A"/>
    <w:rsid w:val="004B2844"/>
    <w:rsid w:val="004B4FC8"/>
    <w:rsid w:val="004B7FD0"/>
    <w:rsid w:val="004C7A51"/>
    <w:rsid w:val="004E1669"/>
    <w:rsid w:val="004E77A5"/>
    <w:rsid w:val="004F2466"/>
    <w:rsid w:val="004F32E1"/>
    <w:rsid w:val="0050117F"/>
    <w:rsid w:val="00501A58"/>
    <w:rsid w:val="00502742"/>
    <w:rsid w:val="00503EC4"/>
    <w:rsid w:val="00504052"/>
    <w:rsid w:val="00510B30"/>
    <w:rsid w:val="00513D7D"/>
    <w:rsid w:val="00515A4C"/>
    <w:rsid w:val="005239C6"/>
    <w:rsid w:val="00523A42"/>
    <w:rsid w:val="00524095"/>
    <w:rsid w:val="005252A3"/>
    <w:rsid w:val="00526223"/>
    <w:rsid w:val="00527C65"/>
    <w:rsid w:val="00533344"/>
    <w:rsid w:val="00534A8B"/>
    <w:rsid w:val="005354B0"/>
    <w:rsid w:val="00535565"/>
    <w:rsid w:val="00535E8A"/>
    <w:rsid w:val="005422E7"/>
    <w:rsid w:val="005446F6"/>
    <w:rsid w:val="0054681C"/>
    <w:rsid w:val="005471FC"/>
    <w:rsid w:val="005476FB"/>
    <w:rsid w:val="00564922"/>
    <w:rsid w:val="00573339"/>
    <w:rsid w:val="0058317B"/>
    <w:rsid w:val="00584522"/>
    <w:rsid w:val="005875AF"/>
    <w:rsid w:val="00590F12"/>
    <w:rsid w:val="00594FED"/>
    <w:rsid w:val="0059531B"/>
    <w:rsid w:val="005A0E8A"/>
    <w:rsid w:val="005A44ED"/>
    <w:rsid w:val="005A4728"/>
    <w:rsid w:val="005A794C"/>
    <w:rsid w:val="005B236A"/>
    <w:rsid w:val="005B30DC"/>
    <w:rsid w:val="005B5BC1"/>
    <w:rsid w:val="005C3EF5"/>
    <w:rsid w:val="005C60C0"/>
    <w:rsid w:val="005C68B5"/>
    <w:rsid w:val="005C7CAC"/>
    <w:rsid w:val="005D6738"/>
    <w:rsid w:val="005D6964"/>
    <w:rsid w:val="005E2217"/>
    <w:rsid w:val="005E65EC"/>
    <w:rsid w:val="005F0F34"/>
    <w:rsid w:val="005F2279"/>
    <w:rsid w:val="005F2785"/>
    <w:rsid w:val="005F5147"/>
    <w:rsid w:val="005F59C6"/>
    <w:rsid w:val="00611867"/>
    <w:rsid w:val="00616505"/>
    <w:rsid w:val="00617715"/>
    <w:rsid w:val="00621B89"/>
    <w:rsid w:val="0062213C"/>
    <w:rsid w:val="0062775B"/>
    <w:rsid w:val="00633F40"/>
    <w:rsid w:val="00634FB5"/>
    <w:rsid w:val="0063757D"/>
    <w:rsid w:val="00644946"/>
    <w:rsid w:val="00650816"/>
    <w:rsid w:val="00651DD4"/>
    <w:rsid w:val="006549AD"/>
    <w:rsid w:val="006600BC"/>
    <w:rsid w:val="00660602"/>
    <w:rsid w:val="006637CF"/>
    <w:rsid w:val="006779F9"/>
    <w:rsid w:val="00684D62"/>
    <w:rsid w:val="00684D9C"/>
    <w:rsid w:val="006853C8"/>
    <w:rsid w:val="00686670"/>
    <w:rsid w:val="006904A9"/>
    <w:rsid w:val="00690DA9"/>
    <w:rsid w:val="00692209"/>
    <w:rsid w:val="006A00CB"/>
    <w:rsid w:val="006A2274"/>
    <w:rsid w:val="006A6845"/>
    <w:rsid w:val="006A6AF6"/>
    <w:rsid w:val="006B2AD8"/>
    <w:rsid w:val="006C0F96"/>
    <w:rsid w:val="006C161E"/>
    <w:rsid w:val="006C2A51"/>
    <w:rsid w:val="006C6D53"/>
    <w:rsid w:val="006C79E8"/>
    <w:rsid w:val="006D0F64"/>
    <w:rsid w:val="006D2515"/>
    <w:rsid w:val="006D5E4F"/>
    <w:rsid w:val="006D73F1"/>
    <w:rsid w:val="006E29AF"/>
    <w:rsid w:val="006E2C03"/>
    <w:rsid w:val="006E4240"/>
    <w:rsid w:val="006E689A"/>
    <w:rsid w:val="006F0839"/>
    <w:rsid w:val="006F58F6"/>
    <w:rsid w:val="006F6891"/>
    <w:rsid w:val="007039CF"/>
    <w:rsid w:val="0071691A"/>
    <w:rsid w:val="007172E0"/>
    <w:rsid w:val="0072351D"/>
    <w:rsid w:val="007305E0"/>
    <w:rsid w:val="007306D8"/>
    <w:rsid w:val="00730D78"/>
    <w:rsid w:val="00731600"/>
    <w:rsid w:val="0073225D"/>
    <w:rsid w:val="007347CE"/>
    <w:rsid w:val="00736692"/>
    <w:rsid w:val="007367A7"/>
    <w:rsid w:val="00736C57"/>
    <w:rsid w:val="00741F97"/>
    <w:rsid w:val="00742E9A"/>
    <w:rsid w:val="00742F6C"/>
    <w:rsid w:val="00747E95"/>
    <w:rsid w:val="00750CFA"/>
    <w:rsid w:val="0075292F"/>
    <w:rsid w:val="0075565C"/>
    <w:rsid w:val="007569D9"/>
    <w:rsid w:val="00761D50"/>
    <w:rsid w:val="007715A3"/>
    <w:rsid w:val="00774530"/>
    <w:rsid w:val="00781394"/>
    <w:rsid w:val="00784624"/>
    <w:rsid w:val="0078635C"/>
    <w:rsid w:val="00790584"/>
    <w:rsid w:val="00792841"/>
    <w:rsid w:val="007932EF"/>
    <w:rsid w:val="00796458"/>
    <w:rsid w:val="00797E14"/>
    <w:rsid w:val="00797EE6"/>
    <w:rsid w:val="007A3875"/>
    <w:rsid w:val="007A561E"/>
    <w:rsid w:val="007A77F1"/>
    <w:rsid w:val="007B1A04"/>
    <w:rsid w:val="007C0F27"/>
    <w:rsid w:val="007C3946"/>
    <w:rsid w:val="007C51B2"/>
    <w:rsid w:val="007D1AE5"/>
    <w:rsid w:val="007D4D34"/>
    <w:rsid w:val="007D7A12"/>
    <w:rsid w:val="007E14FE"/>
    <w:rsid w:val="007E550A"/>
    <w:rsid w:val="007E589B"/>
    <w:rsid w:val="007E5E27"/>
    <w:rsid w:val="007E5E53"/>
    <w:rsid w:val="007E67B1"/>
    <w:rsid w:val="007F233E"/>
    <w:rsid w:val="007F30FA"/>
    <w:rsid w:val="007F4BC3"/>
    <w:rsid w:val="007F4ED0"/>
    <w:rsid w:val="007F50F8"/>
    <w:rsid w:val="007F797B"/>
    <w:rsid w:val="00806F8B"/>
    <w:rsid w:val="00814F91"/>
    <w:rsid w:val="00816134"/>
    <w:rsid w:val="00822E14"/>
    <w:rsid w:val="00823906"/>
    <w:rsid w:val="00830E47"/>
    <w:rsid w:val="00830E84"/>
    <w:rsid w:val="00851C11"/>
    <w:rsid w:val="0085210F"/>
    <w:rsid w:val="00854D73"/>
    <w:rsid w:val="00860FC8"/>
    <w:rsid w:val="00863A55"/>
    <w:rsid w:val="00867E67"/>
    <w:rsid w:val="00874E56"/>
    <w:rsid w:val="00876FE4"/>
    <w:rsid w:val="00877252"/>
    <w:rsid w:val="00877AA7"/>
    <w:rsid w:val="00882BF9"/>
    <w:rsid w:val="008906EE"/>
    <w:rsid w:val="00895B2B"/>
    <w:rsid w:val="008A0F6B"/>
    <w:rsid w:val="008A1312"/>
    <w:rsid w:val="008A19FB"/>
    <w:rsid w:val="008A4FBD"/>
    <w:rsid w:val="008A5261"/>
    <w:rsid w:val="008C159E"/>
    <w:rsid w:val="008C1A40"/>
    <w:rsid w:val="008C7214"/>
    <w:rsid w:val="008C72BF"/>
    <w:rsid w:val="008D2223"/>
    <w:rsid w:val="008D51C6"/>
    <w:rsid w:val="008E6000"/>
    <w:rsid w:val="008E68EC"/>
    <w:rsid w:val="00921F1A"/>
    <w:rsid w:val="00927458"/>
    <w:rsid w:val="009302A6"/>
    <w:rsid w:val="00934A1E"/>
    <w:rsid w:val="00935E31"/>
    <w:rsid w:val="009434E5"/>
    <w:rsid w:val="00950407"/>
    <w:rsid w:val="00951045"/>
    <w:rsid w:val="00960882"/>
    <w:rsid w:val="00962E57"/>
    <w:rsid w:val="009638C4"/>
    <w:rsid w:val="00970EC0"/>
    <w:rsid w:val="0097228E"/>
    <w:rsid w:val="00973A0D"/>
    <w:rsid w:val="00973B8A"/>
    <w:rsid w:val="00973F31"/>
    <w:rsid w:val="0098303C"/>
    <w:rsid w:val="0098462B"/>
    <w:rsid w:val="00986818"/>
    <w:rsid w:val="00994981"/>
    <w:rsid w:val="009A048E"/>
    <w:rsid w:val="009A12AF"/>
    <w:rsid w:val="009A4209"/>
    <w:rsid w:val="009A495C"/>
    <w:rsid w:val="009B1B67"/>
    <w:rsid w:val="009B2A45"/>
    <w:rsid w:val="009C0F9E"/>
    <w:rsid w:val="009C416B"/>
    <w:rsid w:val="009C4A2B"/>
    <w:rsid w:val="009C4CF9"/>
    <w:rsid w:val="009C6C6D"/>
    <w:rsid w:val="009C78D7"/>
    <w:rsid w:val="009D00E4"/>
    <w:rsid w:val="009D55E7"/>
    <w:rsid w:val="009F145C"/>
    <w:rsid w:val="009F1C17"/>
    <w:rsid w:val="009F1F30"/>
    <w:rsid w:val="00A01FF1"/>
    <w:rsid w:val="00A046FD"/>
    <w:rsid w:val="00A0587A"/>
    <w:rsid w:val="00A1098E"/>
    <w:rsid w:val="00A10C61"/>
    <w:rsid w:val="00A11545"/>
    <w:rsid w:val="00A23231"/>
    <w:rsid w:val="00A234BC"/>
    <w:rsid w:val="00A35C82"/>
    <w:rsid w:val="00A36381"/>
    <w:rsid w:val="00A40153"/>
    <w:rsid w:val="00A428A0"/>
    <w:rsid w:val="00A50B4A"/>
    <w:rsid w:val="00A533C3"/>
    <w:rsid w:val="00A53545"/>
    <w:rsid w:val="00A60633"/>
    <w:rsid w:val="00A61283"/>
    <w:rsid w:val="00A6173F"/>
    <w:rsid w:val="00A61CA2"/>
    <w:rsid w:val="00A76FDD"/>
    <w:rsid w:val="00A86A9E"/>
    <w:rsid w:val="00A90097"/>
    <w:rsid w:val="00A91870"/>
    <w:rsid w:val="00A924D1"/>
    <w:rsid w:val="00A944A6"/>
    <w:rsid w:val="00A95BF1"/>
    <w:rsid w:val="00AA1A8D"/>
    <w:rsid w:val="00AA1ADB"/>
    <w:rsid w:val="00AA3488"/>
    <w:rsid w:val="00AA773E"/>
    <w:rsid w:val="00AA7D1D"/>
    <w:rsid w:val="00AB392F"/>
    <w:rsid w:val="00AB68DF"/>
    <w:rsid w:val="00AB79FD"/>
    <w:rsid w:val="00AC326C"/>
    <w:rsid w:val="00AC6598"/>
    <w:rsid w:val="00AD2C7F"/>
    <w:rsid w:val="00AD31A4"/>
    <w:rsid w:val="00AD3E0A"/>
    <w:rsid w:val="00AD577E"/>
    <w:rsid w:val="00AD7835"/>
    <w:rsid w:val="00AE2509"/>
    <w:rsid w:val="00AE2F4E"/>
    <w:rsid w:val="00AF307A"/>
    <w:rsid w:val="00AF3529"/>
    <w:rsid w:val="00AF39D1"/>
    <w:rsid w:val="00AF6E7B"/>
    <w:rsid w:val="00B02058"/>
    <w:rsid w:val="00B047D3"/>
    <w:rsid w:val="00B05CF2"/>
    <w:rsid w:val="00B12A78"/>
    <w:rsid w:val="00B164B7"/>
    <w:rsid w:val="00B17434"/>
    <w:rsid w:val="00B21644"/>
    <w:rsid w:val="00B228BF"/>
    <w:rsid w:val="00B231D7"/>
    <w:rsid w:val="00B23BEF"/>
    <w:rsid w:val="00B24F05"/>
    <w:rsid w:val="00B25E44"/>
    <w:rsid w:val="00B25EED"/>
    <w:rsid w:val="00B33749"/>
    <w:rsid w:val="00B33992"/>
    <w:rsid w:val="00B36924"/>
    <w:rsid w:val="00B36FE1"/>
    <w:rsid w:val="00B52E71"/>
    <w:rsid w:val="00B53F65"/>
    <w:rsid w:val="00B62E82"/>
    <w:rsid w:val="00B7741D"/>
    <w:rsid w:val="00B80A37"/>
    <w:rsid w:val="00B9656B"/>
    <w:rsid w:val="00BA0C1A"/>
    <w:rsid w:val="00BA1CD6"/>
    <w:rsid w:val="00BA2A2A"/>
    <w:rsid w:val="00BA4203"/>
    <w:rsid w:val="00BB3D83"/>
    <w:rsid w:val="00BB6471"/>
    <w:rsid w:val="00BC4834"/>
    <w:rsid w:val="00BC726E"/>
    <w:rsid w:val="00BC7A60"/>
    <w:rsid w:val="00BE3D9F"/>
    <w:rsid w:val="00BF03DF"/>
    <w:rsid w:val="00BF0536"/>
    <w:rsid w:val="00BF0C96"/>
    <w:rsid w:val="00BF7C6B"/>
    <w:rsid w:val="00C002E8"/>
    <w:rsid w:val="00C0083A"/>
    <w:rsid w:val="00C05D68"/>
    <w:rsid w:val="00C061CB"/>
    <w:rsid w:val="00C1103D"/>
    <w:rsid w:val="00C1238B"/>
    <w:rsid w:val="00C16481"/>
    <w:rsid w:val="00C16A0C"/>
    <w:rsid w:val="00C170F9"/>
    <w:rsid w:val="00C24331"/>
    <w:rsid w:val="00C264C1"/>
    <w:rsid w:val="00C2709C"/>
    <w:rsid w:val="00C27FB0"/>
    <w:rsid w:val="00C327C5"/>
    <w:rsid w:val="00C32B98"/>
    <w:rsid w:val="00C34E96"/>
    <w:rsid w:val="00C408B3"/>
    <w:rsid w:val="00C40C87"/>
    <w:rsid w:val="00C4798C"/>
    <w:rsid w:val="00C54B54"/>
    <w:rsid w:val="00C604EC"/>
    <w:rsid w:val="00C6476C"/>
    <w:rsid w:val="00C64E15"/>
    <w:rsid w:val="00C658F2"/>
    <w:rsid w:val="00C72230"/>
    <w:rsid w:val="00C763B2"/>
    <w:rsid w:val="00C77211"/>
    <w:rsid w:val="00C80C32"/>
    <w:rsid w:val="00C80DD8"/>
    <w:rsid w:val="00C87CD9"/>
    <w:rsid w:val="00C87E50"/>
    <w:rsid w:val="00C91300"/>
    <w:rsid w:val="00C9272F"/>
    <w:rsid w:val="00C93898"/>
    <w:rsid w:val="00C9456C"/>
    <w:rsid w:val="00CA74F0"/>
    <w:rsid w:val="00CB026B"/>
    <w:rsid w:val="00CB31CF"/>
    <w:rsid w:val="00CC2710"/>
    <w:rsid w:val="00CD01D4"/>
    <w:rsid w:val="00CD1003"/>
    <w:rsid w:val="00CD3D49"/>
    <w:rsid w:val="00CD4B6E"/>
    <w:rsid w:val="00CD56BD"/>
    <w:rsid w:val="00CE0F8F"/>
    <w:rsid w:val="00CE49CC"/>
    <w:rsid w:val="00CE74A9"/>
    <w:rsid w:val="00CF3F59"/>
    <w:rsid w:val="00D00055"/>
    <w:rsid w:val="00D0626A"/>
    <w:rsid w:val="00D153C8"/>
    <w:rsid w:val="00D20019"/>
    <w:rsid w:val="00D22C5A"/>
    <w:rsid w:val="00D243F9"/>
    <w:rsid w:val="00D3176D"/>
    <w:rsid w:val="00D33831"/>
    <w:rsid w:val="00D35D1D"/>
    <w:rsid w:val="00D40298"/>
    <w:rsid w:val="00D41BE4"/>
    <w:rsid w:val="00D42330"/>
    <w:rsid w:val="00D456BE"/>
    <w:rsid w:val="00D4663B"/>
    <w:rsid w:val="00D5228C"/>
    <w:rsid w:val="00D61E3E"/>
    <w:rsid w:val="00D62D7B"/>
    <w:rsid w:val="00D65942"/>
    <w:rsid w:val="00D72E86"/>
    <w:rsid w:val="00D764DC"/>
    <w:rsid w:val="00D809E2"/>
    <w:rsid w:val="00D84ADF"/>
    <w:rsid w:val="00D8609F"/>
    <w:rsid w:val="00DA1AA1"/>
    <w:rsid w:val="00DA249D"/>
    <w:rsid w:val="00DA4F37"/>
    <w:rsid w:val="00DB2429"/>
    <w:rsid w:val="00DB4A92"/>
    <w:rsid w:val="00DC460D"/>
    <w:rsid w:val="00DC6689"/>
    <w:rsid w:val="00DE1B2E"/>
    <w:rsid w:val="00DE3517"/>
    <w:rsid w:val="00DF1ACE"/>
    <w:rsid w:val="00E013F2"/>
    <w:rsid w:val="00E20E5D"/>
    <w:rsid w:val="00E22D0F"/>
    <w:rsid w:val="00E23508"/>
    <w:rsid w:val="00E26251"/>
    <w:rsid w:val="00E33779"/>
    <w:rsid w:val="00E3583A"/>
    <w:rsid w:val="00E35B3C"/>
    <w:rsid w:val="00E3731B"/>
    <w:rsid w:val="00E42907"/>
    <w:rsid w:val="00E5065D"/>
    <w:rsid w:val="00E5293C"/>
    <w:rsid w:val="00E6557B"/>
    <w:rsid w:val="00E66717"/>
    <w:rsid w:val="00E7067B"/>
    <w:rsid w:val="00E7189B"/>
    <w:rsid w:val="00E74DBF"/>
    <w:rsid w:val="00E75136"/>
    <w:rsid w:val="00E853B3"/>
    <w:rsid w:val="00E86B24"/>
    <w:rsid w:val="00E92410"/>
    <w:rsid w:val="00E93E9A"/>
    <w:rsid w:val="00EA0979"/>
    <w:rsid w:val="00EA15CB"/>
    <w:rsid w:val="00EA1EE8"/>
    <w:rsid w:val="00EB0C76"/>
    <w:rsid w:val="00EB4453"/>
    <w:rsid w:val="00EB5477"/>
    <w:rsid w:val="00EC255B"/>
    <w:rsid w:val="00ED3170"/>
    <w:rsid w:val="00ED5718"/>
    <w:rsid w:val="00EE053A"/>
    <w:rsid w:val="00EE16E5"/>
    <w:rsid w:val="00EE3139"/>
    <w:rsid w:val="00EF2B31"/>
    <w:rsid w:val="00EF3710"/>
    <w:rsid w:val="00EF4387"/>
    <w:rsid w:val="00EF4AFB"/>
    <w:rsid w:val="00F168C9"/>
    <w:rsid w:val="00F214E5"/>
    <w:rsid w:val="00F24FA1"/>
    <w:rsid w:val="00F25B55"/>
    <w:rsid w:val="00F25F35"/>
    <w:rsid w:val="00F26B57"/>
    <w:rsid w:val="00F32506"/>
    <w:rsid w:val="00F33FCB"/>
    <w:rsid w:val="00F35C8D"/>
    <w:rsid w:val="00F41084"/>
    <w:rsid w:val="00F53662"/>
    <w:rsid w:val="00F54AC3"/>
    <w:rsid w:val="00F62300"/>
    <w:rsid w:val="00F63124"/>
    <w:rsid w:val="00F642AE"/>
    <w:rsid w:val="00F67FAE"/>
    <w:rsid w:val="00F75E36"/>
    <w:rsid w:val="00F76F7E"/>
    <w:rsid w:val="00F8273A"/>
    <w:rsid w:val="00F82E64"/>
    <w:rsid w:val="00F85C50"/>
    <w:rsid w:val="00F8671D"/>
    <w:rsid w:val="00F87467"/>
    <w:rsid w:val="00F9005E"/>
    <w:rsid w:val="00F91C77"/>
    <w:rsid w:val="00F97686"/>
    <w:rsid w:val="00F97D3C"/>
    <w:rsid w:val="00F97E0B"/>
    <w:rsid w:val="00FA2EA5"/>
    <w:rsid w:val="00FA6819"/>
    <w:rsid w:val="00FA6F43"/>
    <w:rsid w:val="00FB1268"/>
    <w:rsid w:val="00FB1AD8"/>
    <w:rsid w:val="00FB3645"/>
    <w:rsid w:val="00FB7795"/>
    <w:rsid w:val="00FC082A"/>
    <w:rsid w:val="00FC1455"/>
    <w:rsid w:val="00FC57D2"/>
    <w:rsid w:val="00FC5C99"/>
    <w:rsid w:val="00FD17F0"/>
    <w:rsid w:val="00FD4A8D"/>
    <w:rsid w:val="00FD5289"/>
    <w:rsid w:val="00FD57D3"/>
    <w:rsid w:val="00FD7D58"/>
    <w:rsid w:val="00FD7D79"/>
    <w:rsid w:val="00FE4C76"/>
    <w:rsid w:val="00FE77AB"/>
    <w:rsid w:val="00FF0E27"/>
    <w:rsid w:val="00FF2BFF"/>
    <w:rsid w:val="00FF45CB"/>
    <w:rsid w:val="013464E7"/>
    <w:rsid w:val="014365C7"/>
    <w:rsid w:val="03A82039"/>
    <w:rsid w:val="03EC0177"/>
    <w:rsid w:val="074A5CAE"/>
    <w:rsid w:val="0765533A"/>
    <w:rsid w:val="07E01DA1"/>
    <w:rsid w:val="083D07F0"/>
    <w:rsid w:val="08712AE0"/>
    <w:rsid w:val="08DD7B80"/>
    <w:rsid w:val="0D5C45C0"/>
    <w:rsid w:val="0DCC4A8B"/>
    <w:rsid w:val="0F4A0448"/>
    <w:rsid w:val="0FB6062D"/>
    <w:rsid w:val="105E3B74"/>
    <w:rsid w:val="1079461B"/>
    <w:rsid w:val="13180895"/>
    <w:rsid w:val="13D529D6"/>
    <w:rsid w:val="13E66FD1"/>
    <w:rsid w:val="1424570B"/>
    <w:rsid w:val="15816C1A"/>
    <w:rsid w:val="17D318AA"/>
    <w:rsid w:val="186D7C04"/>
    <w:rsid w:val="1C2C4424"/>
    <w:rsid w:val="1CD54CE6"/>
    <w:rsid w:val="1D860F2A"/>
    <w:rsid w:val="1DB4365C"/>
    <w:rsid w:val="1DEC38DC"/>
    <w:rsid w:val="1EF8447C"/>
    <w:rsid w:val="20710687"/>
    <w:rsid w:val="22124523"/>
    <w:rsid w:val="24FA0999"/>
    <w:rsid w:val="25184E18"/>
    <w:rsid w:val="25E364ED"/>
    <w:rsid w:val="26527EB6"/>
    <w:rsid w:val="26AD333E"/>
    <w:rsid w:val="2B8C029D"/>
    <w:rsid w:val="2B8D373E"/>
    <w:rsid w:val="2D455B42"/>
    <w:rsid w:val="2F4661C7"/>
    <w:rsid w:val="2F9331D6"/>
    <w:rsid w:val="30456175"/>
    <w:rsid w:val="30A11A38"/>
    <w:rsid w:val="30C16D35"/>
    <w:rsid w:val="352073D1"/>
    <w:rsid w:val="36772279"/>
    <w:rsid w:val="37A60062"/>
    <w:rsid w:val="3A180AAB"/>
    <w:rsid w:val="3B8A6325"/>
    <w:rsid w:val="3CF24EEF"/>
    <w:rsid w:val="3CFE624A"/>
    <w:rsid w:val="3D085B96"/>
    <w:rsid w:val="3D671D47"/>
    <w:rsid w:val="3D9144E5"/>
    <w:rsid w:val="3E570308"/>
    <w:rsid w:val="3ECC666B"/>
    <w:rsid w:val="3F20694C"/>
    <w:rsid w:val="428370E0"/>
    <w:rsid w:val="42E93627"/>
    <w:rsid w:val="434067C1"/>
    <w:rsid w:val="444D393D"/>
    <w:rsid w:val="44A96235"/>
    <w:rsid w:val="44F620BE"/>
    <w:rsid w:val="45796DB6"/>
    <w:rsid w:val="45925CA3"/>
    <w:rsid w:val="45D60579"/>
    <w:rsid w:val="49B07A6C"/>
    <w:rsid w:val="4C686458"/>
    <w:rsid w:val="4D0B0C3B"/>
    <w:rsid w:val="4D4556F5"/>
    <w:rsid w:val="4DF032E3"/>
    <w:rsid w:val="4FA40ED3"/>
    <w:rsid w:val="53DF562A"/>
    <w:rsid w:val="54E35FFA"/>
    <w:rsid w:val="55D65B5E"/>
    <w:rsid w:val="568D20C3"/>
    <w:rsid w:val="574463E3"/>
    <w:rsid w:val="57E02CC4"/>
    <w:rsid w:val="58F872B6"/>
    <w:rsid w:val="5A8D00EC"/>
    <w:rsid w:val="5AF05C18"/>
    <w:rsid w:val="5C2A31F1"/>
    <w:rsid w:val="5E457D25"/>
    <w:rsid w:val="5F025C16"/>
    <w:rsid w:val="60747FF6"/>
    <w:rsid w:val="62D41677"/>
    <w:rsid w:val="654301AA"/>
    <w:rsid w:val="65C77271"/>
    <w:rsid w:val="66415276"/>
    <w:rsid w:val="67115A41"/>
    <w:rsid w:val="68750B51"/>
    <w:rsid w:val="69912070"/>
    <w:rsid w:val="6A547F96"/>
    <w:rsid w:val="6AE713BA"/>
    <w:rsid w:val="6B8B6EAB"/>
    <w:rsid w:val="6DB6DDCB"/>
    <w:rsid w:val="6E056B89"/>
    <w:rsid w:val="6E9A3775"/>
    <w:rsid w:val="6EAF13B0"/>
    <w:rsid w:val="71061E72"/>
    <w:rsid w:val="75313128"/>
    <w:rsid w:val="76120095"/>
    <w:rsid w:val="79224A93"/>
    <w:rsid w:val="7A3B2499"/>
    <w:rsid w:val="7BB843EC"/>
    <w:rsid w:val="7CE56503"/>
    <w:rsid w:val="7E5C2381"/>
    <w:rsid w:val="F9A597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qFormat="1"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4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12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1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HTML Preformatted"/>
    <w:basedOn w:val="1"/>
    <w:link w:val="15"/>
    <w:semiHidden/>
    <w:unhideWhenUsed/>
    <w:qFormat/>
    <w:uiPriority w:val="99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hAnsi="宋体" w:eastAsia="宋体" w:cs="宋体"/>
      <w:kern w:val="0"/>
      <w:sz w:val="24"/>
      <w:szCs w:val="24"/>
    </w:rPr>
  </w:style>
  <w:style w:type="paragraph" w:styleId="6">
    <w:name w:val="Normal (Web)"/>
    <w:basedOn w:val="1"/>
    <w:unhideWhenUsed/>
    <w:qFormat/>
    <w:uiPriority w:val="99"/>
    <w:pPr>
      <w:widowControl/>
      <w:jc w:val="left"/>
    </w:pPr>
    <w:rPr>
      <w:rFonts w:ascii="宋体" w:hAnsi="宋体" w:eastAsia="宋体" w:cs="宋体"/>
      <w:kern w:val="0"/>
      <w:sz w:val="24"/>
      <w:szCs w:val="24"/>
    </w:rPr>
  </w:style>
  <w:style w:type="table" w:styleId="8">
    <w:name w:val="Table Grid"/>
    <w:basedOn w:val="7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0">
    <w:name w:val="Hyperlink"/>
    <w:basedOn w:val="9"/>
    <w:autoRedefine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customStyle="1" w:styleId="11">
    <w:name w:val="页眉 字符"/>
    <w:basedOn w:val="9"/>
    <w:link w:val="4"/>
    <w:semiHidden/>
    <w:qFormat/>
    <w:uiPriority w:val="99"/>
    <w:rPr>
      <w:sz w:val="18"/>
      <w:szCs w:val="18"/>
    </w:rPr>
  </w:style>
  <w:style w:type="character" w:customStyle="1" w:styleId="12">
    <w:name w:val="页脚 字符"/>
    <w:basedOn w:val="9"/>
    <w:link w:val="3"/>
    <w:autoRedefine/>
    <w:semiHidden/>
    <w:qFormat/>
    <w:uiPriority w:val="99"/>
    <w:rPr>
      <w:sz w:val="18"/>
      <w:szCs w:val="18"/>
    </w:rPr>
  </w:style>
  <w:style w:type="paragraph" w:styleId="13">
    <w:name w:val="List Paragraph"/>
    <w:basedOn w:val="1"/>
    <w:qFormat/>
    <w:uiPriority w:val="34"/>
    <w:pPr>
      <w:ind w:firstLine="420" w:firstLineChars="200"/>
    </w:pPr>
  </w:style>
  <w:style w:type="character" w:customStyle="1" w:styleId="14">
    <w:name w:val="批注框文本 字符"/>
    <w:basedOn w:val="9"/>
    <w:link w:val="2"/>
    <w:semiHidden/>
    <w:qFormat/>
    <w:uiPriority w:val="99"/>
    <w:rPr>
      <w:kern w:val="2"/>
      <w:sz w:val="18"/>
      <w:szCs w:val="18"/>
    </w:rPr>
  </w:style>
  <w:style w:type="character" w:customStyle="1" w:styleId="15">
    <w:name w:val="HTML 预设格式 字符"/>
    <w:basedOn w:val="9"/>
    <w:link w:val="5"/>
    <w:autoRedefine/>
    <w:semiHidden/>
    <w:qFormat/>
    <w:uiPriority w:val="99"/>
    <w:rPr>
      <w:rFonts w:ascii="宋体" w:hAnsi="宋体" w:eastAsia="宋体" w:cs="宋体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2</Pages>
  <Words>864</Words>
  <Characters>982</Characters>
  <Lines>3</Lines>
  <Paragraphs>1</Paragraphs>
  <TotalTime>125</TotalTime>
  <ScaleCrop>false</ScaleCrop>
  <LinksUpToDate>false</LinksUpToDate>
  <CharactersWithSpaces>1062</CharactersWithSpaces>
  <Application>WPS Office_12.1.0.28022_F1E327BC-269C-435d-A152-05C5408002CA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2023-03-28T01:54:00Z</dcterms:created>
  <dc:creator>Tencent</dc:creator>
  <cp:lastModifiedBy>Yehui</cp:lastModifiedBy>
  <dcterms:modified xsi:type="dcterms:W3CDTF">2026-09-03T08:12:55Z</dcterms:modified>
  <cp:revision>38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2052-12.1.0.28022</vt:lpwstr>
  </property>
  <property fmtid="{D5CDD505-2E9C-101B-9397-08002B2CF9AE}" pid="3" name="ICV">
    <vt:lpwstr>A395F7D6949528A67A3E2D692FB6E7B5_43</vt:lpwstr>
  </property>
  <property fmtid="{D5CDD505-2E9C-101B-9397-08002B2CF9AE}" pid="4" name="KSOTemplateDocerSaveRecord">
    <vt:lpwstr>eyJoZGlkIjoiM2NlNGVlOTNjYWZkZWMwNDRkN2UzYmZjYjBhNWRiZTciLCJ1c2VySWQiOiI3OTU3ODAwNzkifQ==</vt:lpwstr>
  </property>
</Properties>
</file>