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BD59" w14:textId="22CDAF0D" w:rsidR="00CD5CAD" w:rsidRDefault="005F3897">
      <w:pPr>
        <w:keepNext/>
        <w:keepLines/>
        <w:spacing w:before="260" w:after="260" w:line="360" w:lineRule="auto"/>
        <w:jc w:val="center"/>
        <w:outlineLvl w:val="1"/>
        <w:rPr>
          <w:rFonts w:ascii="宋体" w:eastAsia="宋体" w:hAnsi="宋体" w:cs="Times New Roman" w:hint="eastAsia"/>
          <w:b/>
          <w:bCs/>
          <w:iCs/>
          <w:sz w:val="24"/>
          <w:szCs w:val="24"/>
        </w:rPr>
      </w:pPr>
      <w:r>
        <w:rPr>
          <w:rFonts w:ascii="宋体" w:eastAsia="宋体" w:hAnsi="宋体" w:cs="Times New Roman" w:hint="eastAsia"/>
          <w:b/>
          <w:bCs/>
          <w:iCs/>
          <w:sz w:val="24"/>
          <w:szCs w:val="24"/>
        </w:rPr>
        <w:t>证券代码：</w:t>
      </w:r>
      <w:r w:rsidR="005D271D">
        <w:rPr>
          <w:rFonts w:ascii="宋体" w:eastAsia="宋体" w:hAnsi="宋体" w:cs="Times New Roman" w:hint="eastAsia"/>
          <w:b/>
          <w:bCs/>
          <w:iCs/>
          <w:sz w:val="24"/>
          <w:szCs w:val="24"/>
        </w:rPr>
        <w:t>688828</w:t>
      </w:r>
      <w:r>
        <w:rPr>
          <w:rFonts w:ascii="宋体" w:eastAsia="宋体" w:hAnsi="宋体" w:cs="Times New Roman" w:hint="eastAsia"/>
          <w:b/>
          <w:bCs/>
          <w:iCs/>
          <w:sz w:val="24"/>
          <w:szCs w:val="24"/>
        </w:rPr>
        <w:t xml:space="preserve">                           证券简称：</w:t>
      </w:r>
      <w:r w:rsidR="005D271D">
        <w:rPr>
          <w:rFonts w:ascii="宋体" w:eastAsia="宋体" w:hAnsi="宋体" w:cs="Times New Roman" w:hint="eastAsia"/>
          <w:b/>
          <w:bCs/>
          <w:iCs/>
          <w:sz w:val="24"/>
          <w:szCs w:val="24"/>
        </w:rPr>
        <w:t>国仪公司</w:t>
      </w:r>
    </w:p>
    <w:p w14:paraId="5C71D4F9" w14:textId="48ED085C" w:rsidR="00CD5CAD" w:rsidRDefault="005D271D" w:rsidP="00F743F0">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国仪量子技术（合肥）</w:t>
      </w:r>
      <w:r w:rsidR="005F3897">
        <w:rPr>
          <w:rFonts w:ascii="宋体" w:eastAsia="宋体" w:hAnsi="宋体" w:cs="Times New Roman" w:hint="eastAsia"/>
          <w:b/>
          <w:bCs/>
          <w:sz w:val="32"/>
          <w:szCs w:val="32"/>
        </w:rPr>
        <w:t>股份有限公司</w:t>
      </w:r>
    </w:p>
    <w:p w14:paraId="160445E7" w14:textId="77777777" w:rsidR="00CD5CAD" w:rsidRDefault="005F3897" w:rsidP="00F743F0">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投资者关系活动记录表</w:t>
      </w:r>
    </w:p>
    <w:p w14:paraId="3CFA628B" w14:textId="17214C32" w:rsidR="00CD5CAD" w:rsidRDefault="005F3897" w:rsidP="00690A55">
      <w:pPr>
        <w:keepNext/>
        <w:keepLines/>
        <w:spacing w:before="260" w:after="260" w:line="360" w:lineRule="auto"/>
        <w:jc w:val="right"/>
        <w:outlineLvl w:val="1"/>
        <w:rPr>
          <w:rFonts w:ascii="宋体" w:eastAsia="宋体" w:hAnsi="宋体" w:cs="Times New Roman" w:hint="eastAsia"/>
          <w:b/>
          <w:bCs/>
          <w:sz w:val="24"/>
          <w:szCs w:val="24"/>
        </w:rPr>
      </w:pPr>
      <w:r>
        <w:rPr>
          <w:rFonts w:ascii="宋体" w:eastAsia="宋体" w:hAnsi="宋体" w:cs="Times New Roman" w:hint="eastAsia"/>
          <w:b/>
          <w:bCs/>
          <w:sz w:val="24"/>
          <w:szCs w:val="24"/>
        </w:rPr>
        <w:t>编号：</w:t>
      </w:r>
      <w:r w:rsidR="00BD0144">
        <w:rPr>
          <w:rFonts w:ascii="宋体" w:eastAsia="宋体" w:hAnsi="宋体" w:cs="Times New Roman" w:hint="eastAsia"/>
          <w:b/>
          <w:bCs/>
          <w:sz w:val="24"/>
          <w:szCs w:val="24"/>
        </w:rPr>
        <w:t>2026-00</w:t>
      </w:r>
      <w:r w:rsidR="001D05B0">
        <w:rPr>
          <w:rFonts w:ascii="宋体" w:eastAsia="宋体" w:hAnsi="宋体" w:cs="Times New Roman" w:hint="eastAsia"/>
          <w:b/>
          <w:bCs/>
          <w:sz w:val="24"/>
          <w:szCs w:val="24"/>
        </w:rPr>
        <w:t>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5812"/>
      </w:tblGrid>
      <w:tr w:rsidR="00CD5CAD" w14:paraId="7A5D8CD9" w14:textId="77777777">
        <w:tc>
          <w:tcPr>
            <w:tcW w:w="2978" w:type="dxa"/>
          </w:tcPr>
          <w:p w14:paraId="6CA34E1A"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投资者关系活动类别</w:t>
            </w:r>
          </w:p>
          <w:p w14:paraId="4FF832F5" w14:textId="77777777" w:rsidR="00CD5CAD" w:rsidRDefault="00CD5CAD">
            <w:pPr>
              <w:spacing w:line="360" w:lineRule="auto"/>
              <w:rPr>
                <w:rFonts w:ascii="宋体" w:eastAsia="宋体" w:hAnsi="宋体" w:cs="Times New Roman" w:hint="eastAsia"/>
                <w:b/>
                <w:bCs/>
                <w:iCs/>
                <w:sz w:val="24"/>
                <w:szCs w:val="24"/>
              </w:rPr>
            </w:pPr>
          </w:p>
        </w:tc>
        <w:tc>
          <w:tcPr>
            <w:tcW w:w="5812" w:type="dxa"/>
          </w:tcPr>
          <w:p w14:paraId="7FC7B00D" w14:textId="544CDCC5" w:rsidR="00CD5CAD" w:rsidRDefault="00BD0144">
            <w:pPr>
              <w:spacing w:line="360" w:lineRule="auto"/>
              <w:rPr>
                <w:rFonts w:ascii="宋体" w:eastAsia="宋体" w:hAnsi="宋体" w:cs="Times New Roman" w:hint="eastAsia"/>
                <w:bCs/>
                <w:iCs/>
                <w:sz w:val="24"/>
                <w:szCs w:val="24"/>
              </w:rPr>
            </w:pPr>
            <w:r>
              <w:rPr>
                <w:rFonts w:ascii="宋体" w:eastAsia="宋体" w:hAnsi="宋体"/>
              </w:rPr>
              <w:t>☑</w:t>
            </w:r>
            <w:r w:rsidR="005F3897">
              <w:rPr>
                <w:rFonts w:ascii="宋体" w:eastAsia="宋体" w:hAnsi="宋体" w:cs="Times New Roman" w:hint="eastAsia"/>
                <w:sz w:val="24"/>
                <w:szCs w:val="24"/>
              </w:rPr>
              <w:t xml:space="preserve">特定对象调研        </w:t>
            </w:r>
            <w:r w:rsidR="005F3897">
              <w:rPr>
                <w:rFonts w:ascii="宋体" w:eastAsia="宋体" w:hAnsi="宋体" w:cs="Times New Roman" w:hint="eastAsia"/>
                <w:bCs/>
                <w:iCs/>
                <w:sz w:val="24"/>
                <w:szCs w:val="24"/>
              </w:rPr>
              <w:t>□</w:t>
            </w:r>
            <w:r w:rsidR="005F3897">
              <w:rPr>
                <w:rFonts w:ascii="宋体" w:eastAsia="宋体" w:hAnsi="宋体" w:cs="Times New Roman" w:hint="eastAsia"/>
                <w:sz w:val="24"/>
                <w:szCs w:val="24"/>
              </w:rPr>
              <w:t>分析师会议</w:t>
            </w:r>
          </w:p>
          <w:p w14:paraId="2AB9D4C4" w14:textId="77777777" w:rsidR="00CD5CAD" w:rsidRDefault="005F3897">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媒体采访            </w:t>
            </w:r>
            <w:r>
              <w:rPr>
                <w:rFonts w:ascii="宋体" w:eastAsia="宋体" w:hAnsi="宋体" w:cs="Times New Roman" w:hint="eastAsia"/>
                <w:bCs/>
                <w:iCs/>
                <w:sz w:val="24"/>
                <w:szCs w:val="24"/>
              </w:rPr>
              <w:t>□</w:t>
            </w:r>
            <w:r>
              <w:rPr>
                <w:rFonts w:ascii="宋体" w:eastAsia="宋体" w:hAnsi="宋体" w:cs="Times New Roman" w:hint="eastAsia"/>
                <w:sz w:val="24"/>
                <w:szCs w:val="24"/>
              </w:rPr>
              <w:t>业绩说明会</w:t>
            </w:r>
          </w:p>
          <w:p w14:paraId="3624285D" w14:textId="77777777" w:rsidR="00CD5CAD" w:rsidRPr="00C262FC" w:rsidRDefault="005F3897">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14:paraId="242D445D" w14:textId="655BD3E7" w:rsidR="00CD5CAD" w:rsidRDefault="00BD0144">
            <w:pPr>
              <w:tabs>
                <w:tab w:val="left" w:pos="2690"/>
                <w:tab w:val="center" w:pos="3199"/>
              </w:tabs>
              <w:spacing w:line="360" w:lineRule="auto"/>
              <w:rPr>
                <w:rFonts w:ascii="宋体" w:eastAsia="宋体" w:hAnsi="宋体" w:cs="Times New Roman" w:hint="eastAsia"/>
                <w:bCs/>
                <w:iCs/>
                <w:sz w:val="24"/>
                <w:szCs w:val="24"/>
              </w:rPr>
            </w:pPr>
            <w:r>
              <w:rPr>
                <w:rFonts w:ascii="宋体" w:eastAsia="宋体" w:hAnsi="宋体"/>
              </w:rPr>
              <w:t>☑</w:t>
            </w:r>
            <w:r w:rsidR="005F3897">
              <w:rPr>
                <w:rFonts w:ascii="宋体" w:eastAsia="宋体" w:hAnsi="宋体" w:cs="Times New Roman" w:hint="eastAsia"/>
                <w:sz w:val="24"/>
                <w:szCs w:val="24"/>
              </w:rPr>
              <w:t>现场参观□电话会议</w:t>
            </w:r>
          </w:p>
          <w:p w14:paraId="77A46FAF" w14:textId="77777777" w:rsidR="00CD5CAD" w:rsidRDefault="005F3897">
            <w:pPr>
              <w:tabs>
                <w:tab w:val="center" w:pos="3199"/>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 （</w:t>
            </w:r>
            <w:r>
              <w:rPr>
                <w:rFonts w:ascii="宋体" w:eastAsia="宋体" w:hAnsi="宋体" w:cs="Times New Roman" w:hint="eastAsia"/>
                <w:sz w:val="24"/>
                <w:szCs w:val="24"/>
                <w:u w:val="single"/>
              </w:rPr>
              <w:t>请文字说明其他活动内容）</w:t>
            </w:r>
          </w:p>
        </w:tc>
      </w:tr>
      <w:tr w:rsidR="00CD5CAD" w14:paraId="2F50A3A3" w14:textId="77777777">
        <w:tc>
          <w:tcPr>
            <w:tcW w:w="2978" w:type="dxa"/>
          </w:tcPr>
          <w:p w14:paraId="71F15FD5" w14:textId="5C2A4D55"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参与单位</w:t>
            </w:r>
          </w:p>
        </w:tc>
        <w:tc>
          <w:tcPr>
            <w:tcW w:w="5812" w:type="dxa"/>
          </w:tcPr>
          <w:p w14:paraId="53F66A16" w14:textId="068FA1E2" w:rsidR="00CD5CAD" w:rsidRPr="00F76634" w:rsidRDefault="00C51566" w:rsidP="006F2EDA">
            <w:pPr>
              <w:tabs>
                <w:tab w:val="center" w:pos="2798"/>
              </w:tabs>
              <w:spacing w:line="360" w:lineRule="auto"/>
              <w:rPr>
                <w:rFonts w:ascii="宋体" w:eastAsia="宋体" w:hAnsi="宋体" w:cs="Times New Roman" w:hint="eastAsia"/>
                <w:bCs/>
                <w:iCs/>
                <w:sz w:val="24"/>
                <w:szCs w:val="24"/>
              </w:rPr>
            </w:pPr>
            <w:r w:rsidRPr="00C51566">
              <w:rPr>
                <w:rFonts w:ascii="宋体" w:eastAsia="宋体" w:hAnsi="宋体" w:cs="Times New Roman"/>
                <w:bCs/>
                <w:iCs/>
                <w:sz w:val="24"/>
                <w:szCs w:val="24"/>
              </w:rPr>
              <w:t>东方财富证券、光大证券、华福证券、东北证券、广发基金、敦和资产管理</w:t>
            </w:r>
          </w:p>
        </w:tc>
      </w:tr>
      <w:tr w:rsidR="00CD5CAD" w14:paraId="5DBC5F67" w14:textId="77777777">
        <w:tc>
          <w:tcPr>
            <w:tcW w:w="2978" w:type="dxa"/>
          </w:tcPr>
          <w:p w14:paraId="43A26F4B"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会议时间</w:t>
            </w:r>
          </w:p>
        </w:tc>
        <w:tc>
          <w:tcPr>
            <w:tcW w:w="5812" w:type="dxa"/>
          </w:tcPr>
          <w:p w14:paraId="49946A3C" w14:textId="06527055" w:rsidR="00CD5CAD" w:rsidRDefault="00BD0144" w:rsidP="00BD0144">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2026年</w:t>
            </w:r>
            <w:r w:rsidR="001D05B0">
              <w:rPr>
                <w:rFonts w:ascii="宋体" w:eastAsia="宋体" w:hAnsi="宋体" w:cs="Times New Roman" w:hint="eastAsia"/>
                <w:bCs/>
                <w:iCs/>
                <w:sz w:val="24"/>
                <w:szCs w:val="24"/>
              </w:rPr>
              <w:t>9</w:t>
            </w:r>
            <w:r>
              <w:rPr>
                <w:rFonts w:ascii="宋体" w:eastAsia="宋体" w:hAnsi="宋体" w:cs="Times New Roman" w:hint="eastAsia"/>
                <w:bCs/>
                <w:iCs/>
                <w:sz w:val="24"/>
                <w:szCs w:val="24"/>
              </w:rPr>
              <w:t>月</w:t>
            </w:r>
            <w:r w:rsidR="00E95D67">
              <w:rPr>
                <w:rFonts w:ascii="宋体" w:eastAsia="宋体" w:hAnsi="宋体" w:cs="Times New Roman" w:hint="eastAsia"/>
                <w:bCs/>
                <w:iCs/>
                <w:sz w:val="24"/>
                <w:szCs w:val="24"/>
              </w:rPr>
              <w:t>1日</w:t>
            </w:r>
          </w:p>
        </w:tc>
      </w:tr>
      <w:tr w:rsidR="00CD5CAD" w14:paraId="542F7365" w14:textId="77777777">
        <w:tc>
          <w:tcPr>
            <w:tcW w:w="2978" w:type="dxa"/>
          </w:tcPr>
          <w:p w14:paraId="1EA4E9EE"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会议地点</w:t>
            </w:r>
          </w:p>
        </w:tc>
        <w:tc>
          <w:tcPr>
            <w:tcW w:w="5812" w:type="dxa"/>
          </w:tcPr>
          <w:p w14:paraId="37AF1E70" w14:textId="13432C04" w:rsidR="00CD5CAD" w:rsidRDefault="00BD0144">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公司</w:t>
            </w:r>
            <w:r w:rsidR="005F3897">
              <w:rPr>
                <w:rFonts w:ascii="宋体" w:eastAsia="宋体" w:hAnsi="宋体" w:cs="Times New Roman" w:hint="eastAsia"/>
                <w:bCs/>
                <w:iCs/>
                <w:sz w:val="24"/>
                <w:szCs w:val="24"/>
              </w:rPr>
              <w:t>会议室</w:t>
            </w:r>
          </w:p>
        </w:tc>
      </w:tr>
      <w:tr w:rsidR="00CD5CAD" w14:paraId="07BCCA5F" w14:textId="77777777">
        <w:tc>
          <w:tcPr>
            <w:tcW w:w="2978" w:type="dxa"/>
          </w:tcPr>
          <w:p w14:paraId="3B6AD92F"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上市公司接待人员姓名</w:t>
            </w:r>
          </w:p>
        </w:tc>
        <w:tc>
          <w:tcPr>
            <w:tcW w:w="5812" w:type="dxa"/>
          </w:tcPr>
          <w:p w14:paraId="558DAEFB" w14:textId="77777777" w:rsidR="00BD0144" w:rsidRPr="00BD0144" w:rsidRDefault="00BD0144" w:rsidP="00BD0144">
            <w:pPr>
              <w:spacing w:line="360" w:lineRule="auto"/>
              <w:rPr>
                <w:rFonts w:ascii="宋体" w:eastAsia="宋体" w:hAnsi="宋体" w:cs="Times New Roman" w:hint="eastAsia"/>
                <w:bCs/>
                <w:iCs/>
                <w:sz w:val="24"/>
                <w:szCs w:val="24"/>
              </w:rPr>
            </w:pPr>
            <w:r w:rsidRPr="00BD0144">
              <w:rPr>
                <w:rFonts w:ascii="宋体" w:eastAsia="宋体" w:hAnsi="宋体" w:cs="Times New Roman" w:hint="eastAsia"/>
                <w:bCs/>
                <w:iCs/>
                <w:sz w:val="24"/>
                <w:szCs w:val="24"/>
              </w:rPr>
              <w:t>董事会秘书：苏静东</w:t>
            </w:r>
          </w:p>
          <w:p w14:paraId="377EB7AA" w14:textId="77777777" w:rsidR="00BD0144" w:rsidRPr="00BD0144" w:rsidRDefault="00BD0144" w:rsidP="00BD0144">
            <w:pPr>
              <w:spacing w:line="360" w:lineRule="auto"/>
              <w:rPr>
                <w:rFonts w:ascii="宋体" w:eastAsia="宋体" w:hAnsi="宋体" w:cs="Times New Roman" w:hint="eastAsia"/>
                <w:bCs/>
                <w:iCs/>
                <w:sz w:val="24"/>
                <w:szCs w:val="24"/>
              </w:rPr>
            </w:pPr>
            <w:r w:rsidRPr="00BD0144">
              <w:rPr>
                <w:rFonts w:ascii="宋体" w:eastAsia="宋体" w:hAnsi="宋体" w:cs="Times New Roman" w:hint="eastAsia"/>
                <w:bCs/>
                <w:iCs/>
                <w:sz w:val="24"/>
                <w:szCs w:val="24"/>
              </w:rPr>
              <w:t>品牌与战略市场部负责人：常虹</w:t>
            </w:r>
          </w:p>
          <w:p w14:paraId="2A43D7DC" w14:textId="1358BE7E" w:rsidR="00CD5CAD" w:rsidRDefault="00BD0144" w:rsidP="00BD0144">
            <w:pPr>
              <w:spacing w:line="360" w:lineRule="auto"/>
              <w:rPr>
                <w:rFonts w:ascii="宋体" w:eastAsia="宋体" w:hAnsi="宋体" w:cs="Times New Roman" w:hint="eastAsia"/>
                <w:bCs/>
                <w:iCs/>
                <w:sz w:val="24"/>
                <w:szCs w:val="24"/>
              </w:rPr>
            </w:pPr>
            <w:r w:rsidRPr="00BD0144">
              <w:rPr>
                <w:rFonts w:ascii="宋体" w:eastAsia="宋体" w:hAnsi="宋体" w:cs="Times New Roman" w:hint="eastAsia"/>
                <w:bCs/>
                <w:iCs/>
                <w:sz w:val="24"/>
                <w:szCs w:val="24"/>
              </w:rPr>
              <w:t>证券事务代表：曹伟</w:t>
            </w:r>
          </w:p>
        </w:tc>
      </w:tr>
      <w:tr w:rsidR="00CD5CAD" w14:paraId="09405414" w14:textId="77777777">
        <w:trPr>
          <w:trHeight w:val="2701"/>
        </w:trPr>
        <w:tc>
          <w:tcPr>
            <w:tcW w:w="2978" w:type="dxa"/>
            <w:vAlign w:val="center"/>
          </w:tcPr>
          <w:p w14:paraId="70AC61DF"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投资者关系活动主要内容介绍</w:t>
            </w:r>
          </w:p>
        </w:tc>
        <w:tc>
          <w:tcPr>
            <w:tcW w:w="5812" w:type="dxa"/>
          </w:tcPr>
          <w:p w14:paraId="0F1FF2EA"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问题1：</w:t>
            </w:r>
            <w:r w:rsidRPr="00AF57E4">
              <w:rPr>
                <w:rFonts w:ascii="宋体" w:eastAsia="宋体" w:hAnsi="宋体" w:cs="Times New Roman"/>
                <w:iCs/>
                <w:sz w:val="24"/>
                <w:szCs w:val="24"/>
              </w:rPr>
              <w:t>公司如何看待高端科学仪器行业的发展空间及自身定位？</w:t>
            </w:r>
          </w:p>
          <w:p w14:paraId="57B6A81D"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高端科学仪器是前沿科技研究、国家安全和先进制造的重要基础。根据公开信息披露，2024年全球实验分析仪器市场规模约829.5亿美元，我国市场规模约92.8亿美元，预计到2029年全球及我国市场规模将进一步增长。公司秉承“为国造仪”的理念，自成立以来专注于高端科学仪器研发，面向量子科技、材料科学、化学化工、生物医药、先进制造等领域，为高校及科研院所、企业提供科学仪器装备、核心关键</w:t>
            </w:r>
            <w:r w:rsidRPr="00AF57E4">
              <w:rPr>
                <w:rFonts w:ascii="宋体" w:eastAsia="宋体" w:hAnsi="宋体" w:cs="Times New Roman"/>
                <w:iCs/>
                <w:sz w:val="24"/>
                <w:szCs w:val="24"/>
              </w:rPr>
              <w:lastRenderedPageBreak/>
              <w:t>器件及相关解决方案。</w:t>
            </w:r>
          </w:p>
          <w:p w14:paraId="155C47B7"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问题2：</w:t>
            </w:r>
            <w:r w:rsidRPr="00AF57E4">
              <w:rPr>
                <w:rFonts w:ascii="宋体" w:eastAsia="宋体" w:hAnsi="宋体" w:cs="Times New Roman"/>
                <w:iCs/>
                <w:sz w:val="24"/>
                <w:szCs w:val="24"/>
              </w:rPr>
              <w:t>公司电子显微镜产品的市场空间和竞争力如何？</w:t>
            </w:r>
          </w:p>
          <w:p w14:paraId="1037EF88"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公司电子显微镜产品主要覆盖扫描电镜、双束电镜等方向，核心技术涉及电子枪、高压电源、电子光学、真空系统及聚焦离子束等。根据公开信息披露，2024年我国扫描电镜市场规模约20.11亿元、全球市场规模约68亿元；我国双束电镜理论市场规模约23亿元、全球理论市场规模约69亿元。公司扫描电镜和双束电镜已实现商业化交付，在国内市场具有较好的竞争地位，相关产品可应用于材料及生物样品表征、半导体失效分析、芯片结构表征、透射电镜制样和微纳加工等场景。</w:t>
            </w:r>
          </w:p>
          <w:p w14:paraId="4CECE2C9"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问题3：</w:t>
            </w:r>
            <w:r w:rsidRPr="00AF57E4">
              <w:rPr>
                <w:rFonts w:ascii="宋体" w:eastAsia="宋体" w:hAnsi="宋体" w:cs="Times New Roman"/>
                <w:iCs/>
                <w:sz w:val="24"/>
                <w:szCs w:val="24"/>
              </w:rPr>
              <w:t>公司自旋共振及核磁共振产品的布局情况如何？</w:t>
            </w:r>
          </w:p>
          <w:p w14:paraId="36C52392"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公司以自旋共振技术为发展起点，已形成覆盖连续波、脉冲式以及X波段、W波段的电子顺磁共振波谱仪产品系列。根据公开信息披露，2024年我国电子顺磁共振波谱仪理论市场空间约2.78亿元、全球理论市场空间约12.95亿元，公司国内市场占有率超过80%，全球市场占有率约25%。此外，公司已推出CAN400、CAN600等核磁共振波谱仪产品，相关产品面向化学、材料、医药及半导体材料分析等应用场景。核磁共振波谱仪国内市场空间约8.86亿元，全球理论市场空间约65亿元，公司将持续推进相关产品的市场导入和应用拓展。</w:t>
            </w:r>
          </w:p>
          <w:p w14:paraId="43F256C1"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问题4：</w:t>
            </w:r>
            <w:r w:rsidRPr="00AF57E4">
              <w:rPr>
                <w:rFonts w:ascii="宋体" w:eastAsia="宋体" w:hAnsi="宋体" w:cs="Times New Roman"/>
                <w:iCs/>
                <w:sz w:val="24"/>
                <w:szCs w:val="24"/>
              </w:rPr>
              <w:t>公司量子精密测量及量子传感业务有哪些技术和应用方向？</w:t>
            </w:r>
          </w:p>
          <w:p w14:paraId="42F7053A"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公司已形成基于NV色心、原子磁力计、重力仪等</w:t>
            </w:r>
            <w:r w:rsidRPr="00AF57E4">
              <w:rPr>
                <w:rFonts w:ascii="宋体" w:eastAsia="宋体" w:hAnsi="宋体" w:cs="Times New Roman"/>
                <w:iCs/>
                <w:sz w:val="24"/>
                <w:szCs w:val="24"/>
              </w:rPr>
              <w:lastRenderedPageBreak/>
              <w:t>技术路径的量子传感产品研发、生产及商业化交付能力，相关产品包括扫描NV探针显微镜、宽场NV显微镜、量子钻石单自旋谱仪、原子磁力计、重力仪等，主要服务于凝聚态物理、材料科学、生命科学等前沿科研领域。相关技术可为地球物理勘探、地磁测绘与导航、生物磁学成像、材料无损检测、电池原料质检、电网电磁环境监测及芯片无损检测等产业应用提供新的测量手段。公司将结合市场需求，持续推进量子传感技术向产业应用拓展。</w:t>
            </w:r>
          </w:p>
          <w:p w14:paraId="1990571E"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问题5：</w:t>
            </w:r>
            <w:r w:rsidRPr="00AF57E4">
              <w:rPr>
                <w:rFonts w:ascii="宋体" w:eastAsia="宋体" w:hAnsi="宋体" w:cs="Times New Roman"/>
                <w:iCs/>
                <w:sz w:val="24"/>
                <w:szCs w:val="24"/>
              </w:rPr>
              <w:t>公司如何实现科研客户和工业客户的产品导入？</w:t>
            </w:r>
          </w:p>
          <w:p w14:paraId="516AD398" w14:textId="050FD1C8"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公司已构建覆盖不同性能层级和应用需求的产品矩阵，并通过技术研发、产品交付、应用培训、样品测试、维修保养及配件更换等综合服务，支持客户开展科研和产业检测活动。公司产品已服务于国内多所高校及科研院所，并拓展至</w:t>
            </w:r>
            <w:r w:rsidR="002678FF">
              <w:rPr>
                <w:rFonts w:ascii="宋体" w:eastAsia="宋体" w:hAnsi="宋体" w:cs="Times New Roman" w:hint="eastAsia"/>
                <w:iCs/>
                <w:sz w:val="24"/>
                <w:szCs w:val="24"/>
              </w:rPr>
              <w:t>越来越多的工业客户</w:t>
            </w:r>
            <w:r w:rsidRPr="00AF57E4">
              <w:rPr>
                <w:rFonts w:ascii="宋体" w:eastAsia="宋体" w:hAnsi="宋体" w:cs="Times New Roman"/>
                <w:iCs/>
                <w:sz w:val="24"/>
                <w:szCs w:val="24"/>
              </w:rPr>
              <w:t>。未来，公司将持续提升产品稳定性、应用适配能力和本土化服务能力，推动产品在更多应用场景落地。</w:t>
            </w:r>
          </w:p>
          <w:p w14:paraId="0A4442D1"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问题6：</w:t>
            </w:r>
            <w:r w:rsidRPr="00AF57E4">
              <w:rPr>
                <w:rFonts w:ascii="宋体" w:eastAsia="宋体" w:hAnsi="宋体" w:cs="Times New Roman"/>
                <w:iCs/>
                <w:sz w:val="24"/>
                <w:szCs w:val="24"/>
              </w:rPr>
              <w:t>高端科学仪器使用周期较长，公司如何应对产品迭代和市场空间问题？</w:t>
            </w:r>
          </w:p>
          <w:p w14:paraId="77C4022C"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答：</w:t>
            </w:r>
            <w:r w:rsidRPr="00AF57E4">
              <w:rPr>
                <w:rFonts w:ascii="宋体" w:eastAsia="宋体" w:hAnsi="宋体" w:cs="Times New Roman"/>
                <w:iCs/>
                <w:sz w:val="24"/>
                <w:szCs w:val="24"/>
              </w:rPr>
              <w:t>高端科学仪器市场的增量需求包括产品周期性迭代更新及新增应用需求。公司现阶段的增长空间更多来自部分细分市场基线市占率较低所带来的市场拓展机会。公司将采取小批量、多批次、持续迭代优化模式，结合客户需求推进产品更新、品类拓展及服务能力提升，持续增强市场认可度。具体经营情况请以公司定期报告及相关公告为准。</w:t>
            </w:r>
          </w:p>
          <w:p w14:paraId="35943F4E" w14:textId="77777777" w:rsidR="00AF57E4" w:rsidRPr="00AF57E4" w:rsidRDefault="00AF57E4" w:rsidP="00AF57E4">
            <w:pPr>
              <w:spacing w:line="360" w:lineRule="auto"/>
              <w:rPr>
                <w:rFonts w:ascii="宋体" w:eastAsia="宋体" w:hAnsi="宋体" w:cs="Times New Roman" w:hint="eastAsia"/>
                <w:iCs/>
                <w:sz w:val="24"/>
                <w:szCs w:val="24"/>
              </w:rPr>
            </w:pPr>
            <w:r w:rsidRPr="00AF57E4">
              <w:rPr>
                <w:rFonts w:ascii="宋体" w:eastAsia="宋体" w:hAnsi="宋体" w:cs="Times New Roman"/>
                <w:b/>
                <w:bCs/>
                <w:iCs/>
                <w:sz w:val="24"/>
                <w:szCs w:val="24"/>
              </w:rPr>
              <w:t>问题7：</w:t>
            </w:r>
            <w:r w:rsidRPr="00AF57E4">
              <w:rPr>
                <w:rFonts w:ascii="宋体" w:eastAsia="宋体" w:hAnsi="宋体" w:cs="Times New Roman"/>
                <w:iCs/>
                <w:sz w:val="24"/>
                <w:szCs w:val="24"/>
              </w:rPr>
              <w:t>公司海外业务拓展情况如何？</w:t>
            </w:r>
          </w:p>
          <w:p w14:paraId="3AB33D38" w14:textId="01EF6703" w:rsidR="00CD5CAD" w:rsidRPr="00AF57E4" w:rsidRDefault="00AF57E4">
            <w:pPr>
              <w:spacing w:line="360" w:lineRule="auto"/>
              <w:rPr>
                <w:rFonts w:ascii="宋体" w:eastAsia="宋体" w:hAnsi="宋体" w:cs="Times New Roman" w:hint="eastAsia"/>
                <w:iCs/>
                <w:sz w:val="24"/>
                <w:szCs w:val="24"/>
              </w:rPr>
            </w:pPr>
            <w:r w:rsidRPr="00AF57E4">
              <w:rPr>
                <w:rFonts w:ascii="宋体" w:eastAsia="宋体" w:hAnsi="宋体" w:cs="Times New Roman"/>
                <w:iCs/>
                <w:sz w:val="24"/>
                <w:szCs w:val="24"/>
              </w:rPr>
              <w:t>答：公司电子顺磁共振波谱仪、电子显微镜等产品已</w:t>
            </w:r>
            <w:r w:rsidRPr="00AF57E4">
              <w:rPr>
                <w:rFonts w:ascii="宋体" w:eastAsia="宋体" w:hAnsi="宋体" w:cs="Times New Roman"/>
                <w:iCs/>
                <w:sz w:val="24"/>
                <w:szCs w:val="24"/>
              </w:rPr>
              <w:lastRenderedPageBreak/>
              <w:t>销往欧洲、北美、韩国等发达国家和地区。公司将依托成熟产品、应用支持和本地化服务能力，持续完善海外渠道和服务网络，稳步推进国际市场拓展。</w:t>
            </w:r>
          </w:p>
        </w:tc>
      </w:tr>
      <w:tr w:rsidR="00633851" w14:paraId="4BC513D0" w14:textId="77777777">
        <w:tc>
          <w:tcPr>
            <w:tcW w:w="2978" w:type="dxa"/>
            <w:vAlign w:val="center"/>
          </w:tcPr>
          <w:p w14:paraId="03E648BA" w14:textId="77777777" w:rsidR="00633851" w:rsidRDefault="00633851">
            <w:pPr>
              <w:spacing w:line="360" w:lineRule="auto"/>
              <w:rPr>
                <w:rFonts w:ascii="宋体" w:eastAsia="宋体" w:hAnsi="宋体" w:cs="Times New Roman" w:hint="eastAsia"/>
                <w:b/>
                <w:bCs/>
                <w:iCs/>
                <w:sz w:val="24"/>
                <w:szCs w:val="24"/>
              </w:rPr>
            </w:pPr>
            <w:r w:rsidRPr="00633851">
              <w:rPr>
                <w:rFonts w:ascii="宋体" w:eastAsia="宋体" w:hAnsi="宋体" w:cs="Times New Roman" w:hint="eastAsia"/>
                <w:b/>
                <w:bCs/>
                <w:iCs/>
                <w:sz w:val="24"/>
                <w:szCs w:val="24"/>
              </w:rPr>
              <w:lastRenderedPageBreak/>
              <w:t>关于本次活动是否涉及应当披露重大信息的说明</w:t>
            </w:r>
          </w:p>
        </w:tc>
        <w:tc>
          <w:tcPr>
            <w:tcW w:w="5812" w:type="dxa"/>
          </w:tcPr>
          <w:p w14:paraId="3480C9A8" w14:textId="663514D0" w:rsidR="00633851" w:rsidRDefault="00633851">
            <w:pPr>
              <w:spacing w:line="360" w:lineRule="auto"/>
              <w:rPr>
                <w:rFonts w:ascii="宋体" w:eastAsia="宋体" w:hAnsi="宋体" w:cs="Times New Roman" w:hint="eastAsia"/>
                <w:bCs/>
                <w:iCs/>
                <w:sz w:val="24"/>
                <w:szCs w:val="24"/>
              </w:rPr>
            </w:pPr>
            <w:r w:rsidRPr="00633851">
              <w:rPr>
                <w:rFonts w:ascii="宋体" w:eastAsia="宋体" w:hAnsi="宋体" w:cs="Times New Roman" w:hint="eastAsia"/>
                <w:bCs/>
                <w:iCs/>
                <w:sz w:val="24"/>
                <w:szCs w:val="24"/>
              </w:rPr>
              <w:t>本次活动不涉及应当披露重大信息</w:t>
            </w:r>
            <w:r>
              <w:rPr>
                <w:rFonts w:ascii="宋体" w:eastAsia="宋体" w:hAnsi="宋体" w:cs="Times New Roman" w:hint="eastAsia"/>
                <w:bCs/>
                <w:iCs/>
                <w:sz w:val="24"/>
                <w:szCs w:val="24"/>
              </w:rPr>
              <w:t>。</w:t>
            </w:r>
          </w:p>
        </w:tc>
      </w:tr>
      <w:tr w:rsidR="00CD5CAD" w14:paraId="5CB2E473" w14:textId="77777777">
        <w:tc>
          <w:tcPr>
            <w:tcW w:w="2978" w:type="dxa"/>
            <w:vAlign w:val="center"/>
          </w:tcPr>
          <w:p w14:paraId="6295EDF9" w14:textId="77777777" w:rsidR="00CD5CAD" w:rsidRDefault="005F3897">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附件清单（如有）</w:t>
            </w:r>
          </w:p>
        </w:tc>
        <w:tc>
          <w:tcPr>
            <w:tcW w:w="5812" w:type="dxa"/>
          </w:tcPr>
          <w:p w14:paraId="2CD75A60" w14:textId="48BFBF77" w:rsidR="00CD5CAD" w:rsidRDefault="0006635E">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无</w:t>
            </w:r>
          </w:p>
        </w:tc>
      </w:tr>
      <w:tr w:rsidR="006F2EDA" w14:paraId="087E0891" w14:textId="77777777">
        <w:tc>
          <w:tcPr>
            <w:tcW w:w="2978" w:type="dxa"/>
            <w:vAlign w:val="center"/>
          </w:tcPr>
          <w:p w14:paraId="1F72458D" w14:textId="389DCE21" w:rsidR="006F2EDA" w:rsidRDefault="006F2EDA">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日期</w:t>
            </w:r>
          </w:p>
        </w:tc>
        <w:tc>
          <w:tcPr>
            <w:tcW w:w="5812" w:type="dxa"/>
          </w:tcPr>
          <w:p w14:paraId="7DE2FFD8" w14:textId="676180A8" w:rsidR="006F2EDA" w:rsidRDefault="006F2EDA">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2026年</w:t>
            </w:r>
            <w:r w:rsidR="00443C43">
              <w:rPr>
                <w:rFonts w:ascii="宋体" w:eastAsia="宋体" w:hAnsi="宋体" w:cs="Times New Roman" w:hint="eastAsia"/>
                <w:bCs/>
                <w:iCs/>
                <w:sz w:val="24"/>
                <w:szCs w:val="24"/>
              </w:rPr>
              <w:t>9</w:t>
            </w:r>
            <w:r>
              <w:rPr>
                <w:rFonts w:ascii="宋体" w:eastAsia="宋体" w:hAnsi="宋体" w:cs="Times New Roman" w:hint="eastAsia"/>
                <w:bCs/>
                <w:iCs/>
                <w:sz w:val="24"/>
                <w:szCs w:val="24"/>
              </w:rPr>
              <w:t>月</w:t>
            </w:r>
            <w:r w:rsidR="00AD2B33">
              <w:rPr>
                <w:rFonts w:ascii="宋体" w:eastAsia="宋体" w:hAnsi="宋体" w:cs="Times New Roman" w:hint="eastAsia"/>
                <w:bCs/>
                <w:iCs/>
                <w:sz w:val="24"/>
                <w:szCs w:val="24"/>
              </w:rPr>
              <w:t>3</w:t>
            </w:r>
            <w:r>
              <w:rPr>
                <w:rFonts w:ascii="宋体" w:eastAsia="宋体" w:hAnsi="宋体" w:cs="Times New Roman" w:hint="eastAsia"/>
                <w:bCs/>
                <w:iCs/>
                <w:sz w:val="24"/>
                <w:szCs w:val="24"/>
              </w:rPr>
              <w:t>日</w:t>
            </w:r>
          </w:p>
        </w:tc>
      </w:tr>
    </w:tbl>
    <w:p w14:paraId="1AC1918D" w14:textId="71CCAEBA" w:rsidR="0006635E" w:rsidRDefault="0006635E" w:rsidP="00783300">
      <w:pPr>
        <w:keepNext/>
        <w:keepLines/>
        <w:spacing w:before="260" w:after="260" w:line="360" w:lineRule="auto"/>
        <w:outlineLvl w:val="1"/>
      </w:pPr>
    </w:p>
    <w:p w14:paraId="50A1FF51" w14:textId="77777777" w:rsidR="00CD5CAD" w:rsidRDefault="00CD5CAD" w:rsidP="00783300">
      <w:pPr>
        <w:keepNext/>
        <w:keepLines/>
        <w:spacing w:before="260" w:after="260" w:line="360" w:lineRule="auto"/>
        <w:outlineLvl w:val="1"/>
      </w:pPr>
    </w:p>
    <w:sectPr w:rsidR="00CD5C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A582" w14:textId="77777777" w:rsidR="00AA7EF9" w:rsidRDefault="00AA7EF9" w:rsidP="00F743F0">
      <w:r>
        <w:separator/>
      </w:r>
    </w:p>
  </w:endnote>
  <w:endnote w:type="continuationSeparator" w:id="0">
    <w:p w14:paraId="4C05178B" w14:textId="77777777" w:rsidR="00AA7EF9" w:rsidRDefault="00AA7EF9" w:rsidP="00F7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F62EB" w14:textId="77777777" w:rsidR="00AA7EF9" w:rsidRDefault="00AA7EF9" w:rsidP="00F743F0">
      <w:r>
        <w:separator/>
      </w:r>
    </w:p>
  </w:footnote>
  <w:footnote w:type="continuationSeparator" w:id="0">
    <w:p w14:paraId="1B6864AC" w14:textId="77777777" w:rsidR="00AA7EF9" w:rsidRDefault="00AA7EF9" w:rsidP="00F74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6CD"/>
    <w:rsid w:val="0000466C"/>
    <w:rsid w:val="00007952"/>
    <w:rsid w:val="00014638"/>
    <w:rsid w:val="00014EDC"/>
    <w:rsid w:val="00014F2A"/>
    <w:rsid w:val="00021F69"/>
    <w:rsid w:val="00023F7B"/>
    <w:rsid w:val="000269F1"/>
    <w:rsid w:val="00026CD7"/>
    <w:rsid w:val="00026E2B"/>
    <w:rsid w:val="000270E5"/>
    <w:rsid w:val="00032A15"/>
    <w:rsid w:val="000333DF"/>
    <w:rsid w:val="00042C46"/>
    <w:rsid w:val="000444E5"/>
    <w:rsid w:val="000528A8"/>
    <w:rsid w:val="0005452E"/>
    <w:rsid w:val="00063DB5"/>
    <w:rsid w:val="0006434F"/>
    <w:rsid w:val="0006635E"/>
    <w:rsid w:val="00070593"/>
    <w:rsid w:val="00070C3B"/>
    <w:rsid w:val="00071B11"/>
    <w:rsid w:val="00081B36"/>
    <w:rsid w:val="000828F8"/>
    <w:rsid w:val="00086C90"/>
    <w:rsid w:val="000A65EF"/>
    <w:rsid w:val="000B6FFD"/>
    <w:rsid w:val="000C2F52"/>
    <w:rsid w:val="000F6BEB"/>
    <w:rsid w:val="00103C4E"/>
    <w:rsid w:val="00111EF4"/>
    <w:rsid w:val="00113C72"/>
    <w:rsid w:val="00114CEA"/>
    <w:rsid w:val="001221B8"/>
    <w:rsid w:val="001304EB"/>
    <w:rsid w:val="001334C1"/>
    <w:rsid w:val="00136BC5"/>
    <w:rsid w:val="00143A57"/>
    <w:rsid w:val="001502B6"/>
    <w:rsid w:val="00151B55"/>
    <w:rsid w:val="001672FF"/>
    <w:rsid w:val="001819EF"/>
    <w:rsid w:val="00186DBB"/>
    <w:rsid w:val="001965A6"/>
    <w:rsid w:val="001A125C"/>
    <w:rsid w:val="001B00D8"/>
    <w:rsid w:val="001B011E"/>
    <w:rsid w:val="001B508F"/>
    <w:rsid w:val="001B7B58"/>
    <w:rsid w:val="001C7C07"/>
    <w:rsid w:val="001D05B0"/>
    <w:rsid w:val="001D5222"/>
    <w:rsid w:val="001D7A5D"/>
    <w:rsid w:val="001E2BC5"/>
    <w:rsid w:val="001E5E64"/>
    <w:rsid w:val="001E7F7C"/>
    <w:rsid w:val="001F2572"/>
    <w:rsid w:val="001F5B62"/>
    <w:rsid w:val="00210759"/>
    <w:rsid w:val="002118DC"/>
    <w:rsid w:val="00214C8F"/>
    <w:rsid w:val="002278FB"/>
    <w:rsid w:val="00232813"/>
    <w:rsid w:val="00234237"/>
    <w:rsid w:val="00234D03"/>
    <w:rsid w:val="00251EF8"/>
    <w:rsid w:val="002525E9"/>
    <w:rsid w:val="0025271B"/>
    <w:rsid w:val="00255B4A"/>
    <w:rsid w:val="00256250"/>
    <w:rsid w:val="002650F9"/>
    <w:rsid w:val="00267056"/>
    <w:rsid w:val="002678FF"/>
    <w:rsid w:val="002739C7"/>
    <w:rsid w:val="00273BE7"/>
    <w:rsid w:val="00273D9E"/>
    <w:rsid w:val="0028148B"/>
    <w:rsid w:val="00286F7B"/>
    <w:rsid w:val="0029285E"/>
    <w:rsid w:val="00293FBB"/>
    <w:rsid w:val="00295236"/>
    <w:rsid w:val="0029791F"/>
    <w:rsid w:val="002A15B6"/>
    <w:rsid w:val="002B0AD4"/>
    <w:rsid w:val="002B75F5"/>
    <w:rsid w:val="002C1C3B"/>
    <w:rsid w:val="002C23DD"/>
    <w:rsid w:val="002C3AD1"/>
    <w:rsid w:val="002D15D1"/>
    <w:rsid w:val="002D3753"/>
    <w:rsid w:val="002E5533"/>
    <w:rsid w:val="002F1B04"/>
    <w:rsid w:val="002F4C46"/>
    <w:rsid w:val="002F6EAD"/>
    <w:rsid w:val="00307607"/>
    <w:rsid w:val="00307EC1"/>
    <w:rsid w:val="0031032E"/>
    <w:rsid w:val="003131C3"/>
    <w:rsid w:val="0031371B"/>
    <w:rsid w:val="00320D9D"/>
    <w:rsid w:val="00320EA7"/>
    <w:rsid w:val="00327CE4"/>
    <w:rsid w:val="00336191"/>
    <w:rsid w:val="00340A0E"/>
    <w:rsid w:val="003413FD"/>
    <w:rsid w:val="003508D5"/>
    <w:rsid w:val="003524BC"/>
    <w:rsid w:val="0035572A"/>
    <w:rsid w:val="00362CD0"/>
    <w:rsid w:val="00363384"/>
    <w:rsid w:val="0037038A"/>
    <w:rsid w:val="003722F1"/>
    <w:rsid w:val="0037245D"/>
    <w:rsid w:val="00376EB2"/>
    <w:rsid w:val="0038034C"/>
    <w:rsid w:val="00386F86"/>
    <w:rsid w:val="00397642"/>
    <w:rsid w:val="003A2EB2"/>
    <w:rsid w:val="003B13A4"/>
    <w:rsid w:val="003C0892"/>
    <w:rsid w:val="003D2A88"/>
    <w:rsid w:val="003D2F73"/>
    <w:rsid w:val="003D40E0"/>
    <w:rsid w:val="003E2D2D"/>
    <w:rsid w:val="003F2A5A"/>
    <w:rsid w:val="003F6D0B"/>
    <w:rsid w:val="00400B90"/>
    <w:rsid w:val="0040142B"/>
    <w:rsid w:val="004042B1"/>
    <w:rsid w:val="00404723"/>
    <w:rsid w:val="004106EC"/>
    <w:rsid w:val="00411262"/>
    <w:rsid w:val="00415FC4"/>
    <w:rsid w:val="00420071"/>
    <w:rsid w:val="0042182D"/>
    <w:rsid w:val="00425BB1"/>
    <w:rsid w:val="00432964"/>
    <w:rsid w:val="00433835"/>
    <w:rsid w:val="00443C43"/>
    <w:rsid w:val="00454CB5"/>
    <w:rsid w:val="00467B9C"/>
    <w:rsid w:val="00470346"/>
    <w:rsid w:val="00472F77"/>
    <w:rsid w:val="00473F91"/>
    <w:rsid w:val="00482D5D"/>
    <w:rsid w:val="004859A7"/>
    <w:rsid w:val="00495655"/>
    <w:rsid w:val="004A58CB"/>
    <w:rsid w:val="004B500C"/>
    <w:rsid w:val="004C3E41"/>
    <w:rsid w:val="004C6956"/>
    <w:rsid w:val="004D4156"/>
    <w:rsid w:val="004D614E"/>
    <w:rsid w:val="004E25DD"/>
    <w:rsid w:val="004E4CBB"/>
    <w:rsid w:val="004F5C3F"/>
    <w:rsid w:val="00504DF9"/>
    <w:rsid w:val="00507071"/>
    <w:rsid w:val="00510286"/>
    <w:rsid w:val="00524D04"/>
    <w:rsid w:val="00534D66"/>
    <w:rsid w:val="0054404C"/>
    <w:rsid w:val="00572A6D"/>
    <w:rsid w:val="00582D78"/>
    <w:rsid w:val="00584526"/>
    <w:rsid w:val="00584D8F"/>
    <w:rsid w:val="00587DAB"/>
    <w:rsid w:val="00590DC4"/>
    <w:rsid w:val="005917EA"/>
    <w:rsid w:val="005953E9"/>
    <w:rsid w:val="005A0CBE"/>
    <w:rsid w:val="005A17E4"/>
    <w:rsid w:val="005A3CFE"/>
    <w:rsid w:val="005A4D77"/>
    <w:rsid w:val="005B17EF"/>
    <w:rsid w:val="005B3D04"/>
    <w:rsid w:val="005B628F"/>
    <w:rsid w:val="005C19C5"/>
    <w:rsid w:val="005C6678"/>
    <w:rsid w:val="005D087C"/>
    <w:rsid w:val="005D20DD"/>
    <w:rsid w:val="005D271D"/>
    <w:rsid w:val="005E4F20"/>
    <w:rsid w:val="005E5F7A"/>
    <w:rsid w:val="005F2C62"/>
    <w:rsid w:val="005F3897"/>
    <w:rsid w:val="005F7318"/>
    <w:rsid w:val="006016A0"/>
    <w:rsid w:val="00605119"/>
    <w:rsid w:val="00606A42"/>
    <w:rsid w:val="00623855"/>
    <w:rsid w:val="00626FB3"/>
    <w:rsid w:val="0063129A"/>
    <w:rsid w:val="006323B5"/>
    <w:rsid w:val="00633851"/>
    <w:rsid w:val="00642382"/>
    <w:rsid w:val="00643F90"/>
    <w:rsid w:val="0064637F"/>
    <w:rsid w:val="00653A71"/>
    <w:rsid w:val="00655835"/>
    <w:rsid w:val="006559B0"/>
    <w:rsid w:val="00667FB5"/>
    <w:rsid w:val="00672C00"/>
    <w:rsid w:val="00686E4C"/>
    <w:rsid w:val="00690A55"/>
    <w:rsid w:val="0069619A"/>
    <w:rsid w:val="006A2E11"/>
    <w:rsid w:val="006A3184"/>
    <w:rsid w:val="006E3B82"/>
    <w:rsid w:val="006E7372"/>
    <w:rsid w:val="006F2EDA"/>
    <w:rsid w:val="006F32A2"/>
    <w:rsid w:val="006F438E"/>
    <w:rsid w:val="00701E34"/>
    <w:rsid w:val="007118F2"/>
    <w:rsid w:val="00713A75"/>
    <w:rsid w:val="00733488"/>
    <w:rsid w:val="00735F4D"/>
    <w:rsid w:val="00746249"/>
    <w:rsid w:val="00751592"/>
    <w:rsid w:val="00756A97"/>
    <w:rsid w:val="00757362"/>
    <w:rsid w:val="0076183F"/>
    <w:rsid w:val="00770B3F"/>
    <w:rsid w:val="00771A91"/>
    <w:rsid w:val="00773213"/>
    <w:rsid w:val="00783300"/>
    <w:rsid w:val="00785284"/>
    <w:rsid w:val="0079430A"/>
    <w:rsid w:val="00794C8B"/>
    <w:rsid w:val="00795940"/>
    <w:rsid w:val="007A4905"/>
    <w:rsid w:val="007B196F"/>
    <w:rsid w:val="007C39F3"/>
    <w:rsid w:val="007C7447"/>
    <w:rsid w:val="007C7D09"/>
    <w:rsid w:val="007E1F58"/>
    <w:rsid w:val="007F2176"/>
    <w:rsid w:val="00806573"/>
    <w:rsid w:val="00814484"/>
    <w:rsid w:val="008160A1"/>
    <w:rsid w:val="00816CED"/>
    <w:rsid w:val="00821685"/>
    <w:rsid w:val="00827C6C"/>
    <w:rsid w:val="00836E8C"/>
    <w:rsid w:val="008453D5"/>
    <w:rsid w:val="00857E84"/>
    <w:rsid w:val="00873293"/>
    <w:rsid w:val="00875E95"/>
    <w:rsid w:val="008914C8"/>
    <w:rsid w:val="00894406"/>
    <w:rsid w:val="008A120E"/>
    <w:rsid w:val="008B4886"/>
    <w:rsid w:val="008C04C9"/>
    <w:rsid w:val="008C4D32"/>
    <w:rsid w:val="008C6B72"/>
    <w:rsid w:val="008C7588"/>
    <w:rsid w:val="008D2B96"/>
    <w:rsid w:val="008D3726"/>
    <w:rsid w:val="008E245B"/>
    <w:rsid w:val="008F5F3A"/>
    <w:rsid w:val="00900BAF"/>
    <w:rsid w:val="009108F5"/>
    <w:rsid w:val="0091400E"/>
    <w:rsid w:val="009157EF"/>
    <w:rsid w:val="009224F5"/>
    <w:rsid w:val="0092350D"/>
    <w:rsid w:val="00924412"/>
    <w:rsid w:val="0092574C"/>
    <w:rsid w:val="00926DAC"/>
    <w:rsid w:val="00941808"/>
    <w:rsid w:val="00942951"/>
    <w:rsid w:val="009457DF"/>
    <w:rsid w:val="0095035C"/>
    <w:rsid w:val="009553B1"/>
    <w:rsid w:val="0096018C"/>
    <w:rsid w:val="00966C22"/>
    <w:rsid w:val="009678BF"/>
    <w:rsid w:val="009776A7"/>
    <w:rsid w:val="00980694"/>
    <w:rsid w:val="009868C0"/>
    <w:rsid w:val="00991961"/>
    <w:rsid w:val="00992040"/>
    <w:rsid w:val="009C06A4"/>
    <w:rsid w:val="009C63B1"/>
    <w:rsid w:val="009E0B46"/>
    <w:rsid w:val="009E3D68"/>
    <w:rsid w:val="00A03AA1"/>
    <w:rsid w:val="00A04996"/>
    <w:rsid w:val="00A05042"/>
    <w:rsid w:val="00A10F5B"/>
    <w:rsid w:val="00A16F6F"/>
    <w:rsid w:val="00A31B20"/>
    <w:rsid w:val="00A32B73"/>
    <w:rsid w:val="00A32ED1"/>
    <w:rsid w:val="00A37775"/>
    <w:rsid w:val="00A40825"/>
    <w:rsid w:val="00A41A06"/>
    <w:rsid w:val="00A56101"/>
    <w:rsid w:val="00A57863"/>
    <w:rsid w:val="00A6487E"/>
    <w:rsid w:val="00A70EC0"/>
    <w:rsid w:val="00A71BFD"/>
    <w:rsid w:val="00A76F0C"/>
    <w:rsid w:val="00A878CB"/>
    <w:rsid w:val="00A97143"/>
    <w:rsid w:val="00A97D76"/>
    <w:rsid w:val="00AA5E76"/>
    <w:rsid w:val="00AA7EF9"/>
    <w:rsid w:val="00AB03BB"/>
    <w:rsid w:val="00AB45D6"/>
    <w:rsid w:val="00AD237A"/>
    <w:rsid w:val="00AD2B33"/>
    <w:rsid w:val="00AD445E"/>
    <w:rsid w:val="00AD4B08"/>
    <w:rsid w:val="00AE00B6"/>
    <w:rsid w:val="00AE3EE3"/>
    <w:rsid w:val="00AF57E4"/>
    <w:rsid w:val="00AF6EE4"/>
    <w:rsid w:val="00B07508"/>
    <w:rsid w:val="00B12278"/>
    <w:rsid w:val="00B27C19"/>
    <w:rsid w:val="00B36A53"/>
    <w:rsid w:val="00B4298C"/>
    <w:rsid w:val="00B446BA"/>
    <w:rsid w:val="00B47853"/>
    <w:rsid w:val="00B57667"/>
    <w:rsid w:val="00B577E9"/>
    <w:rsid w:val="00B61BCB"/>
    <w:rsid w:val="00B67838"/>
    <w:rsid w:val="00B70645"/>
    <w:rsid w:val="00B73AED"/>
    <w:rsid w:val="00B855F5"/>
    <w:rsid w:val="00B8596B"/>
    <w:rsid w:val="00B87C18"/>
    <w:rsid w:val="00B922C8"/>
    <w:rsid w:val="00B948F2"/>
    <w:rsid w:val="00B95F5D"/>
    <w:rsid w:val="00BA5C82"/>
    <w:rsid w:val="00BB20B3"/>
    <w:rsid w:val="00BD0144"/>
    <w:rsid w:val="00BE0789"/>
    <w:rsid w:val="00BE20BB"/>
    <w:rsid w:val="00BE277C"/>
    <w:rsid w:val="00BE54C4"/>
    <w:rsid w:val="00BE5D9C"/>
    <w:rsid w:val="00BF1133"/>
    <w:rsid w:val="00C001F3"/>
    <w:rsid w:val="00C104B8"/>
    <w:rsid w:val="00C1636B"/>
    <w:rsid w:val="00C207C2"/>
    <w:rsid w:val="00C262FC"/>
    <w:rsid w:val="00C306EC"/>
    <w:rsid w:val="00C32714"/>
    <w:rsid w:val="00C37AAB"/>
    <w:rsid w:val="00C40B1A"/>
    <w:rsid w:val="00C42788"/>
    <w:rsid w:val="00C47614"/>
    <w:rsid w:val="00C51566"/>
    <w:rsid w:val="00C5254A"/>
    <w:rsid w:val="00C52F40"/>
    <w:rsid w:val="00C531CC"/>
    <w:rsid w:val="00C55E93"/>
    <w:rsid w:val="00C56171"/>
    <w:rsid w:val="00C70DF2"/>
    <w:rsid w:val="00C7174C"/>
    <w:rsid w:val="00C76F69"/>
    <w:rsid w:val="00C860DF"/>
    <w:rsid w:val="00C91519"/>
    <w:rsid w:val="00C9168C"/>
    <w:rsid w:val="00C91FD9"/>
    <w:rsid w:val="00C951AA"/>
    <w:rsid w:val="00CC092E"/>
    <w:rsid w:val="00CC4FD6"/>
    <w:rsid w:val="00CC6538"/>
    <w:rsid w:val="00CC78CC"/>
    <w:rsid w:val="00CD419D"/>
    <w:rsid w:val="00CD5CAD"/>
    <w:rsid w:val="00CD65D6"/>
    <w:rsid w:val="00CD66E0"/>
    <w:rsid w:val="00CE6D72"/>
    <w:rsid w:val="00CF2447"/>
    <w:rsid w:val="00CF6F6C"/>
    <w:rsid w:val="00D0453D"/>
    <w:rsid w:val="00D100A7"/>
    <w:rsid w:val="00D12BD7"/>
    <w:rsid w:val="00D13CFA"/>
    <w:rsid w:val="00D170E1"/>
    <w:rsid w:val="00D208A4"/>
    <w:rsid w:val="00D327C1"/>
    <w:rsid w:val="00D37CB6"/>
    <w:rsid w:val="00D40C13"/>
    <w:rsid w:val="00D41E36"/>
    <w:rsid w:val="00D5622E"/>
    <w:rsid w:val="00D7427C"/>
    <w:rsid w:val="00D76F2A"/>
    <w:rsid w:val="00D84DF8"/>
    <w:rsid w:val="00D93D53"/>
    <w:rsid w:val="00D96FB9"/>
    <w:rsid w:val="00DA4962"/>
    <w:rsid w:val="00DA5894"/>
    <w:rsid w:val="00DB1D3C"/>
    <w:rsid w:val="00DD2242"/>
    <w:rsid w:val="00DD27C7"/>
    <w:rsid w:val="00DE31A5"/>
    <w:rsid w:val="00DE7F6D"/>
    <w:rsid w:val="00E0172D"/>
    <w:rsid w:val="00E07C47"/>
    <w:rsid w:val="00E24E41"/>
    <w:rsid w:val="00E32A31"/>
    <w:rsid w:val="00E53347"/>
    <w:rsid w:val="00E53783"/>
    <w:rsid w:val="00E61A61"/>
    <w:rsid w:val="00E64488"/>
    <w:rsid w:val="00E668C5"/>
    <w:rsid w:val="00E803AB"/>
    <w:rsid w:val="00E93DA5"/>
    <w:rsid w:val="00E95D67"/>
    <w:rsid w:val="00EA3651"/>
    <w:rsid w:val="00EA6288"/>
    <w:rsid w:val="00EC10E4"/>
    <w:rsid w:val="00EC1ED4"/>
    <w:rsid w:val="00EC28FD"/>
    <w:rsid w:val="00ED3AB2"/>
    <w:rsid w:val="00ED53EA"/>
    <w:rsid w:val="00EE02A6"/>
    <w:rsid w:val="00EE16DD"/>
    <w:rsid w:val="00EE26CD"/>
    <w:rsid w:val="00EE7C85"/>
    <w:rsid w:val="00F06B8F"/>
    <w:rsid w:val="00F1256C"/>
    <w:rsid w:val="00F142F3"/>
    <w:rsid w:val="00F32FC6"/>
    <w:rsid w:val="00F42E00"/>
    <w:rsid w:val="00F50F83"/>
    <w:rsid w:val="00F51380"/>
    <w:rsid w:val="00F533F5"/>
    <w:rsid w:val="00F5385A"/>
    <w:rsid w:val="00F60682"/>
    <w:rsid w:val="00F6394E"/>
    <w:rsid w:val="00F66E15"/>
    <w:rsid w:val="00F743F0"/>
    <w:rsid w:val="00F744EC"/>
    <w:rsid w:val="00F74675"/>
    <w:rsid w:val="00F76634"/>
    <w:rsid w:val="00F870FA"/>
    <w:rsid w:val="00F87C66"/>
    <w:rsid w:val="00F93AD8"/>
    <w:rsid w:val="00F9738B"/>
    <w:rsid w:val="00FA56AE"/>
    <w:rsid w:val="00FB28D9"/>
    <w:rsid w:val="00FB28F5"/>
    <w:rsid w:val="00FB4A0F"/>
    <w:rsid w:val="00FC12C0"/>
    <w:rsid w:val="00FC19DF"/>
    <w:rsid w:val="00FC2937"/>
    <w:rsid w:val="00FC55FE"/>
    <w:rsid w:val="00FD225E"/>
    <w:rsid w:val="00FD4F6D"/>
    <w:rsid w:val="00FE33A1"/>
    <w:rsid w:val="00FE6D51"/>
    <w:rsid w:val="00FE6ED9"/>
    <w:rsid w:val="00FF291F"/>
    <w:rsid w:val="00FF4F78"/>
    <w:rsid w:val="15152076"/>
    <w:rsid w:val="2F064DB0"/>
    <w:rsid w:val="32242D99"/>
    <w:rsid w:val="467F0394"/>
    <w:rsid w:val="4CF7225E"/>
    <w:rsid w:val="5E151E13"/>
    <w:rsid w:val="685428D3"/>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51B6D"/>
  <w15:docId w15:val="{E8004FFD-C5AA-4D86-9AAA-A1E067C1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rPr>
      <w:sz w:val="21"/>
      <w:szCs w:val="21"/>
    </w:rPr>
  </w:style>
  <w:style w:type="character" w:customStyle="1" w:styleId="aa">
    <w:name w:val="页眉 字符"/>
    <w:basedOn w:val="a0"/>
    <w:link w:val="a9"/>
    <w:uiPriority w:val="99"/>
    <w:rPr>
      <w:kern w:val="2"/>
      <w:sz w:val="18"/>
      <w:szCs w:val="18"/>
    </w:rPr>
  </w:style>
  <w:style w:type="character" w:customStyle="1" w:styleId="a8">
    <w:name w:val="页脚 字符"/>
    <w:basedOn w:val="a0"/>
    <w:link w:val="a7"/>
    <w:uiPriority w:val="99"/>
    <w:rPr>
      <w:kern w:val="2"/>
      <w:sz w:val="18"/>
      <w:szCs w:val="18"/>
    </w:rPr>
  </w:style>
  <w:style w:type="paragraph" w:styleId="af">
    <w:name w:val="List Paragraph"/>
    <w:basedOn w:val="a"/>
    <w:uiPriority w:val="99"/>
    <w:pPr>
      <w:ind w:firstLineChars="200" w:firstLine="420"/>
    </w:pPr>
  </w:style>
  <w:style w:type="character" w:customStyle="1" w:styleId="a4">
    <w:name w:val="批注文字 字符"/>
    <w:basedOn w:val="a0"/>
    <w:link w:val="a3"/>
    <w:uiPriority w:val="99"/>
    <w:semiHidden/>
    <w:rPr>
      <w:kern w:val="2"/>
      <w:sz w:val="21"/>
      <w:szCs w:val="22"/>
    </w:rPr>
  </w:style>
  <w:style w:type="character" w:customStyle="1" w:styleId="ac">
    <w:name w:val="批注主题 字符"/>
    <w:basedOn w:val="a4"/>
    <w:link w:val="ab"/>
    <w:uiPriority w:val="99"/>
    <w:semiHidden/>
    <w:rPr>
      <w:b/>
      <w:bCs/>
      <w:kern w:val="2"/>
      <w:sz w:val="21"/>
      <w:szCs w:val="22"/>
    </w:rPr>
  </w:style>
  <w:style w:type="character" w:customStyle="1" w:styleId="a6">
    <w:name w:val="批注框文本 字符"/>
    <w:basedOn w:val="a0"/>
    <w:link w:val="a5"/>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B10F5-BFF1-496E-96CE-F79E3F30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926</Words>
  <Characters>964</Characters>
  <Application>Microsoft Office Word</Application>
  <DocSecurity>0</DocSecurity>
  <Lines>56</Lines>
  <Paragraphs>42</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CIQTEK-ROY</cp:lastModifiedBy>
  <cp:revision>23</cp:revision>
  <dcterms:created xsi:type="dcterms:W3CDTF">2020-08-17T08:25:00Z</dcterms:created>
  <dcterms:modified xsi:type="dcterms:W3CDTF">2026-09-04T06:57:00Z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