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80F89" w14:textId="7A2187CD" w:rsidR="00542035" w:rsidRPr="0065145A" w:rsidRDefault="00000000">
      <w:pPr>
        <w:pStyle w:val="1"/>
        <w:rPr>
          <w:rFonts w:ascii="宋体" w:eastAsia="宋体" w:hAnsi="宋体" w:cs="宋体" w:hint="eastAsia"/>
          <w:b/>
          <w:bCs/>
          <w:sz w:val="20"/>
          <w:szCs w:val="20"/>
          <w:lang w:val="en-US"/>
        </w:rPr>
      </w:pPr>
      <w:r w:rsidRPr="0065145A">
        <w:rPr>
          <w:rFonts w:ascii="宋体" w:eastAsia="宋体" w:hAnsi="宋体" w:cs="宋体" w:hint="eastAsia"/>
          <w:b/>
          <w:bCs/>
          <w:sz w:val="20"/>
          <w:szCs w:val="20"/>
          <w:lang w:val="en-US"/>
        </w:rPr>
        <w:t xml:space="preserve">证券代码：688663   </w:t>
      </w:r>
      <w:r w:rsidRPr="0065145A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 xml:space="preserve">                                     </w:t>
      </w:r>
      <w:r w:rsidR="0065145A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 xml:space="preserve">       </w:t>
      </w:r>
      <w:r w:rsidRPr="0065145A">
        <w:rPr>
          <w:rFonts w:ascii="宋体" w:eastAsia="宋体" w:hAnsi="宋体" w:cs="宋体" w:hint="eastAsia"/>
          <w:b/>
          <w:bCs/>
          <w:sz w:val="21"/>
          <w:szCs w:val="21"/>
          <w:lang w:val="en-US"/>
        </w:rPr>
        <w:t xml:space="preserve"> </w:t>
      </w:r>
      <w:r w:rsidRPr="0065145A">
        <w:rPr>
          <w:rFonts w:ascii="宋体" w:eastAsia="宋体" w:hAnsi="宋体" w:cs="宋体" w:hint="eastAsia"/>
          <w:b/>
          <w:bCs/>
          <w:sz w:val="20"/>
          <w:szCs w:val="20"/>
          <w:lang w:val="en-US"/>
        </w:rPr>
        <w:t>证券简称：新风光</w:t>
      </w:r>
    </w:p>
    <w:p w14:paraId="0D05451C" w14:textId="77777777" w:rsidR="00542035" w:rsidRDefault="00542035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</w:p>
    <w:p w14:paraId="04300065" w14:textId="77777777" w:rsidR="00542035" w:rsidRPr="0065145A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color w:val="FF0000"/>
          <w:sz w:val="44"/>
          <w:szCs w:val="44"/>
        </w:rPr>
      </w:pPr>
      <w:r w:rsidRPr="0065145A">
        <w:rPr>
          <w:rFonts w:ascii="宋体" w:eastAsia="宋体" w:hAnsi="宋体" w:cs="宋体" w:hint="eastAsia"/>
          <w:b/>
          <w:bCs/>
          <w:color w:val="FF0000"/>
          <w:sz w:val="44"/>
          <w:szCs w:val="44"/>
        </w:rPr>
        <w:t>新风光电子科技股份有限公司</w:t>
      </w:r>
    </w:p>
    <w:p w14:paraId="63E2A583" w14:textId="77777777" w:rsidR="00542035" w:rsidRPr="0065145A" w:rsidRDefault="00000000">
      <w:pPr>
        <w:spacing w:line="360" w:lineRule="auto"/>
        <w:jc w:val="center"/>
        <w:rPr>
          <w:rFonts w:ascii="宋体" w:eastAsia="宋体" w:hAnsi="宋体" w:cs="宋体" w:hint="eastAsia"/>
          <w:color w:val="FF0000"/>
          <w:sz w:val="44"/>
          <w:szCs w:val="44"/>
        </w:rPr>
      </w:pPr>
      <w:r w:rsidRPr="0065145A">
        <w:rPr>
          <w:rFonts w:ascii="宋体" w:eastAsia="宋体" w:hAnsi="宋体" w:cs="宋体" w:hint="eastAsia"/>
          <w:b/>
          <w:bCs/>
          <w:color w:val="FF0000"/>
          <w:sz w:val="44"/>
          <w:szCs w:val="44"/>
        </w:rPr>
        <w:t>投资者关系活动记录表</w:t>
      </w:r>
    </w:p>
    <w:p w14:paraId="776674A5" w14:textId="7D7837BA" w:rsidR="00542035" w:rsidRDefault="00000000" w:rsidP="0065145A">
      <w:pPr>
        <w:spacing w:before="51" w:after="32"/>
        <w:ind w:right="19"/>
        <w:jc w:val="right"/>
        <w:rPr>
          <w:rFonts w:ascii="宋体" w:eastAsia="宋体" w:hAnsi="宋体" w:cs="宋体" w:hint="eastAsia"/>
          <w:sz w:val="20"/>
          <w:szCs w:val="20"/>
        </w:rPr>
      </w:pPr>
      <w:r>
        <w:rPr>
          <w:rFonts w:ascii="宋体" w:eastAsia="宋体" w:hAnsi="宋体" w:cs="宋体" w:hint="eastAsia"/>
          <w:sz w:val="20"/>
          <w:szCs w:val="20"/>
        </w:rPr>
        <w:t>编号：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2026</w:t>
      </w:r>
      <w:r w:rsidR="0065145A">
        <w:rPr>
          <w:rFonts w:ascii="宋体" w:eastAsia="宋体" w:hAnsi="宋体" w:cs="宋体" w:hint="eastAsia"/>
          <w:sz w:val="20"/>
          <w:szCs w:val="20"/>
        </w:rPr>
        <w:t>-004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542035" w14:paraId="5D39D98C" w14:textId="77777777">
        <w:trPr>
          <w:trHeight w:val="2801"/>
          <w:jc w:val="center"/>
        </w:trPr>
        <w:tc>
          <w:tcPr>
            <w:tcW w:w="2580" w:type="dxa"/>
          </w:tcPr>
          <w:p w14:paraId="3C690983" w14:textId="77777777" w:rsidR="00542035" w:rsidRDefault="00542035">
            <w:pPr>
              <w:pStyle w:val="TableParagraph"/>
              <w:spacing w:before="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70CDE88C" w14:textId="77777777" w:rsidR="00542035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2B33BC61" w14:textId="77777777" w:rsidR="00542035" w:rsidRDefault="00542035">
            <w:pPr>
              <w:pStyle w:val="TableParagraph"/>
              <w:spacing w:before="7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2A2693D2" w14:textId="77777777" w:rsidR="00542035" w:rsidRDefault="00000000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调研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分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析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师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议</w:t>
            </w:r>
          </w:p>
          <w:p w14:paraId="5D73D7EC" w14:textId="77777777" w:rsidR="00542035" w:rsidRDefault="00542035">
            <w:pPr>
              <w:pStyle w:val="TableParagraph"/>
              <w:spacing w:before="11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78A4B641" w14:textId="77777777" w:rsidR="00542035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媒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体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采访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Wingdings 2" w:eastAsia="MS Gothic" w:hAnsi="Wingdings 2" w:cs="宋体" w:hint="eastAsia"/>
                    <w:sz w:val="20"/>
                    <w:szCs w:val="20"/>
                  </w:rPr>
                  <w:t>R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业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绩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说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明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</w:p>
          <w:p w14:paraId="0FE8AC64" w14:textId="77777777" w:rsidR="00542035" w:rsidRDefault="00542035">
            <w:pPr>
              <w:pStyle w:val="TableParagraph"/>
              <w:spacing w:before="8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157887B2" w14:textId="77777777" w:rsidR="00542035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新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闻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发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布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路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活动</w:t>
            </w:r>
          </w:p>
          <w:p w14:paraId="637CD7D4" w14:textId="77777777" w:rsidR="00542035" w:rsidRDefault="00542035">
            <w:pPr>
              <w:pStyle w:val="TableParagraph"/>
              <w:spacing w:before="8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57F42375" w14:textId="77777777" w:rsidR="00542035" w:rsidRDefault="00000000">
            <w:pPr>
              <w:pStyle w:val="TableParagraph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现场参观</w:t>
            </w:r>
          </w:p>
          <w:p w14:paraId="592163A4" w14:textId="77777777" w:rsidR="00542035" w:rsidRDefault="00542035">
            <w:pPr>
              <w:pStyle w:val="TableParagraph"/>
              <w:spacing w:before="11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78E3FECB" w14:textId="77777777" w:rsidR="00542035" w:rsidRDefault="00000000">
            <w:pPr>
              <w:pStyle w:val="TableParagraph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其他（</w:t>
            </w:r>
            <w:r>
              <w:rPr>
                <w:rFonts w:ascii="宋体" w:eastAsia="宋体" w:hAnsi="宋体" w:cs="宋体" w:hint="eastAsia"/>
                <w:sz w:val="20"/>
                <w:szCs w:val="20"/>
                <w:u w:val="single"/>
              </w:rPr>
              <w:t>请文字说明其他活动内容）</w:t>
            </w:r>
          </w:p>
        </w:tc>
      </w:tr>
      <w:tr w:rsidR="00542035" w14:paraId="64A6E51D" w14:textId="77777777">
        <w:trPr>
          <w:trHeight w:val="1120"/>
          <w:jc w:val="center"/>
        </w:trPr>
        <w:tc>
          <w:tcPr>
            <w:tcW w:w="2580" w:type="dxa"/>
            <w:vAlign w:val="center"/>
          </w:tcPr>
          <w:p w14:paraId="670788A4" w14:textId="77777777" w:rsidR="00542035" w:rsidRDefault="00000000">
            <w:pPr>
              <w:pStyle w:val="TableParagraph"/>
              <w:spacing w:line="360" w:lineRule="auto"/>
              <w:ind w:left="107" w:right="96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6537BAA2" w14:textId="77777777" w:rsidR="00542035" w:rsidRDefault="00000000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  <w:t>线上参与公司2026年半年度业绩说明会的全体投资者</w:t>
            </w:r>
          </w:p>
        </w:tc>
      </w:tr>
      <w:tr w:rsidR="00542035" w14:paraId="24E38813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37A786FA" w14:textId="77777777" w:rsidR="00542035" w:rsidRDefault="00000000">
            <w:pPr>
              <w:pStyle w:val="TableParagraph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53614399" w14:textId="77777777" w:rsidR="00542035" w:rsidRDefault="00000000">
            <w:pPr>
              <w:spacing w:before="100" w:beforeAutospacing="1" w:line="360" w:lineRule="auto"/>
              <w:rPr>
                <w:rFonts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2026年09月07日 15:00-16:00</w:t>
            </w:r>
          </w:p>
        </w:tc>
      </w:tr>
      <w:tr w:rsidR="00542035" w14:paraId="1CB0E5FB" w14:textId="77777777">
        <w:trPr>
          <w:trHeight w:val="561"/>
          <w:jc w:val="center"/>
        </w:trPr>
        <w:tc>
          <w:tcPr>
            <w:tcW w:w="2580" w:type="dxa"/>
            <w:vAlign w:val="center"/>
          </w:tcPr>
          <w:p w14:paraId="67D37484" w14:textId="77777777" w:rsidR="00542035" w:rsidRDefault="00000000">
            <w:pPr>
              <w:pStyle w:val="TableParagraph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53CF7528" w14:textId="77777777" w:rsidR="00542035" w:rsidRDefault="00000000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/>
                <w:sz w:val="20"/>
                <w:szCs w:val="20"/>
              </w:rPr>
              <w:t>价值在线（https://www.ir-online.cn/）网络互动</w:t>
            </w:r>
          </w:p>
        </w:tc>
      </w:tr>
      <w:tr w:rsidR="00542035" w14:paraId="66C5E5C2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5C45945C" w14:textId="77777777" w:rsidR="00542035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4675F6CD" w14:textId="77777777" w:rsidR="00542035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董事、总经理 胡顺全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独立董事 李奇凤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董事会秘书 侯磊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董事、财务总监 邵亮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投关总监 李伍明</w:t>
            </w:r>
          </w:p>
        </w:tc>
      </w:tr>
      <w:tr w:rsidR="00542035" w14:paraId="0078771A" w14:textId="77777777">
        <w:trPr>
          <w:trHeight w:val="2800"/>
          <w:jc w:val="center"/>
        </w:trPr>
        <w:tc>
          <w:tcPr>
            <w:tcW w:w="2580" w:type="dxa"/>
          </w:tcPr>
          <w:p w14:paraId="726266FE" w14:textId="77777777" w:rsidR="00542035" w:rsidRDefault="00542035">
            <w:pPr>
              <w:pStyle w:val="TableParagraph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7103E338" w14:textId="77777777" w:rsidR="00542035" w:rsidRDefault="00542035">
            <w:pPr>
              <w:pStyle w:val="TableParagraph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24B10102" w14:textId="77777777" w:rsidR="00542035" w:rsidRDefault="00542035">
            <w:pPr>
              <w:pStyle w:val="TableParagraph"/>
              <w:spacing w:before="5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43E9E5E3" w14:textId="77777777" w:rsidR="00542035" w:rsidRDefault="00000000">
            <w:pPr>
              <w:pStyle w:val="TableParagraph"/>
              <w:spacing w:before="1" w:line="499" w:lineRule="auto"/>
              <w:ind w:left="107" w:right="96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329FE48A" w14:textId="627AE6B4" w:rsidR="00542035" w:rsidRDefault="00000000" w:rsidP="0065145A">
            <w:pPr>
              <w:pStyle w:val="TableParagraph"/>
              <w:spacing w:before="100" w:beforeAutospacing="1" w:line="360" w:lineRule="auto"/>
              <w:jc w:val="both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sz w:val="20"/>
              </w:rPr>
              <w:t xml:space="preserve">    1.公司2026上半年整体营收同比有所下滑，但二季度单季营收、利润实现明显增长，能否简单解读下二季度好转的主要驱动因素？下半年经营层面有哪些展望？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投资者您好！2026上半年受下游部分行业需求阶段性收缩、行业竞争加剧影响，整体营收同比有所承压，但二季度经营出现明显边际改善，单季度营业收入5.07亿元，同比增长6.73%，归母净利润4,723.39万元，同比增长47.27%。主要得益于SVG等电能质量治理基本盘业务稳健，订单逐步落地交付；同时公司持续推进产品结构优化，落实降本增效，整体毛利率水平保持稳定。下半年，公司将持续</w:t>
            </w:r>
            <w:r>
              <w:rPr>
                <w:rFonts w:ascii="宋体" w:eastAsia="宋体" w:hAnsi="宋体" w:cs="宋体"/>
                <w:sz w:val="20"/>
              </w:rPr>
              <w:lastRenderedPageBreak/>
              <w:t>深耕新型电力系统、算力配套、矿山等优势赛道，抓好在手订单转化交付，积极拓展构网型装备、固态变压器SST等新产品示范项目，力争经营质量持续改善。感谢您的关注！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2.能否介绍下公司当前订单结构和重点客户的拓展情况？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投资者您好！从订单结构来看，报告期内，公司订单仍以SVG电能质量治理产品为基本盘，同时高压变频器、储能系统、矿山智能电气装备构成重要组成部分；下游行业主要集中在新能源发电、电网配套、算力数据中心、工矿企业等领域。在客户拓展方面，一方面持续巩固传统电力、新能源央企国企客户，积极参与各大能源集团框架集采，持续维护存量核心客户合作关系；另一方面积极开拓算力数据中心、矿山、海外市场等增量赛道，持续推进构网型储能、固态变压器SST新产品示范项目对接落地。细分订单金额及具体客户属于商业敏感信息，不便细化披露，相关公开信息请查阅公司半年度报告。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3.公司SVG是国家级制造业单项冠军产品，想了解上半年SVG业务市场拓展情况？在AI算力、数据中心场景的业务落地进展如何？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投资者您好！SVG（动态无功补偿装置）作为公司核心基本盘业务，报告期内电能质量治理板块实现收入3.09亿元，占总营收比重较高，整体保持稳健经营状态。随着新型电力系统建设推进，新能源并网、电网改造、算力基础设施建设带来持续市场机会。目前公司SVG产品已经在多个智算中心项目落地应用，主要用于电压稳定、电能质量治理，保障算力供电可靠性，后续公司会继续加大算力配套供电装备市场开拓，发挥大功率电力电子技术积累优势。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4.储能行业竞争比较激烈，公司储能业务上半年经营情况如何？构网型储能产品目前示范和市场推广进展怎么样？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投资者您好！储能行业现阶段市场竞争加剧，价格压力较大。公司储能业务坚持发挥高压级联技术路线优势，重点布局电网侧、新能源配套、构网型储能方向，PCS、BMS、EMS核心系统均为自研。报告期内公司持续推进构网型储能技术迭代，积极开展示范项目建设，依托股东资源优势开展项目对接。公司不单纯追求规模，更加看重项目质量与盈利水平，后续会根据行业政策变化持续拓展优质储能项目。感谢您的关注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5.公司股东回报与分红节奏的整体考虑如何？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答:投资者您好！公司重视股东回报，股东大会已审议通过《未来三年（2026‑2028年）股东分红回报规划》，建立制度化分红机制，</w:t>
            </w:r>
            <w:r>
              <w:rPr>
                <w:rFonts w:ascii="宋体" w:eastAsia="宋体" w:hAnsi="宋体" w:cs="宋体"/>
                <w:sz w:val="20"/>
              </w:rPr>
              <w:lastRenderedPageBreak/>
              <w:t>统筹平衡股东回报、研发投入及经营资金需要</w:t>
            </w:r>
            <w:r w:rsidR="0065145A">
              <w:rPr>
                <w:rFonts w:ascii="宋体" w:eastAsia="宋体" w:hAnsi="宋体" w:cs="宋体" w:hint="eastAsia"/>
                <w:sz w:val="20"/>
              </w:rPr>
              <w:t>。</w:t>
            </w:r>
            <w:r>
              <w:rPr>
                <w:rFonts w:ascii="宋体" w:eastAsia="宋体" w:hAnsi="宋体" w:cs="宋体"/>
                <w:sz w:val="20"/>
              </w:rPr>
              <w:t>公司以年度分红为主，中期分红结合盈利、现金流、资本开支综合审慎判断。2026年半年度综合经营及资金安排，未实施利润分配。过往年度公司积极落实股东回报，2025年度完成现金分红、资本公积每10股转增4股并实施股份回购。后续年度分红方案，董事会将按照三年回报规划，结合年度经营情况拟定，提交董事会、股东大会审议。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6.领导您好，上半年经营活动现金流有所下降，主要原因是什么？后续公司将采取哪些措施改善现金流情况？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投资者您好！报告期经营活动现金流净额同比变动较大，主要是销售商品收到的现金减少，同时归还到期承兑汇票支付现金增加所致。后续公司将强化客户信用管理，加大应收账款催收力度，优化合同回款条款；按需管控存货备货，减少资金占用；合理统筹票据兑付，多措并举改善经营性现金流状况。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7.公司重点研发固态变压器SST，半年报也提到推进产业化，请问SST目前研发、示范项目推进节奏，未来主要面向哪些应用场景？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投资者您好！从推进节奏看，今年3月，公司新一代SST样机成功下线；报告期内，公司设立了SST事业部，正在同步推进产品型式试验和量产工艺标准制定，推动产品由研发验证向工程化、产业化阶段过渡。公司官网也已公开披露，相关成套装备已发往AIDC示范项目现场。总体来看，SST已经进入工程验证和产业化导入阶段，但目前仍处于早期，尚未形成规模化收入。在应用方向上，近期我们重点关注三个方面：一是AIDC算力中心，通过中压交流到高压直流的高效转换，缩短供电链路，并为新能源、储能和备用电源协同接入提供条件；二是柔性配电和新能源并网，发挥双向功率控制和电能质量治理能力；三是储能、光储充等需要多端口能量协同的场景。</w:t>
            </w:r>
            <w:r w:rsidR="006B4E1D">
              <w:rPr>
                <w:rFonts w:ascii="宋体" w:eastAsia="宋体" w:hAnsi="宋体" w:cs="宋体"/>
                <w:sz w:val="20"/>
              </w:rPr>
              <w:t>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8.请问贵司明年会以什么形式分红，大约在几元，能有百分之几？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投资者您好！下一年度分红的具体形式、每股金额、分红比例，需要结合来年实际盈利、现金流、资本开支综合测算，现阶段无法预判。公司已制定《未来三年（2026‑2028年）股东分红回报规划》，优先考虑现金分红。完整利润分配预案，要等年度审计结束后由董事会拟定，经董事会、股东大会审议，最终以公司发布的权益分派公告为准。感谢您的关注！</w:t>
            </w:r>
          </w:p>
        </w:tc>
      </w:tr>
      <w:tr w:rsidR="00542035" w14:paraId="64E43123" w14:textId="77777777">
        <w:trPr>
          <w:trHeight w:val="999"/>
          <w:jc w:val="center"/>
        </w:trPr>
        <w:tc>
          <w:tcPr>
            <w:tcW w:w="2580" w:type="dxa"/>
            <w:vAlign w:val="center"/>
          </w:tcPr>
          <w:p w14:paraId="398B88C2" w14:textId="77777777" w:rsidR="00542035" w:rsidRDefault="00000000">
            <w:pPr>
              <w:pStyle w:val="TableParagraph"/>
              <w:spacing w:before="1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lastRenderedPageBreak/>
              <w:t>关于本次活动是否涉及应</w:t>
            </w:r>
          </w:p>
          <w:p w14:paraId="78E66064" w14:textId="77777777" w:rsidR="00542035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5CB1A963" w14:textId="77777777" w:rsidR="00542035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本次活动不涉及未公开披露的重大信息。</w:t>
            </w:r>
          </w:p>
        </w:tc>
      </w:tr>
      <w:tr w:rsidR="00542035" w14:paraId="0E083D5B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43F2923D" w14:textId="77777777" w:rsidR="00542035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47E45BEE" w14:textId="77777777" w:rsidR="00542035" w:rsidRDefault="00542035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542035" w14:paraId="781C6701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4C5222A2" w14:textId="77777777" w:rsidR="00542035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0BD0A1C0" w14:textId="77777777" w:rsidR="00542035" w:rsidRDefault="00000000">
            <w:pPr>
              <w:pStyle w:val="TableParagraph"/>
              <w:spacing w:before="100" w:beforeAutospacing="1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2026年09月07日</w:t>
            </w:r>
          </w:p>
        </w:tc>
      </w:tr>
    </w:tbl>
    <w:p w14:paraId="03AAAF5B" w14:textId="77777777" w:rsidR="00542035" w:rsidRDefault="00542035">
      <w:pPr>
        <w:rPr>
          <w:rFonts w:ascii="宋体" w:eastAsia="宋体" w:hAnsi="宋体" w:cs="宋体" w:hint="eastAsia"/>
          <w:sz w:val="28"/>
          <w:szCs w:val="36"/>
        </w:rPr>
      </w:pPr>
    </w:p>
    <w:sectPr w:rsidR="00542035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7CA05" w14:textId="77777777" w:rsidR="00DE17DE" w:rsidRDefault="00DE17DE" w:rsidP="0065145A">
      <w:pPr>
        <w:rPr>
          <w:rFonts w:hint="eastAsia"/>
        </w:rPr>
      </w:pPr>
      <w:r>
        <w:separator/>
      </w:r>
    </w:p>
  </w:endnote>
  <w:endnote w:type="continuationSeparator" w:id="0">
    <w:p w14:paraId="155B0970" w14:textId="77777777" w:rsidR="00DE17DE" w:rsidRDefault="00DE17DE" w:rsidP="006514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247EB" w14:textId="77777777" w:rsidR="00DE17DE" w:rsidRDefault="00DE17DE" w:rsidP="0065145A">
      <w:pPr>
        <w:rPr>
          <w:rFonts w:hint="eastAsia"/>
        </w:rPr>
      </w:pPr>
      <w:r>
        <w:separator/>
      </w:r>
    </w:p>
  </w:footnote>
  <w:footnote w:type="continuationSeparator" w:id="0">
    <w:p w14:paraId="6F39F462" w14:textId="77777777" w:rsidR="00DE17DE" w:rsidRDefault="00DE17DE" w:rsidP="0065145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2879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21002"/>
    <w:rsid w:val="00542035"/>
    <w:rsid w:val="00571B49"/>
    <w:rsid w:val="005743AE"/>
    <w:rsid w:val="005D64CA"/>
    <w:rsid w:val="005E5717"/>
    <w:rsid w:val="005E6DB2"/>
    <w:rsid w:val="0061433E"/>
    <w:rsid w:val="0062751D"/>
    <w:rsid w:val="006354AA"/>
    <w:rsid w:val="0065145A"/>
    <w:rsid w:val="00661AFA"/>
    <w:rsid w:val="006726BF"/>
    <w:rsid w:val="00677B77"/>
    <w:rsid w:val="0068718A"/>
    <w:rsid w:val="006A2739"/>
    <w:rsid w:val="006B4E1D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02E71"/>
    <w:rsid w:val="00A527AA"/>
    <w:rsid w:val="00A5684D"/>
    <w:rsid w:val="00A6709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DE17DE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A813FBB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4148B4"/>
  <w15:docId w15:val="{78EBCFF9-BF1C-4FA9-BEA1-2771F37B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d">
    <w:name w:val="批注主题 字符"/>
    <w:basedOn w:val="a4"/>
    <w:link w:val="ac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Lenovo</cp:lastModifiedBy>
  <cp:revision>10</cp:revision>
  <dcterms:created xsi:type="dcterms:W3CDTF">2022-04-12T06:10:00Z</dcterms:created>
  <dcterms:modified xsi:type="dcterms:W3CDTF">2026-09-07T08:22:00Z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eyJoZGlkIjoiNzI1MzljODBiNDliMzEyMzFlZWNlN2EzYjU0N2YzMWEiLCJ1c2VySWQiOiI2NzM2NTg2NjcifQ==</vt:lpwstr>
  </property>
</Properties>
</file>