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576FC" w14:textId="77777777" w:rsidR="00C848E1" w:rsidRDefault="00EB27B4" w:rsidP="001A1DAC">
      <w:pPr>
        <w:spacing w:line="360" w:lineRule="auto"/>
        <w:rPr>
          <w:rStyle w:val="apple-style-span"/>
          <w:rFonts w:ascii="宋体" w:hAnsi="宋体" w:hint="eastAsia"/>
          <w:b/>
          <w:color w:val="333333"/>
          <w:sz w:val="24"/>
          <w:szCs w:val="24"/>
        </w:rPr>
      </w:pPr>
      <w:r>
        <w:rPr>
          <w:rStyle w:val="apple-style-span"/>
          <w:rFonts w:ascii="宋体" w:hAnsi="宋体"/>
          <w:b/>
          <w:color w:val="333333"/>
          <w:sz w:val="24"/>
          <w:szCs w:val="24"/>
        </w:rPr>
        <w:t>证券代码：</w:t>
      </w:r>
      <w:r>
        <w:rPr>
          <w:rStyle w:val="apple-style-span"/>
          <w:rFonts w:ascii="宋体" w:hAnsi="宋体" w:hint="eastAsia"/>
          <w:b/>
          <w:color w:val="333333"/>
          <w:sz w:val="24"/>
          <w:szCs w:val="24"/>
        </w:rPr>
        <w:t>6</w:t>
      </w:r>
      <w:r>
        <w:rPr>
          <w:rStyle w:val="apple-style-span"/>
          <w:rFonts w:ascii="宋体" w:hAnsi="宋体"/>
          <w:b/>
          <w:color w:val="333333"/>
          <w:sz w:val="24"/>
          <w:szCs w:val="24"/>
        </w:rPr>
        <w:t>88292                                证券简称：浩瀚深度</w:t>
      </w:r>
    </w:p>
    <w:p w14:paraId="17146F9D" w14:textId="4F3D24BF" w:rsidR="00C848E1" w:rsidRPr="006A5D72" w:rsidRDefault="006A5D72" w:rsidP="001A1DAC">
      <w:pPr>
        <w:spacing w:line="360" w:lineRule="auto"/>
        <w:rPr>
          <w:rStyle w:val="apple-style-span"/>
          <w:rFonts w:ascii="宋体" w:hAnsi="宋体" w:hint="eastAsia"/>
          <w:b/>
          <w:color w:val="333333"/>
          <w:sz w:val="24"/>
          <w:szCs w:val="24"/>
        </w:rPr>
      </w:pPr>
      <w:r w:rsidRPr="006A5D72">
        <w:rPr>
          <w:rStyle w:val="apple-style-span"/>
          <w:rFonts w:ascii="宋体" w:hAnsi="宋体"/>
          <w:b/>
          <w:color w:val="333333"/>
          <w:sz w:val="24"/>
          <w:szCs w:val="24"/>
        </w:rPr>
        <w:t>转债代码：</w:t>
      </w:r>
      <w:r w:rsidRPr="006A5D72">
        <w:rPr>
          <w:rStyle w:val="apple-style-span"/>
          <w:rFonts w:ascii="宋体" w:hAnsi="宋体" w:hint="eastAsia"/>
          <w:b/>
          <w:color w:val="333333"/>
          <w:sz w:val="24"/>
          <w:szCs w:val="24"/>
        </w:rPr>
        <w:t>1</w:t>
      </w:r>
      <w:r w:rsidRPr="006A5D72">
        <w:rPr>
          <w:rStyle w:val="apple-style-span"/>
          <w:rFonts w:ascii="宋体" w:hAnsi="宋体"/>
          <w:b/>
          <w:color w:val="333333"/>
          <w:sz w:val="24"/>
          <w:szCs w:val="24"/>
        </w:rPr>
        <w:t xml:space="preserve">18052                </w:t>
      </w:r>
      <w:r w:rsidR="00950D11">
        <w:rPr>
          <w:rStyle w:val="apple-style-span"/>
          <w:rFonts w:ascii="宋体" w:hAnsi="宋体"/>
          <w:b/>
          <w:color w:val="333333"/>
          <w:sz w:val="24"/>
          <w:szCs w:val="24"/>
        </w:rPr>
        <w:t xml:space="preserve">                </w:t>
      </w:r>
      <w:r w:rsidRPr="006A5D72">
        <w:rPr>
          <w:rStyle w:val="apple-style-span"/>
          <w:rFonts w:ascii="宋体" w:hAnsi="宋体"/>
          <w:b/>
          <w:color w:val="333333"/>
          <w:sz w:val="24"/>
          <w:szCs w:val="24"/>
        </w:rPr>
        <w:t>转债简称：浩瀚转债</w:t>
      </w:r>
    </w:p>
    <w:p w14:paraId="3C96A9D7" w14:textId="77777777" w:rsidR="00C848E1" w:rsidRDefault="00EB27B4" w:rsidP="001A1DAC">
      <w:pPr>
        <w:spacing w:beforeLines="50" w:before="156"/>
        <w:jc w:val="center"/>
        <w:rPr>
          <w:rStyle w:val="apple-style-span"/>
          <w:rFonts w:ascii="宋体" w:hAnsi="宋体" w:hint="eastAsia"/>
          <w:b/>
          <w:color w:val="333333"/>
          <w:sz w:val="36"/>
          <w:szCs w:val="36"/>
        </w:rPr>
      </w:pPr>
      <w:r>
        <w:rPr>
          <w:rStyle w:val="apple-style-span"/>
          <w:rFonts w:ascii="宋体" w:hAnsi="宋体" w:hint="eastAsia"/>
          <w:b/>
          <w:color w:val="333333"/>
          <w:sz w:val="36"/>
          <w:szCs w:val="36"/>
        </w:rPr>
        <w:t>北京浩瀚深度信息技术股份有限公司</w:t>
      </w:r>
      <w:r>
        <w:rPr>
          <w:rFonts w:ascii="宋体" w:hAnsi="宋体"/>
          <w:b/>
          <w:color w:val="333333"/>
          <w:sz w:val="36"/>
          <w:szCs w:val="36"/>
        </w:rPr>
        <w:br/>
      </w:r>
      <w:r>
        <w:rPr>
          <w:rStyle w:val="apple-style-span"/>
          <w:rFonts w:ascii="宋体" w:hAnsi="宋体" w:hint="eastAsia"/>
          <w:b/>
          <w:color w:val="333333"/>
          <w:sz w:val="36"/>
          <w:szCs w:val="36"/>
        </w:rPr>
        <w:t>投资者关系活动记录表</w:t>
      </w:r>
    </w:p>
    <w:p w14:paraId="562D0B2F" w14:textId="1E288996" w:rsidR="00C848E1" w:rsidRDefault="00EB27B4">
      <w:pPr>
        <w:jc w:val="right"/>
        <w:rPr>
          <w:rStyle w:val="apple-style-span"/>
          <w:rFonts w:ascii="宋体" w:hAnsi="宋体" w:hint="eastAsia"/>
          <w:color w:val="333333"/>
          <w:sz w:val="24"/>
          <w:szCs w:val="24"/>
        </w:rPr>
      </w:pPr>
      <w:r>
        <w:rPr>
          <w:rStyle w:val="apple-style-span"/>
          <w:rFonts w:ascii="宋体" w:hAnsi="宋体"/>
          <w:color w:val="333333"/>
          <w:sz w:val="24"/>
          <w:szCs w:val="24"/>
        </w:rPr>
        <w:t>编号：</w:t>
      </w:r>
      <w:r>
        <w:rPr>
          <w:rStyle w:val="apple-style-span"/>
          <w:rFonts w:ascii="宋体" w:hAnsi="宋体" w:hint="eastAsia"/>
          <w:color w:val="000000" w:themeColor="text1"/>
          <w:sz w:val="24"/>
          <w:szCs w:val="24"/>
        </w:rPr>
        <w:t>2</w:t>
      </w:r>
      <w:r>
        <w:rPr>
          <w:rStyle w:val="apple-style-span"/>
          <w:rFonts w:ascii="宋体" w:hAnsi="宋体"/>
          <w:color w:val="000000" w:themeColor="text1"/>
          <w:sz w:val="24"/>
          <w:szCs w:val="24"/>
        </w:rPr>
        <w:t>02</w:t>
      </w:r>
      <w:r w:rsidR="004465A8">
        <w:rPr>
          <w:rStyle w:val="apple-style-span"/>
          <w:rFonts w:ascii="宋体" w:hAnsi="宋体"/>
          <w:color w:val="000000" w:themeColor="text1"/>
          <w:sz w:val="24"/>
          <w:szCs w:val="24"/>
        </w:rPr>
        <w:t>6-00</w:t>
      </w:r>
      <w:r w:rsidR="0075384E">
        <w:rPr>
          <w:rStyle w:val="apple-style-span"/>
          <w:rFonts w:ascii="宋体" w:hAnsi="宋体" w:hint="eastAsia"/>
          <w:color w:val="000000" w:themeColor="text1"/>
          <w:sz w:val="24"/>
          <w:szCs w:val="24"/>
        </w:rPr>
        <w:t>5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8"/>
        <w:gridCol w:w="7952"/>
      </w:tblGrid>
      <w:tr w:rsidR="00C848E1" w14:paraId="678A3C38" w14:textId="77777777">
        <w:trPr>
          <w:jc w:val="center"/>
        </w:trPr>
        <w:tc>
          <w:tcPr>
            <w:tcW w:w="2848" w:type="dxa"/>
            <w:vAlign w:val="center"/>
          </w:tcPr>
          <w:p w14:paraId="72D936C4" w14:textId="77777777" w:rsidR="00C848E1" w:rsidRDefault="00EB27B4">
            <w:pPr>
              <w:spacing w:line="480" w:lineRule="atLeast"/>
              <w:jc w:val="center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color w:val="333333"/>
                <w:szCs w:val="21"/>
              </w:rPr>
              <w:br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  <w:p w14:paraId="13F18E9F" w14:textId="77777777" w:rsidR="00C848E1" w:rsidRDefault="00C848E1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</w:p>
        </w:tc>
        <w:tc>
          <w:tcPr>
            <w:tcW w:w="7952" w:type="dxa"/>
          </w:tcPr>
          <w:p w14:paraId="0F4137F9" w14:textId="1A4027CF" w:rsidR="00C848E1" w:rsidRDefault="003121D4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EB27B4">
              <w:rPr>
                <w:rFonts w:ascii="宋体" w:hAnsi="宋体" w:hint="eastAsia"/>
                <w:bCs/>
                <w:iCs/>
                <w:color w:val="000000"/>
                <w:sz w:val="24"/>
              </w:rPr>
              <w:t>特定对象调研</w:t>
            </w:r>
            <w:r w:rsidR="00331C1B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EB27B4">
              <w:rPr>
                <w:rFonts w:ascii="宋体" w:hAnsi="宋体" w:hint="eastAsia"/>
                <w:bCs/>
                <w:iCs/>
                <w:color w:val="000000"/>
                <w:sz w:val="24"/>
              </w:rPr>
              <w:t>分析师会议</w:t>
            </w:r>
          </w:p>
          <w:p w14:paraId="61DFFF6C" w14:textId="77777777" w:rsidR="00C848E1" w:rsidRDefault="00EB27B4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□媒体采访□业绩说明会</w:t>
            </w:r>
          </w:p>
          <w:p w14:paraId="49BA4E28" w14:textId="124A9EF7" w:rsidR="00331C1B" w:rsidRDefault="00EB27B4" w:rsidP="00331C1B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bookmarkStart w:id="0" w:name="OLE_LINK1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bookmarkEnd w:id="0"/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新闻发布会</w:t>
            </w:r>
            <w:r w:rsidR="0075384E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路演活动</w:t>
            </w:r>
          </w:p>
          <w:p w14:paraId="61A8341E" w14:textId="2350A97E" w:rsidR="00C848E1" w:rsidRDefault="0075384E" w:rsidP="00331C1B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☑</w:t>
            </w:r>
            <w:r w:rsidR="00EB27B4">
              <w:rPr>
                <w:rFonts w:ascii="宋体" w:hAnsi="宋体" w:hint="eastAsia"/>
                <w:bCs/>
                <w:iCs/>
                <w:color w:val="000000"/>
                <w:sz w:val="24"/>
              </w:rPr>
              <w:t>现场参观</w:t>
            </w:r>
            <w:r w:rsidR="00EB27B4">
              <w:rPr>
                <w:rFonts w:ascii="宋体"/>
                <w:bCs/>
                <w:iCs/>
                <w:color w:val="000000"/>
                <w:sz w:val="24"/>
              </w:rPr>
              <w:tab/>
            </w:r>
          </w:p>
          <w:p w14:paraId="6B07A055" w14:textId="24AC7AF0" w:rsidR="00C848E1" w:rsidRDefault="0075384E" w:rsidP="0075384E">
            <w:pPr>
              <w:tabs>
                <w:tab w:val="center" w:pos="3199"/>
              </w:tabs>
              <w:rPr>
                <w:rFonts w:ascii="宋体"/>
                <w:bCs/>
                <w:iCs/>
                <w:color w:val="000000"/>
                <w:sz w:val="24"/>
              </w:rPr>
            </w:pPr>
            <w:r w:rsidRPr="0075384E">
              <w:rPr>
                <w:rFonts w:ascii="Segoe UI Symbol" w:hAnsi="Segoe UI Symbol" w:cs="Segoe UI Symbol"/>
                <w:bCs/>
                <w:iCs/>
                <w:color w:val="000000"/>
                <w:sz w:val="24"/>
              </w:rPr>
              <w:t>☑</w:t>
            </w:r>
            <w:r w:rsidRPr="0075384E">
              <w:rPr>
                <w:rFonts w:ascii="宋体" w:hAnsi="宋体"/>
                <w:bCs/>
                <w:iCs/>
                <w:color w:val="000000"/>
                <w:sz w:val="24"/>
              </w:rPr>
              <w:t>其他：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（</w:t>
            </w:r>
            <w:r w:rsidRPr="0075384E">
              <w:rPr>
                <w:rFonts w:ascii="宋体" w:hAnsi="宋体"/>
                <w:bCs/>
                <w:iCs/>
                <w:color w:val="000000"/>
                <w:sz w:val="24"/>
              </w:rPr>
              <w:t>公司在北京证监局、北京上市公司协会的指导下，联合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国泰海通</w:t>
            </w:r>
            <w:r w:rsidRPr="0075384E">
              <w:rPr>
                <w:rFonts w:ascii="宋体" w:hAnsi="宋体"/>
                <w:bCs/>
                <w:iCs/>
                <w:color w:val="000000"/>
                <w:sz w:val="24"/>
              </w:rPr>
              <w:t>证券共同举办《股东来了》——投资者走进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浩瀚深度</w:t>
            </w:r>
            <w:r w:rsidRPr="0075384E">
              <w:rPr>
                <w:rFonts w:ascii="宋体" w:hAnsi="宋体"/>
                <w:bCs/>
                <w:iCs/>
                <w:color w:val="000000"/>
                <w:sz w:val="24"/>
              </w:rPr>
              <w:t>活动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）</w:t>
            </w:r>
          </w:p>
        </w:tc>
      </w:tr>
      <w:tr w:rsidR="00C848E1" w14:paraId="1742EFA6" w14:textId="77777777">
        <w:trPr>
          <w:jc w:val="center"/>
        </w:trPr>
        <w:tc>
          <w:tcPr>
            <w:tcW w:w="2848" w:type="dxa"/>
            <w:vAlign w:val="center"/>
          </w:tcPr>
          <w:p w14:paraId="0FD6D0CC" w14:textId="77777777" w:rsidR="00C848E1" w:rsidRDefault="00EB27B4" w:rsidP="00DC2328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7952" w:type="dxa"/>
          </w:tcPr>
          <w:p w14:paraId="3041914B" w14:textId="6CF132D3" w:rsidR="00C848E1" w:rsidRPr="00C450F4" w:rsidRDefault="004F2BC3" w:rsidP="004465A8">
            <w:pPr>
              <w:tabs>
                <w:tab w:val="left" w:pos="993"/>
                <w:tab w:val="left" w:pos="1134"/>
              </w:tabs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4F2BC3">
              <w:rPr>
                <w:rFonts w:ascii="宋体" w:hAnsi="宋体"/>
                <w:bCs/>
                <w:iCs/>
                <w:color w:val="000000"/>
                <w:sz w:val="24"/>
              </w:rPr>
              <w:t>北京证监局、北京上市公司协会、国泰海通证券、证券时报、易佳丰投资、约调研、北京下班时间网络科技有限公司、万和证券、知行利他私募、风炎投资、永瑞私募、恒德时代、青云科技、元量致世、航天智装、永颐资产、本见投资、九一私募、凡德投资、积才私募、中信银行、银河证券、一苇企航、金泰资本、中国电影、青创伯乐、升水投资、部分中小投资者</w:t>
            </w:r>
          </w:p>
        </w:tc>
      </w:tr>
      <w:tr w:rsidR="00C848E1" w14:paraId="18C122A3" w14:textId="77777777" w:rsidTr="00934CBF">
        <w:trPr>
          <w:jc w:val="center"/>
        </w:trPr>
        <w:tc>
          <w:tcPr>
            <w:tcW w:w="2848" w:type="dxa"/>
            <w:vAlign w:val="center"/>
          </w:tcPr>
          <w:p w14:paraId="17FEBFB9" w14:textId="77777777" w:rsidR="00C848E1" w:rsidRDefault="00EB27B4">
            <w:pPr>
              <w:spacing w:line="480" w:lineRule="atLeast"/>
              <w:jc w:val="center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952" w:type="dxa"/>
            <w:vAlign w:val="center"/>
          </w:tcPr>
          <w:p w14:paraId="21120490" w14:textId="19BC12FB" w:rsidR="00C848E1" w:rsidRDefault="00EB27B4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</w:rPr>
              <w:t>20</w:t>
            </w:r>
            <w:r w:rsidR="00776F5C">
              <w:rPr>
                <w:rFonts w:ascii="宋体" w:hAnsi="宋体" w:hint="eastAsia"/>
                <w:bCs/>
                <w:iCs/>
                <w:color w:val="000000"/>
                <w:sz w:val="24"/>
              </w:rPr>
              <w:t>2</w:t>
            </w:r>
            <w:r w:rsidR="003121D4">
              <w:rPr>
                <w:rFonts w:ascii="宋体" w:hAnsi="宋体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75384E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75384E">
              <w:rPr>
                <w:rFonts w:ascii="宋体" w:hAnsi="宋体" w:hint="eastAsia"/>
                <w:bCs/>
                <w:iCs/>
                <w:color w:val="000000"/>
                <w:sz w:val="24"/>
              </w:rPr>
              <w:t>7</w:t>
            </w:r>
            <w:r w:rsidR="00331C1B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  <w:tr w:rsidR="00C848E1" w14:paraId="3021C707" w14:textId="77777777">
        <w:trPr>
          <w:jc w:val="center"/>
        </w:trPr>
        <w:tc>
          <w:tcPr>
            <w:tcW w:w="2848" w:type="dxa"/>
            <w:vAlign w:val="center"/>
          </w:tcPr>
          <w:p w14:paraId="20F06A0C" w14:textId="77777777" w:rsidR="00C848E1" w:rsidRDefault="00EB27B4">
            <w:pPr>
              <w:spacing w:line="480" w:lineRule="atLeast"/>
              <w:jc w:val="center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952" w:type="dxa"/>
            <w:vAlign w:val="center"/>
          </w:tcPr>
          <w:p w14:paraId="7FAF2ED4" w14:textId="1C786122" w:rsidR="00C848E1" w:rsidRDefault="0075384E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</w:t>
            </w:r>
            <w:r w:rsidR="00EB27B4">
              <w:rPr>
                <w:rFonts w:ascii="宋体" w:hAnsi="宋体" w:hint="eastAsia"/>
                <w:bCs/>
                <w:iCs/>
                <w:color w:val="000000"/>
                <w:sz w:val="24"/>
              </w:rPr>
              <w:t>会议室</w:t>
            </w:r>
          </w:p>
        </w:tc>
      </w:tr>
      <w:tr w:rsidR="00C848E1" w14:paraId="409433A9" w14:textId="77777777">
        <w:trPr>
          <w:jc w:val="center"/>
        </w:trPr>
        <w:tc>
          <w:tcPr>
            <w:tcW w:w="2848" w:type="dxa"/>
            <w:vAlign w:val="center"/>
          </w:tcPr>
          <w:p w14:paraId="517A7A18" w14:textId="77777777" w:rsidR="00C848E1" w:rsidRDefault="00EB27B4">
            <w:pPr>
              <w:spacing w:line="480" w:lineRule="atLeast"/>
              <w:jc w:val="center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7952" w:type="dxa"/>
            <w:vAlign w:val="center"/>
          </w:tcPr>
          <w:p w14:paraId="4F89E421" w14:textId="410BA59D" w:rsidR="0075384E" w:rsidRDefault="0075384E" w:rsidP="0070527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董事长：张跃</w:t>
            </w:r>
          </w:p>
          <w:p w14:paraId="42F98680" w14:textId="4D18E805" w:rsidR="00331C1B" w:rsidRDefault="00331C1B" w:rsidP="0070527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总经理：魏强</w:t>
            </w:r>
          </w:p>
          <w:p w14:paraId="7F1035A7" w14:textId="77777777" w:rsidR="006900FB" w:rsidRDefault="00C77C7D" w:rsidP="0070527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副总经理、董事会秘书兼财务总监：冯彦军</w:t>
            </w:r>
          </w:p>
          <w:p w14:paraId="6B95D110" w14:textId="76DD602F" w:rsidR="00B15A8C" w:rsidRPr="00094147" w:rsidRDefault="00331C1B" w:rsidP="0075384E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副总经理：窦伊男</w:t>
            </w:r>
          </w:p>
        </w:tc>
      </w:tr>
      <w:tr w:rsidR="00C848E1" w14:paraId="70F8E9BE" w14:textId="77777777">
        <w:trPr>
          <w:trHeight w:val="718"/>
          <w:jc w:val="center"/>
        </w:trPr>
        <w:tc>
          <w:tcPr>
            <w:tcW w:w="2848" w:type="dxa"/>
            <w:vAlign w:val="center"/>
          </w:tcPr>
          <w:p w14:paraId="074CCE03" w14:textId="77777777" w:rsidR="00C848E1" w:rsidRDefault="00EB27B4">
            <w:pPr>
              <w:tabs>
                <w:tab w:val="left" w:pos="502"/>
              </w:tabs>
              <w:adjustRightInd w:val="0"/>
              <w:snapToGrid w:val="0"/>
              <w:spacing w:beforeLines="50" w:before="156" w:line="360" w:lineRule="auto"/>
              <w:rPr>
                <w:rFonts w:ascii="宋体" w:hAnsi="宋体" w:hint="eastAsia"/>
                <w:bCs/>
                <w:iCs/>
                <w:sz w:val="24"/>
              </w:rPr>
            </w:pPr>
            <w:r>
              <w:rPr>
                <w:rFonts w:ascii="宋体" w:hAnsi="宋体" w:hint="eastAsia"/>
                <w:bCs/>
                <w:iCs/>
                <w:sz w:val="24"/>
              </w:rPr>
              <w:t>投资者关系活动主要内容介绍</w:t>
            </w:r>
          </w:p>
          <w:p w14:paraId="436A0D85" w14:textId="77777777" w:rsidR="00C848E1" w:rsidRDefault="00C848E1">
            <w:pPr>
              <w:tabs>
                <w:tab w:val="left" w:pos="502"/>
              </w:tabs>
              <w:adjustRightInd w:val="0"/>
              <w:snapToGrid w:val="0"/>
              <w:spacing w:beforeLines="50" w:before="156" w:line="360" w:lineRule="auto"/>
              <w:rPr>
                <w:rFonts w:ascii="宋体" w:hAnsi="宋体" w:hint="eastAsia"/>
                <w:bCs/>
                <w:iCs/>
                <w:sz w:val="24"/>
              </w:rPr>
            </w:pPr>
          </w:p>
        </w:tc>
        <w:tc>
          <w:tcPr>
            <w:tcW w:w="7952" w:type="dxa"/>
          </w:tcPr>
          <w:p w14:paraId="354C4CEA" w14:textId="6BC9A7B9" w:rsidR="0075384E" w:rsidRPr="0075384E" w:rsidRDefault="0075384E" w:rsidP="0075384E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5384E">
              <w:rPr>
                <w:rFonts w:hint="eastAsia"/>
                <w:b/>
                <w:bCs/>
                <w:sz w:val="24"/>
                <w:szCs w:val="24"/>
              </w:rPr>
              <w:t>一、活动流程</w:t>
            </w:r>
          </w:p>
          <w:p w14:paraId="4B2F8F17" w14:textId="0C2EC473" w:rsidR="0075384E" w:rsidRPr="0075384E" w:rsidRDefault="0075384E" w:rsidP="0075384E">
            <w:pPr>
              <w:spacing w:line="360" w:lineRule="auto"/>
              <w:rPr>
                <w:sz w:val="24"/>
                <w:szCs w:val="24"/>
              </w:rPr>
            </w:pPr>
            <w:r w:rsidRPr="0075384E">
              <w:rPr>
                <w:rFonts w:hint="eastAsia"/>
                <w:sz w:val="24"/>
                <w:szCs w:val="24"/>
              </w:rPr>
              <w:t>14:</w:t>
            </w:r>
            <w:r>
              <w:rPr>
                <w:rFonts w:hint="eastAsia"/>
                <w:sz w:val="24"/>
                <w:szCs w:val="24"/>
              </w:rPr>
              <w:t>0</w:t>
            </w:r>
            <w:r w:rsidRPr="0075384E">
              <w:rPr>
                <w:rFonts w:hint="eastAsia"/>
                <w:sz w:val="24"/>
                <w:szCs w:val="24"/>
              </w:rPr>
              <w:t>0</w:t>
            </w:r>
            <w:r w:rsidRPr="0075384E">
              <w:rPr>
                <w:rFonts w:hint="eastAsia"/>
                <w:sz w:val="24"/>
                <w:szCs w:val="24"/>
              </w:rPr>
              <w:t>—</w:t>
            </w:r>
            <w:r w:rsidRPr="0075384E">
              <w:rPr>
                <w:rFonts w:hint="eastAsia"/>
                <w:sz w:val="24"/>
                <w:szCs w:val="24"/>
              </w:rPr>
              <w:t>14:</w:t>
            </w:r>
            <w:r>
              <w:rPr>
                <w:rFonts w:hint="eastAsia"/>
                <w:sz w:val="24"/>
                <w:szCs w:val="24"/>
              </w:rPr>
              <w:t>20</w:t>
            </w:r>
            <w:r w:rsidRPr="0075384E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参观展厅</w:t>
            </w:r>
            <w:r w:rsidRPr="0075384E">
              <w:rPr>
                <w:rFonts w:hint="eastAsia"/>
                <w:sz w:val="24"/>
                <w:szCs w:val="24"/>
              </w:rPr>
              <w:t>；</w:t>
            </w:r>
          </w:p>
          <w:p w14:paraId="7A913646" w14:textId="213C8DFE" w:rsidR="0075384E" w:rsidRPr="0075384E" w:rsidRDefault="0075384E" w:rsidP="0075384E">
            <w:pPr>
              <w:spacing w:line="360" w:lineRule="auto"/>
              <w:rPr>
                <w:sz w:val="24"/>
                <w:szCs w:val="24"/>
              </w:rPr>
            </w:pPr>
            <w:r w:rsidRPr="0075384E">
              <w:rPr>
                <w:rFonts w:hint="eastAsia"/>
                <w:sz w:val="24"/>
                <w:szCs w:val="24"/>
              </w:rPr>
              <w:t>14:</w:t>
            </w:r>
            <w:r>
              <w:rPr>
                <w:rFonts w:hint="eastAsia"/>
                <w:sz w:val="24"/>
                <w:szCs w:val="24"/>
              </w:rPr>
              <w:t>20</w:t>
            </w:r>
            <w:r w:rsidRPr="0075384E">
              <w:rPr>
                <w:rFonts w:hint="eastAsia"/>
                <w:sz w:val="24"/>
                <w:szCs w:val="24"/>
              </w:rPr>
              <w:t>—</w:t>
            </w:r>
            <w:r w:rsidRPr="0075384E">
              <w:rPr>
                <w:rFonts w:hint="eastAsia"/>
                <w:sz w:val="24"/>
                <w:szCs w:val="24"/>
              </w:rPr>
              <w:t>14:</w:t>
            </w:r>
            <w:r>
              <w:rPr>
                <w:rFonts w:hint="eastAsia"/>
                <w:sz w:val="24"/>
                <w:szCs w:val="24"/>
              </w:rPr>
              <w:t>2</w:t>
            </w:r>
            <w:r w:rsidRPr="0075384E">
              <w:rPr>
                <w:rFonts w:hint="eastAsia"/>
                <w:sz w:val="24"/>
                <w:szCs w:val="24"/>
              </w:rPr>
              <w:t>5</w:t>
            </w:r>
            <w:r w:rsidR="001F5542">
              <w:rPr>
                <w:rFonts w:hint="eastAsia"/>
                <w:sz w:val="24"/>
                <w:szCs w:val="24"/>
              </w:rPr>
              <w:t xml:space="preserve"> </w:t>
            </w:r>
            <w:r w:rsidRPr="0075384E">
              <w:rPr>
                <w:rFonts w:hint="eastAsia"/>
                <w:sz w:val="24"/>
                <w:szCs w:val="24"/>
              </w:rPr>
              <w:t>合影留念；</w:t>
            </w:r>
          </w:p>
          <w:p w14:paraId="2FDC223A" w14:textId="0A822977" w:rsidR="0075384E" w:rsidRPr="0075384E" w:rsidRDefault="0075384E" w:rsidP="0075384E">
            <w:pPr>
              <w:spacing w:line="360" w:lineRule="auto"/>
              <w:rPr>
                <w:sz w:val="24"/>
                <w:szCs w:val="24"/>
              </w:rPr>
            </w:pPr>
            <w:r w:rsidRPr="0075384E">
              <w:rPr>
                <w:rFonts w:hint="eastAsia"/>
                <w:sz w:val="24"/>
                <w:szCs w:val="24"/>
              </w:rPr>
              <w:t>14:2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75384E">
              <w:rPr>
                <w:rFonts w:hint="eastAsia"/>
                <w:sz w:val="24"/>
                <w:szCs w:val="24"/>
              </w:rPr>
              <w:t>—</w:t>
            </w:r>
            <w:r w:rsidRPr="0075384E">
              <w:rPr>
                <w:rFonts w:hint="eastAsia"/>
                <w:sz w:val="24"/>
                <w:szCs w:val="24"/>
              </w:rPr>
              <w:t>14:</w:t>
            </w:r>
            <w:r>
              <w:rPr>
                <w:rFonts w:hint="eastAsia"/>
                <w:sz w:val="24"/>
                <w:szCs w:val="24"/>
              </w:rPr>
              <w:t>50</w:t>
            </w:r>
            <w:r w:rsidRPr="0075384E">
              <w:rPr>
                <w:rFonts w:hint="eastAsia"/>
                <w:sz w:val="24"/>
                <w:szCs w:val="24"/>
              </w:rPr>
              <w:t xml:space="preserve"> </w:t>
            </w:r>
            <w:r w:rsidRPr="0075384E">
              <w:rPr>
                <w:rFonts w:hint="eastAsia"/>
                <w:sz w:val="24"/>
                <w:szCs w:val="24"/>
              </w:rPr>
              <w:t>与会领导致辞；</w:t>
            </w:r>
          </w:p>
          <w:p w14:paraId="2A185180" w14:textId="6C98EDEA" w:rsidR="0075384E" w:rsidRPr="0075384E" w:rsidRDefault="0075384E" w:rsidP="0075384E">
            <w:pPr>
              <w:spacing w:line="360" w:lineRule="auto"/>
              <w:rPr>
                <w:sz w:val="24"/>
                <w:szCs w:val="24"/>
              </w:rPr>
            </w:pPr>
            <w:r w:rsidRPr="0075384E">
              <w:rPr>
                <w:rFonts w:hint="eastAsia"/>
                <w:sz w:val="24"/>
                <w:szCs w:val="24"/>
              </w:rPr>
              <w:t>14: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75384E">
              <w:rPr>
                <w:rFonts w:hint="eastAsia"/>
                <w:sz w:val="24"/>
                <w:szCs w:val="24"/>
              </w:rPr>
              <w:t>0</w:t>
            </w:r>
            <w:r w:rsidRPr="0075384E">
              <w:rPr>
                <w:rFonts w:hint="eastAsia"/>
                <w:sz w:val="24"/>
                <w:szCs w:val="24"/>
              </w:rPr>
              <w:t>—</w:t>
            </w:r>
            <w:r w:rsidRPr="0075384E">
              <w:rPr>
                <w:rFonts w:hint="eastAsia"/>
                <w:sz w:val="24"/>
                <w:szCs w:val="24"/>
              </w:rPr>
              <w:t xml:space="preserve">15:20 </w:t>
            </w:r>
            <w:r>
              <w:rPr>
                <w:rFonts w:hint="eastAsia"/>
                <w:sz w:val="24"/>
                <w:szCs w:val="24"/>
              </w:rPr>
              <w:t>浩瀚深度</w:t>
            </w:r>
            <w:r w:rsidRPr="0075384E">
              <w:rPr>
                <w:rFonts w:hint="eastAsia"/>
                <w:sz w:val="24"/>
                <w:szCs w:val="24"/>
              </w:rPr>
              <w:t>公司情况介绍；</w:t>
            </w:r>
          </w:p>
          <w:p w14:paraId="01FB64A2" w14:textId="1B7852D0" w:rsidR="0075384E" w:rsidRPr="0075384E" w:rsidRDefault="0075384E" w:rsidP="0075384E">
            <w:pPr>
              <w:spacing w:line="360" w:lineRule="auto"/>
              <w:rPr>
                <w:sz w:val="24"/>
                <w:szCs w:val="24"/>
              </w:rPr>
            </w:pPr>
            <w:r w:rsidRPr="0075384E">
              <w:rPr>
                <w:rFonts w:hint="eastAsia"/>
                <w:sz w:val="24"/>
                <w:szCs w:val="24"/>
              </w:rPr>
              <w:t>15:20</w:t>
            </w:r>
            <w:r w:rsidRPr="0075384E">
              <w:rPr>
                <w:rFonts w:hint="eastAsia"/>
                <w:sz w:val="24"/>
                <w:szCs w:val="24"/>
              </w:rPr>
              <w:t>—</w:t>
            </w:r>
            <w:r w:rsidRPr="0075384E">
              <w:rPr>
                <w:rFonts w:hint="eastAsia"/>
                <w:sz w:val="24"/>
                <w:szCs w:val="24"/>
              </w:rPr>
              <w:t>15:</w:t>
            </w:r>
            <w:r>
              <w:rPr>
                <w:rFonts w:hint="eastAsia"/>
                <w:sz w:val="24"/>
                <w:szCs w:val="24"/>
              </w:rPr>
              <w:t>4</w:t>
            </w:r>
            <w:r w:rsidRPr="0075384E">
              <w:rPr>
                <w:rFonts w:hint="eastAsia"/>
                <w:sz w:val="24"/>
                <w:szCs w:val="24"/>
              </w:rPr>
              <w:t xml:space="preserve">0 </w:t>
            </w:r>
            <w:r>
              <w:rPr>
                <w:rFonts w:hint="eastAsia"/>
                <w:sz w:val="24"/>
                <w:szCs w:val="24"/>
              </w:rPr>
              <w:t>国泰海通</w:t>
            </w:r>
            <w:r w:rsidRPr="0075384E">
              <w:rPr>
                <w:rFonts w:hint="eastAsia"/>
                <w:sz w:val="24"/>
                <w:szCs w:val="24"/>
              </w:rPr>
              <w:t>行业分析；</w:t>
            </w:r>
          </w:p>
          <w:p w14:paraId="5ECC4546" w14:textId="639C4088" w:rsidR="0075384E" w:rsidRDefault="0075384E" w:rsidP="0075384E">
            <w:pPr>
              <w:spacing w:line="360" w:lineRule="auto"/>
              <w:rPr>
                <w:sz w:val="24"/>
                <w:szCs w:val="24"/>
              </w:rPr>
            </w:pPr>
            <w:r w:rsidRPr="0075384E">
              <w:rPr>
                <w:rFonts w:hint="eastAsia"/>
                <w:sz w:val="24"/>
                <w:szCs w:val="24"/>
              </w:rPr>
              <w:lastRenderedPageBreak/>
              <w:t>15:</w:t>
            </w:r>
            <w:r>
              <w:rPr>
                <w:rFonts w:hint="eastAsia"/>
                <w:sz w:val="24"/>
                <w:szCs w:val="24"/>
              </w:rPr>
              <w:t>40</w:t>
            </w:r>
            <w:r w:rsidRPr="0075384E">
              <w:rPr>
                <w:rFonts w:hint="eastAsia"/>
                <w:sz w:val="24"/>
                <w:szCs w:val="24"/>
              </w:rPr>
              <w:t>—</w:t>
            </w:r>
            <w:r w:rsidRPr="0075384E">
              <w:rPr>
                <w:rFonts w:hint="eastAsia"/>
                <w:sz w:val="24"/>
                <w:szCs w:val="24"/>
              </w:rPr>
              <w:t>16:</w:t>
            </w:r>
            <w:r w:rsidR="004F2BC3">
              <w:rPr>
                <w:rFonts w:hint="eastAsia"/>
                <w:sz w:val="24"/>
                <w:szCs w:val="24"/>
              </w:rPr>
              <w:t>2</w:t>
            </w:r>
            <w:r w:rsidRPr="0075384E">
              <w:rPr>
                <w:rFonts w:hint="eastAsia"/>
                <w:sz w:val="24"/>
                <w:szCs w:val="24"/>
              </w:rPr>
              <w:t xml:space="preserve">0 </w:t>
            </w:r>
            <w:r w:rsidRPr="0075384E">
              <w:rPr>
                <w:rFonts w:hint="eastAsia"/>
                <w:sz w:val="24"/>
                <w:szCs w:val="24"/>
              </w:rPr>
              <w:t>投资者与公司高管面对面交流</w:t>
            </w:r>
            <w:r w:rsidR="004F2BC3">
              <w:rPr>
                <w:rFonts w:hint="eastAsia"/>
                <w:sz w:val="24"/>
                <w:szCs w:val="24"/>
              </w:rPr>
              <w:t>。</w:t>
            </w:r>
          </w:p>
          <w:p w14:paraId="3CE3D483" w14:textId="409DAB79" w:rsidR="004F0F7C" w:rsidRPr="00623EA7" w:rsidRDefault="0075384E" w:rsidP="004F0F7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75384E">
              <w:rPr>
                <w:rFonts w:hint="eastAsia"/>
                <w:b/>
                <w:bCs/>
                <w:sz w:val="24"/>
                <w:szCs w:val="24"/>
              </w:rPr>
              <w:t>二、</w:t>
            </w:r>
            <w:r w:rsidR="00EB27B4" w:rsidRPr="0075384E">
              <w:rPr>
                <w:b/>
                <w:bCs/>
                <w:sz w:val="24"/>
                <w:szCs w:val="24"/>
              </w:rPr>
              <w:t>交流的主要问题</w:t>
            </w:r>
            <w:r w:rsidR="00EB27B4" w:rsidRPr="0075384E">
              <w:rPr>
                <w:rFonts w:hint="eastAsia"/>
                <w:b/>
                <w:bCs/>
                <w:sz w:val="24"/>
                <w:szCs w:val="24"/>
              </w:rPr>
              <w:t>：</w:t>
            </w:r>
          </w:p>
          <w:p w14:paraId="19A6D591" w14:textId="559B573E" w:rsidR="00623EA7" w:rsidRPr="00623EA7" w:rsidRDefault="00623EA7" w:rsidP="00623EA7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</w:rPr>
            </w:pPr>
            <w:r w:rsidRPr="00623EA7">
              <w:rPr>
                <w:rFonts w:ascii="宋体" w:hAnsi="宋体" w:hint="eastAsia"/>
                <w:b/>
                <w:bCs/>
                <w:sz w:val="24"/>
              </w:rPr>
              <w:t>1、国瑞数智作为浩瀚并购的首家公司，双方在安全业务领域如何协同发展？国瑞的反诈业务如何与AI结合进行业务拓展？</w:t>
            </w:r>
          </w:p>
          <w:p w14:paraId="519369E2" w14:textId="17432E0E" w:rsidR="00623EA7" w:rsidRPr="00623EA7" w:rsidRDefault="00623EA7" w:rsidP="00623EA7">
            <w:pPr>
              <w:spacing w:line="360" w:lineRule="auto"/>
              <w:ind w:firstLineChars="100" w:firstLine="24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 xml:space="preserve">答: </w:t>
            </w:r>
            <w:r>
              <w:rPr>
                <w:rFonts w:ascii="宋体" w:hAnsi="宋体" w:hint="eastAsia"/>
                <w:sz w:val="24"/>
              </w:rPr>
              <w:t>(</w:t>
            </w:r>
            <w:r w:rsidRPr="00623EA7">
              <w:rPr>
                <w:rFonts w:ascii="宋体" w:hAnsi="宋体" w:hint="eastAsia"/>
                <w:sz w:val="24"/>
              </w:rPr>
              <w:t>一</w:t>
            </w:r>
            <w:r>
              <w:rPr>
                <w:rFonts w:ascii="宋体" w:hAnsi="宋体" w:hint="eastAsia"/>
                <w:sz w:val="24"/>
              </w:rPr>
              <w:t>)</w:t>
            </w:r>
            <w:r w:rsidRPr="00623EA7">
              <w:rPr>
                <w:rFonts w:ascii="宋体" w:hAnsi="宋体" w:hint="eastAsia"/>
                <w:sz w:val="24"/>
              </w:rPr>
              <w:t>网络安全领域业务协同优势</w:t>
            </w:r>
            <w:r>
              <w:rPr>
                <w:rFonts w:ascii="宋体" w:hAnsi="宋体" w:hint="eastAsia"/>
                <w:sz w:val="24"/>
              </w:rPr>
              <w:t>:</w:t>
            </w:r>
            <w:r w:rsidRPr="00623EA7">
              <w:rPr>
                <w:rFonts w:ascii="宋体" w:hAnsi="宋体" w:hint="eastAsia"/>
                <w:sz w:val="24"/>
              </w:rPr>
              <w:t>在网络安全行业中，DPI流量采集与网络安全技术高度绑定，流量数据采集是网络安全防护的核心前置环节。行业内多数安全厂商仅具备小规模网络流量采集能力，存在数据覆盖局限。</w:t>
            </w:r>
          </w:p>
          <w:p w14:paraId="26672F41" w14:textId="13F69C71" w:rsidR="00623EA7" w:rsidRPr="00623EA7" w:rsidRDefault="00623EA7" w:rsidP="00623EA7">
            <w:pPr>
              <w:spacing w:line="360" w:lineRule="auto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并购整合后，双方形成核心互补协同：浩瀚深度具备大规模广域网、大网级别的海量、高维度流量数据采集能力，数据体量更大、维度更丰富，可弥补传统安全采集的数据短板；国瑞数智深耕网络安全领域，拥有成熟的安全分析与落地能力。双方通过资本整合与技术深度融合，打通大网流量采集+网络安全分析的上下游闭环，构建了更全面、精准、高效的网络安全防护模型，对标行业头部企业的核心技术发展路径，大幅提升公司整体网络安全业务竞争力。</w:t>
            </w:r>
            <w:r>
              <w:rPr>
                <w:rFonts w:ascii="宋体" w:hAnsi="宋体" w:hint="eastAsia"/>
                <w:sz w:val="24"/>
              </w:rPr>
              <w:t>(</w:t>
            </w:r>
            <w:r w:rsidRPr="00623EA7">
              <w:rPr>
                <w:rFonts w:ascii="宋体" w:hAnsi="宋体" w:hint="eastAsia"/>
                <w:sz w:val="24"/>
              </w:rPr>
              <w:t>二</w:t>
            </w:r>
            <w:r>
              <w:rPr>
                <w:rFonts w:ascii="宋体" w:hAnsi="宋体" w:hint="eastAsia"/>
                <w:sz w:val="24"/>
              </w:rPr>
              <w:t>)</w:t>
            </w:r>
            <w:r w:rsidRPr="00623EA7">
              <w:rPr>
                <w:rFonts w:ascii="宋体" w:hAnsi="宋体" w:hint="eastAsia"/>
                <w:sz w:val="24"/>
              </w:rPr>
              <w:t>AI赋能反诈的业务拓展逻辑与核心价值</w:t>
            </w:r>
            <w:r>
              <w:rPr>
                <w:rFonts w:ascii="宋体" w:hAnsi="宋体" w:hint="eastAsia"/>
                <w:sz w:val="24"/>
              </w:rPr>
              <w:t>:</w:t>
            </w:r>
          </w:p>
          <w:p w14:paraId="1E4CAFEA" w14:textId="29C51F57" w:rsidR="00623EA7" w:rsidRPr="00623EA7" w:rsidRDefault="00623EA7" w:rsidP="00623EA7">
            <w:pPr>
              <w:spacing w:line="360" w:lineRule="auto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公司依托双方整合后的海量数据资源与AI技术能力，实现反诈业务的全面升级，核心体现在两大维度：一是AI提速赋能，提升反诈预警效率。公司可依托浩瀚深度采集的全网多模态通信数据，涵盖文字、音频、视频、图文等各类形式，同时结合全国网站、APP、小程序备案等权威数据库资源，通过接入大模型AI技术对海量数据进行智能化分析，彻底革新传统反诈筛查模式。传统技术排查诈骗案源需</w:t>
            </w:r>
            <w:r w:rsidR="001F5542">
              <w:rPr>
                <w:rFonts w:ascii="宋体" w:hAnsi="宋体" w:hint="eastAsia"/>
                <w:sz w:val="24"/>
              </w:rPr>
              <w:t>数</w:t>
            </w:r>
            <w:r w:rsidRPr="00623EA7">
              <w:rPr>
                <w:rFonts w:ascii="宋体" w:hAnsi="宋体" w:hint="eastAsia"/>
                <w:sz w:val="24"/>
              </w:rPr>
              <w:t>分钟，目前AI赋能下</w:t>
            </w:r>
            <w:r w:rsidR="001F5542">
              <w:rPr>
                <w:rFonts w:ascii="宋体" w:hAnsi="宋体" w:hint="eastAsia"/>
                <w:sz w:val="24"/>
              </w:rPr>
              <w:t>最快秒级</w:t>
            </w:r>
            <w:r w:rsidRPr="00623EA7">
              <w:rPr>
                <w:rFonts w:ascii="宋体" w:hAnsi="宋体" w:hint="eastAsia"/>
                <w:sz w:val="24"/>
              </w:rPr>
              <w:t>即可精准锁定案源，大幅提升反诈预警、风险排查效率，能够快速拦截诈骗风险，有效降低民众财产损失，显著提升产品实用价值与市场竞争力。二是AI以技制技，反制新型AI诈骗。当前电信网络诈骗手段持续迭代，不法分子普遍利用AI技术伪造图像、声音、视频、证件及各类虚假网站，诈骗隐蔽性、迷惑性大幅提升。公司依托先进AI识别技术，可甄别各类AI生成的虚假诈骗内容，实现用AI反制AI新型诈骗，有效应对高阶化、智能化的诈骗场景，拓宽了公司反诈业务的覆盖边界与技术壁垒。</w:t>
            </w:r>
          </w:p>
          <w:p w14:paraId="7F05584E" w14:textId="66C16B00" w:rsidR="00623EA7" w:rsidRPr="00623EA7" w:rsidRDefault="00623EA7" w:rsidP="00623EA7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</w:rPr>
            </w:pPr>
            <w:r w:rsidRPr="00623EA7">
              <w:rPr>
                <w:rFonts w:ascii="宋体" w:hAnsi="宋体" w:hint="eastAsia"/>
                <w:b/>
                <w:bCs/>
                <w:sz w:val="24"/>
              </w:rPr>
              <w:t>2、云边云的</w:t>
            </w:r>
            <w:r w:rsidR="007157F4" w:rsidRPr="007157F4">
              <w:rPr>
                <w:rFonts w:ascii="宋体" w:hAnsi="宋体" w:hint="eastAsia"/>
                <w:b/>
                <w:bCs/>
                <w:sz w:val="24"/>
              </w:rPr>
              <w:t>SaaS</w:t>
            </w:r>
            <w:r w:rsidRPr="00623EA7">
              <w:rPr>
                <w:rFonts w:ascii="宋体" w:hAnsi="宋体" w:hint="eastAsia"/>
                <w:b/>
                <w:bCs/>
                <w:sz w:val="24"/>
              </w:rPr>
              <w:t>订阅模式落地进展，SASE、SD WAN业务拓展有哪些实际成果？</w:t>
            </w:r>
          </w:p>
          <w:p w14:paraId="7127561A" w14:textId="271D8681" w:rsidR="00623EA7" w:rsidRPr="00623EA7" w:rsidRDefault="00623EA7" w:rsidP="00EA1F8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lastRenderedPageBreak/>
              <w:t>答：云边云SaaS订阅模式是公司核心战略布局方向，相较于传统一次性收费模式，公司已完成从简单月租、年租持续性收费模式，向用户价值付费模式的核心升级，彻底改变传统IT服务的成本付费逻辑。公司依托集团DPI终端应用识别能力，叠加国瑞数智</w:t>
            </w:r>
            <w:bookmarkStart w:id="1" w:name="OLE_LINK8"/>
            <w:r w:rsidRPr="00623EA7">
              <w:rPr>
                <w:rFonts w:ascii="宋体" w:hAnsi="宋体" w:hint="eastAsia"/>
                <w:sz w:val="24"/>
              </w:rPr>
              <w:t>局端</w:t>
            </w:r>
            <w:bookmarkEnd w:id="1"/>
            <w:r w:rsidRPr="00623EA7">
              <w:rPr>
                <w:rFonts w:ascii="宋体" w:hAnsi="宋体" w:hint="eastAsia"/>
                <w:sz w:val="24"/>
              </w:rPr>
              <w:t>安全能力，对传统SD-WAN产品完成SaaS化升级。通过分层、可叠加的功能服务模式，根据用户终端数量、使用人数、业务事件等实际价值维度灵活计费，可按需为用户叠加防病毒、网络安全、智能调度等多元能力，打造轻量化、可迭代、高适配的云网安全一体化服务。该模式不仅能帮助用户降本增效，更能通过稳定的网络安全保障、高效的业务调度能力，规避用户营收损耗，同时将单一场景解决方案标准化、可复制，助力用户经营增长，大幅提升了用户粘性与复购率。</w:t>
            </w:r>
          </w:p>
          <w:p w14:paraId="0D1F2320" w14:textId="11F49378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目前公司SaaS订阅模式落地成效显著，市场拓展实现双重突破：一是深化互联网云厂商合作，与阿里云达成深度协同，成为华东区拥有官方采购框架目录的相关服务商，成功将云网融合服务融入互联网生态，落地大型连锁酒店、高端服饰、连锁零售等多个标杆项目；二是突破传统国内运营商合作边界，与日本NTT通信达成深度战略合作，承接其中国区域云网融合业务的落地与执行。</w:t>
            </w:r>
          </w:p>
          <w:p w14:paraId="7E9349E1" w14:textId="77777777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整体来看，公司业务已实现从SD-WAN+安全的基础布局，稳步向SD-WAN+安全+AI的高阶形态迭代，核心业务竞争力持续夯实。</w:t>
            </w:r>
          </w:p>
          <w:p w14:paraId="738632F9" w14:textId="1F0D4830" w:rsidR="00623EA7" w:rsidRPr="00623EA7" w:rsidRDefault="00623EA7" w:rsidP="00623EA7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</w:rPr>
            </w:pPr>
            <w:r w:rsidRPr="00623EA7">
              <w:rPr>
                <w:rFonts w:ascii="宋体" w:hAnsi="宋体" w:hint="eastAsia"/>
                <w:b/>
                <w:bCs/>
                <w:sz w:val="24"/>
              </w:rPr>
              <w:t>3、公司未来有哪些业务增长点？</w:t>
            </w:r>
          </w:p>
          <w:p w14:paraId="7E5E6C92" w14:textId="4FE7FB5F" w:rsidR="00623EA7" w:rsidRPr="00623EA7" w:rsidRDefault="00623EA7" w:rsidP="004F2BC3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答：公司目前形成多业务协同发展的业务格局，各业务板块分处不同发展周期，成长节奏与增长潜力差异化凸显，结合公司战略布局，各业务发展态势及未来增长点明确。</w:t>
            </w:r>
          </w:p>
          <w:p w14:paraId="07780F75" w14:textId="77777777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网络可视化业务目前处于触底回升的修复阶段，依托公司成熟的DPI核心技术底座，完成智算场景技术卡位与产品迭代，随着行业景气度逐步回暖、下游客户需求稳步复苏，该板块业务将持续修复向好。</w:t>
            </w:r>
          </w:p>
          <w:p w14:paraId="025C1CFD" w14:textId="6ECA1385" w:rsid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网络安全业务是公司高速增长板块，未来两年将维持高增速发展态势。公司持续深耕大网安全领域，完善网络安全产品矩阵，落地AI反诈、漏洞挖掘、全网安全监测等多元解决方案，叠加行业政策加持与市场需求扩容，</w:t>
            </w:r>
            <w:r w:rsidRPr="00623EA7">
              <w:rPr>
                <w:rFonts w:ascii="宋体" w:hAnsi="宋体" w:hint="eastAsia"/>
                <w:sz w:val="24"/>
              </w:rPr>
              <w:lastRenderedPageBreak/>
              <w:t>安全业务营收规模及市场占比将持续提升。</w:t>
            </w:r>
          </w:p>
          <w:p w14:paraId="23F5BD11" w14:textId="4B4EB8ED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同时，公司云网融合业务增速表现向好，SD-WAN云网一体化服务落地场景持续丰富、标杆项目不断扩容，叠加与头部云厂商、海外通信企业的深度合作，业务增长动能充足，并购相关标的经营业绩均符合前期业绩承诺，整体发展稳健。</w:t>
            </w:r>
          </w:p>
          <w:p w14:paraId="25630C8B" w14:textId="77777777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运营商平台业务保持稳健持续增长态势，依托长期积累的运营商客户资源、成熟的服务体系，持续深挖政企、运营商市场需求，实现业务稳步放量，为公司整体业绩提供稳定基本盘。</w:t>
            </w:r>
          </w:p>
          <w:p w14:paraId="63E50264" w14:textId="2E87DD42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AI应用业务具备高弹性、高成长属性，是公司中长期核心增长引擎。公司基于自研晨星大模型，推进AI技术落地赋能，以智能化应用替代传统人工服务模式，覆盖多行业高价值场景。目前国内AI企业服务市场达千亿级别，市场空间广阔，随着公司AI技术迭代与场景落地深化，该业务将释放成长潜力。</w:t>
            </w:r>
          </w:p>
          <w:p w14:paraId="76271EA8" w14:textId="77777777" w:rsidR="00E7691F" w:rsidRDefault="00623EA7" w:rsidP="00EA1F8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此外，公司布局的太空算力、星地一体化通信等航天赛道业务，依托相关核心专利与技术储备，目前处于培育落地阶段，</w:t>
            </w:r>
            <w:r w:rsidR="002D3022">
              <w:rPr>
                <w:rFonts w:ascii="宋体" w:hAnsi="宋体" w:hint="eastAsia"/>
                <w:sz w:val="24"/>
              </w:rPr>
              <w:t>暂未形成收入，</w:t>
            </w:r>
            <w:r w:rsidR="00A346B7" w:rsidRPr="00A346B7">
              <w:rPr>
                <w:rFonts w:ascii="宋体" w:hAnsi="宋体"/>
                <w:sz w:val="24"/>
              </w:rPr>
              <w:t>后续将跟随行业发展节奏持续推进技术验证与场景探索，相关业务作为公司跨领域长期布局方向</w:t>
            </w:r>
            <w:r w:rsidR="00A346B7">
              <w:rPr>
                <w:rFonts w:ascii="宋体" w:hAnsi="宋体" w:hint="eastAsia"/>
                <w:sz w:val="24"/>
              </w:rPr>
              <w:t>。</w:t>
            </w:r>
          </w:p>
          <w:p w14:paraId="184D4FFD" w14:textId="6D23169B" w:rsidR="00623EA7" w:rsidRPr="002D3022" w:rsidRDefault="00623EA7" w:rsidP="00623EA7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</w:rPr>
            </w:pPr>
            <w:r w:rsidRPr="002D3022">
              <w:rPr>
                <w:rFonts w:ascii="宋体" w:hAnsi="宋体" w:hint="eastAsia"/>
                <w:b/>
                <w:bCs/>
                <w:sz w:val="24"/>
              </w:rPr>
              <w:t>4、公司投资一苇宇航，想了解公司商业航天前瞻赛道的差异化竞争优势，以及公司该板块如何稳步发展、打造为企业第二增长曲线的具体规划？</w:t>
            </w:r>
          </w:p>
          <w:p w14:paraId="690269C9" w14:textId="4C929625" w:rsidR="00623EA7" w:rsidRPr="00623EA7" w:rsidRDefault="00623EA7" w:rsidP="004F2BC3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答：商业航天、太空算力及空天地一体化网络，是公司上市后重点布局的第二增长曲线</w:t>
            </w:r>
            <w:r w:rsidR="004F2BC3">
              <w:rPr>
                <w:rFonts w:ascii="宋体" w:hAnsi="宋体" w:hint="eastAsia"/>
                <w:sz w:val="24"/>
              </w:rPr>
              <w:t>核心</w:t>
            </w:r>
            <w:r w:rsidRPr="00623EA7">
              <w:rPr>
                <w:rFonts w:ascii="宋体" w:hAnsi="宋体" w:hint="eastAsia"/>
                <w:sz w:val="24"/>
              </w:rPr>
              <w:t>方向，布局逻辑贴合6G产业发展核心趋势。6G技术核心为空天地一体化通信，传统地面5G基站已趋于高密度覆盖，技术迭代与性能提升空间有限，而太空通信是未来通信行业的确定性发展方向，赛道成长价值明确。</w:t>
            </w:r>
          </w:p>
          <w:p w14:paraId="1CA12BCC" w14:textId="642E0DCC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公司布局该赛道具备</w:t>
            </w:r>
            <w:r>
              <w:rPr>
                <w:rFonts w:ascii="宋体" w:hAnsi="宋体" w:hint="eastAsia"/>
                <w:sz w:val="24"/>
              </w:rPr>
              <w:t>较</w:t>
            </w:r>
            <w:r w:rsidRPr="00623EA7">
              <w:rPr>
                <w:rFonts w:ascii="宋体" w:hAnsi="宋体" w:hint="eastAsia"/>
                <w:sz w:val="24"/>
              </w:rPr>
              <w:t>强的差异化协同优势。一方面，公司深耕通信行业多年，全程伴随2G至5G通信技术迭代，深度吃透地面通信网络架构、技术逻辑与市场需求，而6G本质是将部分地面通信网络向太空延伸，公司现有通信技术、网络服务经验可复用，能够针对性解决太空通信衍生的各类新型技术与落地问题。另一方面，公司依托并购的优质航天赛道标的团</w:t>
            </w:r>
            <w:r w:rsidRPr="00623EA7">
              <w:rPr>
                <w:rFonts w:ascii="宋体" w:hAnsi="宋体" w:hint="eastAsia"/>
                <w:sz w:val="24"/>
              </w:rPr>
              <w:lastRenderedPageBreak/>
              <w:t>队发力布局，该团队源自北邮，深耕商业航天领域四五年，并非纯概念研发，已</w:t>
            </w:r>
            <w:r w:rsidR="00EC062E">
              <w:rPr>
                <w:rFonts w:ascii="宋体" w:hAnsi="宋体" w:hint="eastAsia"/>
                <w:sz w:val="24"/>
              </w:rPr>
              <w:t>有</w:t>
            </w:r>
            <w:r w:rsidRPr="00623EA7">
              <w:rPr>
                <w:rFonts w:ascii="宋体" w:hAnsi="宋体" w:hint="eastAsia"/>
                <w:sz w:val="24"/>
              </w:rPr>
              <w:t>多颗卫星</w:t>
            </w:r>
            <w:r w:rsidR="00EC062E">
              <w:rPr>
                <w:rFonts w:ascii="宋体" w:hAnsi="宋体" w:hint="eastAsia"/>
                <w:sz w:val="24"/>
              </w:rPr>
              <w:t>在轨运行</w:t>
            </w:r>
            <w:r w:rsidRPr="00623EA7">
              <w:rPr>
                <w:rFonts w:ascii="宋体" w:hAnsi="宋体" w:hint="eastAsia"/>
                <w:sz w:val="24"/>
              </w:rPr>
              <w:t>，积累了成熟的卫星板卡设计、太空环境适配、抗辐照、太空能源管理等核心技术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14:paraId="6E19FA89" w14:textId="0E134B9C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从技术底层来看，商业航天核心产品为卫星设备，核心组件仍是芯片、电路板等通用硬件，仅需适配太空特殊环境做技术优化，与公司现有网络硬件、</w:t>
            </w:r>
            <w:r w:rsidR="00EC062E">
              <w:rPr>
                <w:rFonts w:ascii="宋体" w:hAnsi="宋体" w:hint="eastAsia"/>
                <w:sz w:val="24"/>
              </w:rPr>
              <w:t>安全</w:t>
            </w:r>
            <w:r w:rsidRPr="00623EA7">
              <w:rPr>
                <w:rFonts w:ascii="宋体" w:hAnsi="宋体" w:hint="eastAsia"/>
                <w:sz w:val="24"/>
              </w:rPr>
              <w:t>技术高度相通，产业协同性</w:t>
            </w:r>
            <w:r w:rsidR="00EC062E">
              <w:rPr>
                <w:rFonts w:ascii="宋体" w:hAnsi="宋体" w:hint="eastAsia"/>
                <w:sz w:val="24"/>
              </w:rPr>
              <w:t>较</w:t>
            </w:r>
            <w:r w:rsidRPr="00623EA7">
              <w:rPr>
                <w:rFonts w:ascii="宋体" w:hAnsi="宋体" w:hint="eastAsia"/>
                <w:sz w:val="24"/>
              </w:rPr>
              <w:t>强，大幅降低了公司跨界布局的技术门槛。</w:t>
            </w:r>
          </w:p>
          <w:p w14:paraId="75AD5A45" w14:textId="1F391D3B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商业化节奏方面，公司对航天业务领域</w:t>
            </w:r>
            <w:r w:rsidR="00A346B7" w:rsidRPr="00A346B7">
              <w:rPr>
                <w:rFonts w:ascii="宋体" w:hAnsi="宋体"/>
                <w:sz w:val="24"/>
              </w:rPr>
              <w:t>保持理性审慎的定位</w:t>
            </w:r>
            <w:r w:rsidRPr="00623EA7">
              <w:rPr>
                <w:rFonts w:ascii="宋体" w:hAnsi="宋体" w:hint="eastAsia"/>
                <w:sz w:val="24"/>
              </w:rPr>
              <w:t>。目前该业务处于技术培育、资源整合阶段，短期不会对公司报表形成明显贡献，</w:t>
            </w:r>
            <w:r w:rsidR="00A346B7" w:rsidRPr="00A346B7">
              <w:rPr>
                <w:rFonts w:ascii="宋体" w:hAnsi="宋体"/>
                <w:sz w:val="24"/>
              </w:rPr>
              <w:t>未来将持续跟进国内低轨卫星、空天网络产业的整体发展进程，依托产业发展趋势持续沉淀业务能力、拓展业务边界，作为公司长期战略布局的重要成长方向</w:t>
            </w:r>
            <w:r w:rsidR="00E7691F">
              <w:rPr>
                <w:rFonts w:ascii="宋体" w:hAnsi="宋体" w:hint="eastAsia"/>
                <w:sz w:val="24"/>
              </w:rPr>
              <w:t>。</w:t>
            </w:r>
          </w:p>
          <w:p w14:paraId="166CF6B0" w14:textId="4868D0A7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未来公司将依托自身</w:t>
            </w:r>
            <w:r w:rsidR="00EC062E">
              <w:rPr>
                <w:rFonts w:ascii="宋体" w:hAnsi="宋体" w:hint="eastAsia"/>
                <w:sz w:val="24"/>
              </w:rPr>
              <w:t>与</w:t>
            </w:r>
            <w:r w:rsidRPr="00623EA7">
              <w:rPr>
                <w:rFonts w:ascii="宋体" w:hAnsi="宋体" w:hint="eastAsia"/>
                <w:sz w:val="24"/>
              </w:rPr>
              <w:t>北邮技术同源优势、通信行业资源及政企市场经验，与标的团队深度协同、互补赋能，稳步推进航天赛道业务落地迭代，夯实公司长期成长能力。</w:t>
            </w:r>
          </w:p>
          <w:p w14:paraId="451F103D" w14:textId="39FB2F36" w:rsidR="00623EA7" w:rsidRPr="00623EA7" w:rsidRDefault="00EC062E" w:rsidP="00623EA7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5</w:t>
            </w:r>
            <w:r w:rsidR="00623EA7" w:rsidRPr="00623EA7">
              <w:rPr>
                <w:rFonts w:ascii="宋体" w:hAnsi="宋体" w:hint="eastAsia"/>
                <w:b/>
                <w:bCs/>
                <w:sz w:val="24"/>
              </w:rPr>
              <w:t>、随着AI软硬件行业加速发展，AI多模态技术在音视频鉴伪、反诈领域的应用需求持续攀升。想请教公司在AI音视频鉴伪、反诈领域的核心技术门槛相较于同行有哪些优势？同时该技术是否有望突破现有监管市场，拓展至更广阔的商用场景，成为公司AI业务重要增长亮点？</w:t>
            </w:r>
          </w:p>
          <w:p w14:paraId="57652507" w14:textId="40108EEC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答：公司在AI音视频鉴伪、反诈领域具备</w:t>
            </w:r>
            <w:r w:rsidR="00C57C38">
              <w:rPr>
                <w:rFonts w:ascii="宋体" w:hAnsi="宋体" w:hint="eastAsia"/>
                <w:sz w:val="24"/>
              </w:rPr>
              <w:t>一定的</w:t>
            </w:r>
            <w:r w:rsidRPr="00623EA7">
              <w:rPr>
                <w:rFonts w:ascii="宋体" w:hAnsi="宋体" w:hint="eastAsia"/>
                <w:sz w:val="24"/>
              </w:rPr>
              <w:t>行业壁垒与实战技术门槛，核心优势集中在两大维度。一是长期闭源数据训练的行业门槛，公司依托北邮技术底蕴，深耕网络安全监管领域近30年，长期深耕高敏感度、非公开的闭源实战数据训练场景。区别于多数同行、互联网企业依赖开源公开数据训练的模式，公司积累的专属数据资源具备</w:t>
            </w:r>
            <w:r w:rsidR="00C57C38">
              <w:rPr>
                <w:rFonts w:ascii="宋体" w:hAnsi="宋体" w:hint="eastAsia"/>
                <w:sz w:val="24"/>
              </w:rPr>
              <w:t>较</w:t>
            </w:r>
            <w:r w:rsidRPr="00623EA7">
              <w:rPr>
                <w:rFonts w:ascii="宋体" w:hAnsi="宋体" w:hint="eastAsia"/>
                <w:sz w:val="24"/>
              </w:rPr>
              <w:t>强稀缺性，形成难以复制的行业准入壁垒。二是实战场景沉淀的技术门槛，公司AI反诈、音视频鉴伪技术均落地于真实反诈实战场景，核心坚守精准性、高时效性两大核心标准。一方面严格规避误判、误拦截引发的</w:t>
            </w:r>
            <w:r w:rsidR="00C57C38">
              <w:rPr>
                <w:rFonts w:ascii="宋体" w:hAnsi="宋体" w:hint="eastAsia"/>
                <w:sz w:val="24"/>
              </w:rPr>
              <w:t>系列</w:t>
            </w:r>
            <w:r w:rsidRPr="00623EA7">
              <w:rPr>
                <w:rFonts w:ascii="宋体" w:hAnsi="宋体" w:hint="eastAsia"/>
                <w:sz w:val="24"/>
              </w:rPr>
              <w:t>问题，保障技术识别的超高准确率；另一方面针对电信诈骗资金快速流转的特点，实现秒级响应处置，最大程度规避用户资产损失，这套经过实战打磨的精准、快速</w:t>
            </w:r>
            <w:r w:rsidRPr="00623EA7">
              <w:rPr>
                <w:rFonts w:ascii="宋体" w:hAnsi="宋体" w:hint="eastAsia"/>
                <w:sz w:val="24"/>
              </w:rPr>
              <w:lastRenderedPageBreak/>
              <w:t>的技术能力，是</w:t>
            </w:r>
            <w:r w:rsidR="00C57C38">
              <w:rPr>
                <w:rFonts w:ascii="宋体" w:hAnsi="宋体" w:hint="eastAsia"/>
                <w:sz w:val="24"/>
              </w:rPr>
              <w:t>国瑞数智的</w:t>
            </w:r>
            <w:r w:rsidRPr="00623EA7">
              <w:rPr>
                <w:rFonts w:ascii="宋体" w:hAnsi="宋体" w:hint="eastAsia"/>
                <w:sz w:val="24"/>
              </w:rPr>
              <w:t>核心优势</w:t>
            </w:r>
            <w:r w:rsidR="00C57C38">
              <w:rPr>
                <w:rFonts w:ascii="宋体" w:hAnsi="宋体" w:hint="eastAsia"/>
                <w:sz w:val="24"/>
              </w:rPr>
              <w:t>之一</w:t>
            </w:r>
            <w:r w:rsidRPr="00623EA7">
              <w:rPr>
                <w:rFonts w:ascii="宋体" w:hAnsi="宋体" w:hint="eastAsia"/>
                <w:sz w:val="24"/>
              </w:rPr>
              <w:t>。</w:t>
            </w:r>
          </w:p>
          <w:p w14:paraId="5E4A65B1" w14:textId="77777777" w:rsidR="00623EA7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市场拓展层面，公司正积极推动技术从监管场景向通用商用场景全面落地，打开增量市场空间。目前相关业务主要服务国家级监管场景，依托并购协同优势，结合公司成熟的DPI核心技术，已在运营商国际出口、IDC网络节点完成大规模部署，可提前识别、拦截伪造音视频等虚假内容，前置防范各类网络安全风险。</w:t>
            </w:r>
          </w:p>
          <w:p w14:paraId="12D99D56" w14:textId="27DBE367" w:rsidR="00DD3E74" w:rsidRPr="00623EA7" w:rsidRDefault="00623EA7" w:rsidP="00623EA7">
            <w:pPr>
              <w:spacing w:line="360" w:lineRule="auto"/>
              <w:ind w:firstLineChars="200" w:firstLine="480"/>
              <w:rPr>
                <w:rFonts w:ascii="宋体" w:hAnsi="宋体" w:hint="eastAsia"/>
                <w:sz w:val="24"/>
              </w:rPr>
            </w:pPr>
            <w:r w:rsidRPr="00623EA7">
              <w:rPr>
                <w:rFonts w:ascii="宋体" w:hAnsi="宋体" w:hint="eastAsia"/>
                <w:sz w:val="24"/>
              </w:rPr>
              <w:t>现阶段公司重点研发AI安全网关、AI安全护栏标准化产品，严格贴合国家行业规范，打破技术场景局限。</w:t>
            </w:r>
            <w:r w:rsidR="00C57C38">
              <w:rPr>
                <w:rFonts w:ascii="宋体" w:hAnsi="宋体" w:hint="eastAsia"/>
                <w:sz w:val="24"/>
              </w:rPr>
              <w:t>规划中的</w:t>
            </w:r>
            <w:r w:rsidRPr="00623EA7">
              <w:rPr>
                <w:rFonts w:ascii="宋体" w:hAnsi="宋体" w:hint="eastAsia"/>
                <w:sz w:val="24"/>
              </w:rPr>
              <w:t>产品</w:t>
            </w:r>
            <w:r w:rsidR="00C57C38">
              <w:rPr>
                <w:rFonts w:ascii="宋体" w:hAnsi="宋体" w:hint="eastAsia"/>
                <w:sz w:val="24"/>
              </w:rPr>
              <w:t>预计</w:t>
            </w:r>
            <w:r w:rsidR="00B91085">
              <w:rPr>
                <w:rFonts w:ascii="宋体" w:hAnsi="宋体" w:hint="eastAsia"/>
                <w:sz w:val="24"/>
              </w:rPr>
              <w:t>未来</w:t>
            </w:r>
            <w:r w:rsidRPr="00623EA7">
              <w:rPr>
                <w:rFonts w:ascii="宋体" w:hAnsi="宋体" w:hint="eastAsia"/>
                <w:sz w:val="24"/>
              </w:rPr>
              <w:t>可广泛适配企事业单位、学校、商业场所等B端场景，还可延伸至家庭、移动端SDK插件等C端场景，助力政企、个人防范数据泄露、人脸及声音信息伪造、隐私被盗用等安全风险。公司该类标准化产品已启动商业化布局，</w:t>
            </w:r>
            <w:r w:rsidR="00C57C38">
              <w:rPr>
                <w:rFonts w:ascii="宋体" w:hAnsi="宋体" w:hint="eastAsia"/>
                <w:sz w:val="24"/>
              </w:rPr>
              <w:t>将成为</w:t>
            </w:r>
            <w:r w:rsidRPr="00623EA7">
              <w:rPr>
                <w:rFonts w:ascii="宋体" w:hAnsi="宋体" w:hint="eastAsia"/>
                <w:sz w:val="24"/>
              </w:rPr>
              <w:t>公司AI应用业务</w:t>
            </w:r>
            <w:r w:rsidR="00C57C38">
              <w:rPr>
                <w:rFonts w:ascii="宋体" w:hAnsi="宋体" w:hint="eastAsia"/>
                <w:sz w:val="24"/>
              </w:rPr>
              <w:t>拓展</w:t>
            </w:r>
            <w:r w:rsidRPr="00623EA7">
              <w:rPr>
                <w:rFonts w:ascii="宋体" w:hAnsi="宋体" w:hint="eastAsia"/>
                <w:sz w:val="24"/>
              </w:rPr>
              <w:t>商用市场的核心发力点。</w:t>
            </w:r>
          </w:p>
        </w:tc>
      </w:tr>
      <w:tr w:rsidR="00C848E1" w14:paraId="25E59A2A" w14:textId="77777777" w:rsidTr="00233688">
        <w:trPr>
          <w:trHeight w:val="488"/>
          <w:jc w:val="center"/>
        </w:trPr>
        <w:tc>
          <w:tcPr>
            <w:tcW w:w="2848" w:type="dxa"/>
            <w:vAlign w:val="center"/>
          </w:tcPr>
          <w:p w14:paraId="073C52C5" w14:textId="77777777" w:rsidR="00C848E1" w:rsidRDefault="00EB27B4">
            <w:pPr>
              <w:spacing w:line="480" w:lineRule="atLeast"/>
              <w:jc w:val="center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952" w:type="dxa"/>
            <w:vAlign w:val="center"/>
          </w:tcPr>
          <w:p w14:paraId="797F70F2" w14:textId="77777777" w:rsidR="00C848E1" w:rsidRDefault="00EB27B4">
            <w:pPr>
              <w:spacing w:line="480" w:lineRule="atLeast"/>
              <w:rPr>
                <w:rFonts w:ascii="宋体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</w:tbl>
    <w:p w14:paraId="20C4B4FD" w14:textId="77777777" w:rsidR="00C848E1" w:rsidRDefault="00C848E1" w:rsidP="00233688"/>
    <w:sectPr w:rsidR="00C848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3CE8F" w14:textId="77777777" w:rsidR="00D7237E" w:rsidRDefault="00D7237E" w:rsidP="00F36F81">
      <w:r>
        <w:separator/>
      </w:r>
    </w:p>
  </w:endnote>
  <w:endnote w:type="continuationSeparator" w:id="0">
    <w:p w14:paraId="14E8140C" w14:textId="77777777" w:rsidR="00D7237E" w:rsidRDefault="00D7237E" w:rsidP="00F3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1AB8A" w14:textId="77777777" w:rsidR="00D7237E" w:rsidRDefault="00D7237E" w:rsidP="00F36F81">
      <w:r>
        <w:separator/>
      </w:r>
    </w:p>
  </w:footnote>
  <w:footnote w:type="continuationSeparator" w:id="0">
    <w:p w14:paraId="5668552C" w14:textId="77777777" w:rsidR="00D7237E" w:rsidRDefault="00D7237E" w:rsidP="00F36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811E4"/>
    <w:multiLevelType w:val="hybridMultilevel"/>
    <w:tmpl w:val="1CCE5304"/>
    <w:lvl w:ilvl="0" w:tplc="C0120B0C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9E13D8"/>
    <w:multiLevelType w:val="hybridMultilevel"/>
    <w:tmpl w:val="7014180E"/>
    <w:lvl w:ilvl="0" w:tplc="4918B41E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201144C"/>
    <w:multiLevelType w:val="hybridMultilevel"/>
    <w:tmpl w:val="73FAAD34"/>
    <w:lvl w:ilvl="0" w:tplc="23A2639A">
      <w:start w:val="1"/>
      <w:numFmt w:val="decimal"/>
      <w:lvlText w:val="%1、"/>
      <w:lvlJc w:val="left"/>
      <w:pPr>
        <w:ind w:left="380" w:hanging="3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611F99"/>
    <w:multiLevelType w:val="hybridMultilevel"/>
    <w:tmpl w:val="E1D2E30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3683C89"/>
    <w:multiLevelType w:val="hybridMultilevel"/>
    <w:tmpl w:val="C8B8CF4C"/>
    <w:lvl w:ilvl="0" w:tplc="3ABC9328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2070BB9"/>
    <w:multiLevelType w:val="hybridMultilevel"/>
    <w:tmpl w:val="49244C5A"/>
    <w:lvl w:ilvl="0" w:tplc="ED32272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6500FDD"/>
    <w:multiLevelType w:val="hybridMultilevel"/>
    <w:tmpl w:val="825811AC"/>
    <w:lvl w:ilvl="0" w:tplc="073A969C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8754AB7"/>
    <w:multiLevelType w:val="hybridMultilevel"/>
    <w:tmpl w:val="77D4791A"/>
    <w:lvl w:ilvl="0" w:tplc="BB3A26DE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C334B0E"/>
    <w:multiLevelType w:val="hybridMultilevel"/>
    <w:tmpl w:val="95AEBE9C"/>
    <w:lvl w:ilvl="0" w:tplc="FA7C2478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C697502"/>
    <w:multiLevelType w:val="hybridMultilevel"/>
    <w:tmpl w:val="AEA0C472"/>
    <w:lvl w:ilvl="0" w:tplc="58DA276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8C23A38"/>
    <w:multiLevelType w:val="hybridMultilevel"/>
    <w:tmpl w:val="4E7A1778"/>
    <w:lvl w:ilvl="0" w:tplc="E7CE64D2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D360D72"/>
    <w:multiLevelType w:val="hybridMultilevel"/>
    <w:tmpl w:val="EADE0BA6"/>
    <w:lvl w:ilvl="0" w:tplc="057CC0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EFB6F44"/>
    <w:multiLevelType w:val="hybridMultilevel"/>
    <w:tmpl w:val="682E3ABE"/>
    <w:lvl w:ilvl="0" w:tplc="B9BE675A">
      <w:start w:val="2"/>
      <w:numFmt w:val="decimal"/>
      <w:lvlText w:val="%1、"/>
      <w:lvlJc w:val="left"/>
      <w:pPr>
        <w:ind w:left="720" w:hanging="720"/>
      </w:pPr>
      <w:rPr>
        <w:rFonts w:cs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1620B05"/>
    <w:multiLevelType w:val="hybridMultilevel"/>
    <w:tmpl w:val="DD905954"/>
    <w:lvl w:ilvl="0" w:tplc="AEDCC812">
      <w:start w:val="2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7959250B"/>
    <w:multiLevelType w:val="hybridMultilevel"/>
    <w:tmpl w:val="8F5E6C1C"/>
    <w:lvl w:ilvl="0" w:tplc="249859E2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B6C4447"/>
    <w:multiLevelType w:val="hybridMultilevel"/>
    <w:tmpl w:val="8C648236"/>
    <w:lvl w:ilvl="0" w:tplc="BB4E32C8">
      <w:start w:val="2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D31071B"/>
    <w:multiLevelType w:val="hybridMultilevel"/>
    <w:tmpl w:val="D56AC1C6"/>
    <w:lvl w:ilvl="0" w:tplc="61D49BF0">
      <w:start w:val="1"/>
      <w:numFmt w:val="decimal"/>
      <w:lvlText w:val="%1、"/>
      <w:lvlJc w:val="left"/>
      <w:pPr>
        <w:ind w:left="720" w:hanging="720"/>
      </w:pPr>
      <w:rPr>
        <w:rFonts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92355105">
    <w:abstractNumId w:val="5"/>
  </w:num>
  <w:num w:numId="2" w16cid:durableId="295792869">
    <w:abstractNumId w:val="11"/>
  </w:num>
  <w:num w:numId="3" w16cid:durableId="447283948">
    <w:abstractNumId w:val="9"/>
  </w:num>
  <w:num w:numId="4" w16cid:durableId="717319145">
    <w:abstractNumId w:val="15"/>
  </w:num>
  <w:num w:numId="5" w16cid:durableId="1179537341">
    <w:abstractNumId w:val="4"/>
  </w:num>
  <w:num w:numId="6" w16cid:durableId="1133674401">
    <w:abstractNumId w:val="10"/>
  </w:num>
  <w:num w:numId="7" w16cid:durableId="515390747">
    <w:abstractNumId w:val="12"/>
  </w:num>
  <w:num w:numId="8" w16cid:durableId="1258445174">
    <w:abstractNumId w:val="14"/>
  </w:num>
  <w:num w:numId="9" w16cid:durableId="1163400717">
    <w:abstractNumId w:val="0"/>
  </w:num>
  <w:num w:numId="10" w16cid:durableId="1772049519">
    <w:abstractNumId w:val="13"/>
  </w:num>
  <w:num w:numId="11" w16cid:durableId="1237397883">
    <w:abstractNumId w:val="7"/>
  </w:num>
  <w:num w:numId="12" w16cid:durableId="1106190790">
    <w:abstractNumId w:val="6"/>
  </w:num>
  <w:num w:numId="13" w16cid:durableId="1573420576">
    <w:abstractNumId w:val="8"/>
  </w:num>
  <w:num w:numId="14" w16cid:durableId="2010477856">
    <w:abstractNumId w:val="16"/>
  </w:num>
  <w:num w:numId="15" w16cid:durableId="1427267240">
    <w:abstractNumId w:val="2"/>
  </w:num>
  <w:num w:numId="16" w16cid:durableId="1520507966">
    <w:abstractNumId w:val="3"/>
  </w:num>
  <w:num w:numId="17" w16cid:durableId="173108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Q0ZDIxMDJjZjFhZDIxMzgyZGUwMWU5NDI5MzE1YmEifQ=="/>
  </w:docVars>
  <w:rsids>
    <w:rsidRoot w:val="00DF633A"/>
    <w:rsid w:val="000010BE"/>
    <w:rsid w:val="00011E9C"/>
    <w:rsid w:val="000131DA"/>
    <w:rsid w:val="00015C16"/>
    <w:rsid w:val="0001624D"/>
    <w:rsid w:val="00016465"/>
    <w:rsid w:val="0001647C"/>
    <w:rsid w:val="00020D88"/>
    <w:rsid w:val="00021040"/>
    <w:rsid w:val="00021A33"/>
    <w:rsid w:val="000235CD"/>
    <w:rsid w:val="00025980"/>
    <w:rsid w:val="00031D56"/>
    <w:rsid w:val="0003345C"/>
    <w:rsid w:val="00034DF1"/>
    <w:rsid w:val="00036222"/>
    <w:rsid w:val="00036693"/>
    <w:rsid w:val="000371D5"/>
    <w:rsid w:val="00037782"/>
    <w:rsid w:val="00037AF9"/>
    <w:rsid w:val="000401FE"/>
    <w:rsid w:val="00040F05"/>
    <w:rsid w:val="00041822"/>
    <w:rsid w:val="00042775"/>
    <w:rsid w:val="00043C17"/>
    <w:rsid w:val="00050A75"/>
    <w:rsid w:val="00050C79"/>
    <w:rsid w:val="00051543"/>
    <w:rsid w:val="00052EC1"/>
    <w:rsid w:val="000544BC"/>
    <w:rsid w:val="00055381"/>
    <w:rsid w:val="00056178"/>
    <w:rsid w:val="00057E0E"/>
    <w:rsid w:val="00062491"/>
    <w:rsid w:val="000625C2"/>
    <w:rsid w:val="0006675D"/>
    <w:rsid w:val="00066D3E"/>
    <w:rsid w:val="000670CF"/>
    <w:rsid w:val="000704F1"/>
    <w:rsid w:val="00071388"/>
    <w:rsid w:val="00073885"/>
    <w:rsid w:val="000743EE"/>
    <w:rsid w:val="00074D95"/>
    <w:rsid w:val="00075B49"/>
    <w:rsid w:val="00075D9E"/>
    <w:rsid w:val="0008046A"/>
    <w:rsid w:val="000807CC"/>
    <w:rsid w:val="00080FEF"/>
    <w:rsid w:val="00084444"/>
    <w:rsid w:val="00087BD4"/>
    <w:rsid w:val="000900A1"/>
    <w:rsid w:val="00090C33"/>
    <w:rsid w:val="0009318A"/>
    <w:rsid w:val="00093501"/>
    <w:rsid w:val="00093FF4"/>
    <w:rsid w:val="00094147"/>
    <w:rsid w:val="00094972"/>
    <w:rsid w:val="00097C36"/>
    <w:rsid w:val="00097F07"/>
    <w:rsid w:val="000A0BFE"/>
    <w:rsid w:val="000A230D"/>
    <w:rsid w:val="000A7A35"/>
    <w:rsid w:val="000B1FD2"/>
    <w:rsid w:val="000B37A5"/>
    <w:rsid w:val="000B4EC3"/>
    <w:rsid w:val="000B5EC9"/>
    <w:rsid w:val="000B7868"/>
    <w:rsid w:val="000C08D0"/>
    <w:rsid w:val="000C226B"/>
    <w:rsid w:val="000C25A7"/>
    <w:rsid w:val="000C52F8"/>
    <w:rsid w:val="000C629C"/>
    <w:rsid w:val="000D60EA"/>
    <w:rsid w:val="000E04A0"/>
    <w:rsid w:val="000E25AE"/>
    <w:rsid w:val="000E261F"/>
    <w:rsid w:val="000E4583"/>
    <w:rsid w:val="000E4B65"/>
    <w:rsid w:val="000E5373"/>
    <w:rsid w:val="000E540E"/>
    <w:rsid w:val="000E55F5"/>
    <w:rsid w:val="000E6F0E"/>
    <w:rsid w:val="000F0052"/>
    <w:rsid w:val="000F0777"/>
    <w:rsid w:val="000F07D1"/>
    <w:rsid w:val="000F2610"/>
    <w:rsid w:val="000F2966"/>
    <w:rsid w:val="000F5EAD"/>
    <w:rsid w:val="000F6552"/>
    <w:rsid w:val="000F70D8"/>
    <w:rsid w:val="00100186"/>
    <w:rsid w:val="00100ECA"/>
    <w:rsid w:val="001027FE"/>
    <w:rsid w:val="00103893"/>
    <w:rsid w:val="00103B6D"/>
    <w:rsid w:val="001040E5"/>
    <w:rsid w:val="00105460"/>
    <w:rsid w:val="00105D28"/>
    <w:rsid w:val="0010694F"/>
    <w:rsid w:val="00106AF6"/>
    <w:rsid w:val="00107BF6"/>
    <w:rsid w:val="0011064E"/>
    <w:rsid w:val="001107DE"/>
    <w:rsid w:val="001114F4"/>
    <w:rsid w:val="001132FA"/>
    <w:rsid w:val="001137BE"/>
    <w:rsid w:val="00113C0F"/>
    <w:rsid w:val="0011418F"/>
    <w:rsid w:val="001149F7"/>
    <w:rsid w:val="001203D5"/>
    <w:rsid w:val="001212FF"/>
    <w:rsid w:val="0012208C"/>
    <w:rsid w:val="001220AF"/>
    <w:rsid w:val="0012399A"/>
    <w:rsid w:val="00127E9F"/>
    <w:rsid w:val="001301ED"/>
    <w:rsid w:val="001303E6"/>
    <w:rsid w:val="00130C0C"/>
    <w:rsid w:val="001326C8"/>
    <w:rsid w:val="00133174"/>
    <w:rsid w:val="001354C7"/>
    <w:rsid w:val="00135CED"/>
    <w:rsid w:val="00136847"/>
    <w:rsid w:val="001372F9"/>
    <w:rsid w:val="00137630"/>
    <w:rsid w:val="00137904"/>
    <w:rsid w:val="00140221"/>
    <w:rsid w:val="001409DB"/>
    <w:rsid w:val="00140D94"/>
    <w:rsid w:val="00141DF0"/>
    <w:rsid w:val="00141F1C"/>
    <w:rsid w:val="001427F7"/>
    <w:rsid w:val="00146AA8"/>
    <w:rsid w:val="00151298"/>
    <w:rsid w:val="001519FE"/>
    <w:rsid w:val="00154367"/>
    <w:rsid w:val="00154C1E"/>
    <w:rsid w:val="00155A3B"/>
    <w:rsid w:val="00155B97"/>
    <w:rsid w:val="00155C83"/>
    <w:rsid w:val="00156941"/>
    <w:rsid w:val="0015776F"/>
    <w:rsid w:val="00162B6D"/>
    <w:rsid w:val="0016384A"/>
    <w:rsid w:val="00163C84"/>
    <w:rsid w:val="00163E0F"/>
    <w:rsid w:val="00165FF3"/>
    <w:rsid w:val="00166CF0"/>
    <w:rsid w:val="0016767D"/>
    <w:rsid w:val="00167D75"/>
    <w:rsid w:val="00170138"/>
    <w:rsid w:val="0017068C"/>
    <w:rsid w:val="0017088E"/>
    <w:rsid w:val="00170A64"/>
    <w:rsid w:val="00171F15"/>
    <w:rsid w:val="00172216"/>
    <w:rsid w:val="00172F04"/>
    <w:rsid w:val="0017301E"/>
    <w:rsid w:val="00175888"/>
    <w:rsid w:val="00175D62"/>
    <w:rsid w:val="0017645A"/>
    <w:rsid w:val="0017674A"/>
    <w:rsid w:val="001801B1"/>
    <w:rsid w:val="00180A57"/>
    <w:rsid w:val="00182006"/>
    <w:rsid w:val="00182B55"/>
    <w:rsid w:val="00184F1E"/>
    <w:rsid w:val="001850C6"/>
    <w:rsid w:val="0019035A"/>
    <w:rsid w:val="00190928"/>
    <w:rsid w:val="00192C08"/>
    <w:rsid w:val="00192ECB"/>
    <w:rsid w:val="00194920"/>
    <w:rsid w:val="00194DDA"/>
    <w:rsid w:val="00195632"/>
    <w:rsid w:val="001964C5"/>
    <w:rsid w:val="00196B1F"/>
    <w:rsid w:val="00197C86"/>
    <w:rsid w:val="001A1DAC"/>
    <w:rsid w:val="001A1EB8"/>
    <w:rsid w:val="001A762C"/>
    <w:rsid w:val="001B050D"/>
    <w:rsid w:val="001B2E60"/>
    <w:rsid w:val="001B3C1B"/>
    <w:rsid w:val="001B4612"/>
    <w:rsid w:val="001B4838"/>
    <w:rsid w:val="001B507A"/>
    <w:rsid w:val="001B7A54"/>
    <w:rsid w:val="001C005D"/>
    <w:rsid w:val="001C16B1"/>
    <w:rsid w:val="001C303B"/>
    <w:rsid w:val="001C60EE"/>
    <w:rsid w:val="001C6455"/>
    <w:rsid w:val="001C6709"/>
    <w:rsid w:val="001C7A4A"/>
    <w:rsid w:val="001D016F"/>
    <w:rsid w:val="001D0574"/>
    <w:rsid w:val="001D0AC7"/>
    <w:rsid w:val="001D18E0"/>
    <w:rsid w:val="001D1E9A"/>
    <w:rsid w:val="001D405C"/>
    <w:rsid w:val="001D4871"/>
    <w:rsid w:val="001D4D55"/>
    <w:rsid w:val="001D5F9A"/>
    <w:rsid w:val="001D76ED"/>
    <w:rsid w:val="001E21B2"/>
    <w:rsid w:val="001E25BF"/>
    <w:rsid w:val="001E323E"/>
    <w:rsid w:val="001E4962"/>
    <w:rsid w:val="001E5143"/>
    <w:rsid w:val="001E5E64"/>
    <w:rsid w:val="001E6050"/>
    <w:rsid w:val="001E67D1"/>
    <w:rsid w:val="001E68C2"/>
    <w:rsid w:val="001E69B2"/>
    <w:rsid w:val="001E7EBC"/>
    <w:rsid w:val="001F23D1"/>
    <w:rsid w:val="001F2B30"/>
    <w:rsid w:val="001F49B1"/>
    <w:rsid w:val="001F5542"/>
    <w:rsid w:val="001F6DA5"/>
    <w:rsid w:val="001F7D68"/>
    <w:rsid w:val="001F7DDE"/>
    <w:rsid w:val="00202D97"/>
    <w:rsid w:val="00205677"/>
    <w:rsid w:val="0020668F"/>
    <w:rsid w:val="0020749E"/>
    <w:rsid w:val="00210D1F"/>
    <w:rsid w:val="00213F8D"/>
    <w:rsid w:val="00215F42"/>
    <w:rsid w:val="00217837"/>
    <w:rsid w:val="00217A67"/>
    <w:rsid w:val="002236B6"/>
    <w:rsid w:val="002259FF"/>
    <w:rsid w:val="002267BC"/>
    <w:rsid w:val="002273FA"/>
    <w:rsid w:val="0022761E"/>
    <w:rsid w:val="002308AC"/>
    <w:rsid w:val="00232A40"/>
    <w:rsid w:val="00233688"/>
    <w:rsid w:val="00234699"/>
    <w:rsid w:val="00235BCE"/>
    <w:rsid w:val="00235C58"/>
    <w:rsid w:val="00235CC5"/>
    <w:rsid w:val="00236226"/>
    <w:rsid w:val="00240872"/>
    <w:rsid w:val="00240B15"/>
    <w:rsid w:val="00242733"/>
    <w:rsid w:val="00242E87"/>
    <w:rsid w:val="00242FDA"/>
    <w:rsid w:val="00245C59"/>
    <w:rsid w:val="002463EA"/>
    <w:rsid w:val="00246F3F"/>
    <w:rsid w:val="002477F9"/>
    <w:rsid w:val="00247BD0"/>
    <w:rsid w:val="00250979"/>
    <w:rsid w:val="00252590"/>
    <w:rsid w:val="00252905"/>
    <w:rsid w:val="00252FC7"/>
    <w:rsid w:val="002538CD"/>
    <w:rsid w:val="002538D2"/>
    <w:rsid w:val="002539D4"/>
    <w:rsid w:val="00256F0E"/>
    <w:rsid w:val="00260ABA"/>
    <w:rsid w:val="00260DDD"/>
    <w:rsid w:val="002626B6"/>
    <w:rsid w:val="0026665A"/>
    <w:rsid w:val="00267926"/>
    <w:rsid w:val="00270D28"/>
    <w:rsid w:val="0027283C"/>
    <w:rsid w:val="00272972"/>
    <w:rsid w:val="0027656B"/>
    <w:rsid w:val="00276E87"/>
    <w:rsid w:val="00284211"/>
    <w:rsid w:val="00286955"/>
    <w:rsid w:val="00292F3D"/>
    <w:rsid w:val="00294A63"/>
    <w:rsid w:val="00294B1A"/>
    <w:rsid w:val="00294C3A"/>
    <w:rsid w:val="002960E7"/>
    <w:rsid w:val="00296D4B"/>
    <w:rsid w:val="0029743E"/>
    <w:rsid w:val="002A4CF5"/>
    <w:rsid w:val="002B1023"/>
    <w:rsid w:val="002B1D96"/>
    <w:rsid w:val="002B4614"/>
    <w:rsid w:val="002B630D"/>
    <w:rsid w:val="002C4938"/>
    <w:rsid w:val="002C4EE1"/>
    <w:rsid w:val="002D014C"/>
    <w:rsid w:val="002D3022"/>
    <w:rsid w:val="002D3547"/>
    <w:rsid w:val="002D3AC4"/>
    <w:rsid w:val="002D3C9B"/>
    <w:rsid w:val="002D58A7"/>
    <w:rsid w:val="002D6214"/>
    <w:rsid w:val="002D7DF6"/>
    <w:rsid w:val="002E0C43"/>
    <w:rsid w:val="002E2522"/>
    <w:rsid w:val="002E5106"/>
    <w:rsid w:val="002E6DC5"/>
    <w:rsid w:val="002F2C5F"/>
    <w:rsid w:val="002F3407"/>
    <w:rsid w:val="002F55BD"/>
    <w:rsid w:val="00302877"/>
    <w:rsid w:val="00304734"/>
    <w:rsid w:val="003072C1"/>
    <w:rsid w:val="0030783A"/>
    <w:rsid w:val="003106C1"/>
    <w:rsid w:val="003121D4"/>
    <w:rsid w:val="003154E9"/>
    <w:rsid w:val="0031618B"/>
    <w:rsid w:val="00320366"/>
    <w:rsid w:val="00320FB2"/>
    <w:rsid w:val="00321814"/>
    <w:rsid w:val="003309D3"/>
    <w:rsid w:val="00331C1B"/>
    <w:rsid w:val="0033587B"/>
    <w:rsid w:val="0033602F"/>
    <w:rsid w:val="00336FAE"/>
    <w:rsid w:val="003370B4"/>
    <w:rsid w:val="003376C6"/>
    <w:rsid w:val="00343537"/>
    <w:rsid w:val="00345B8C"/>
    <w:rsid w:val="00347127"/>
    <w:rsid w:val="00352B6D"/>
    <w:rsid w:val="003540CD"/>
    <w:rsid w:val="00356D47"/>
    <w:rsid w:val="003572C3"/>
    <w:rsid w:val="00357B7D"/>
    <w:rsid w:val="00360B56"/>
    <w:rsid w:val="00362A7F"/>
    <w:rsid w:val="003644F8"/>
    <w:rsid w:val="00364D8F"/>
    <w:rsid w:val="00364DFA"/>
    <w:rsid w:val="00364FC8"/>
    <w:rsid w:val="003659AF"/>
    <w:rsid w:val="00366B6F"/>
    <w:rsid w:val="0036738B"/>
    <w:rsid w:val="00371F49"/>
    <w:rsid w:val="003723EA"/>
    <w:rsid w:val="00372CD6"/>
    <w:rsid w:val="00376E8F"/>
    <w:rsid w:val="00377169"/>
    <w:rsid w:val="00377707"/>
    <w:rsid w:val="003816A1"/>
    <w:rsid w:val="00384B32"/>
    <w:rsid w:val="003850AF"/>
    <w:rsid w:val="00386443"/>
    <w:rsid w:val="00391A00"/>
    <w:rsid w:val="00391BEB"/>
    <w:rsid w:val="00392570"/>
    <w:rsid w:val="003948B1"/>
    <w:rsid w:val="00397575"/>
    <w:rsid w:val="003A046B"/>
    <w:rsid w:val="003A0782"/>
    <w:rsid w:val="003A07BF"/>
    <w:rsid w:val="003A2D44"/>
    <w:rsid w:val="003A2E26"/>
    <w:rsid w:val="003A578F"/>
    <w:rsid w:val="003A7BCA"/>
    <w:rsid w:val="003B32A0"/>
    <w:rsid w:val="003B4BF7"/>
    <w:rsid w:val="003B58DB"/>
    <w:rsid w:val="003B5DE0"/>
    <w:rsid w:val="003C0C43"/>
    <w:rsid w:val="003C2804"/>
    <w:rsid w:val="003C6F5F"/>
    <w:rsid w:val="003C71A4"/>
    <w:rsid w:val="003C71C7"/>
    <w:rsid w:val="003C7409"/>
    <w:rsid w:val="003D017D"/>
    <w:rsid w:val="003D0CCC"/>
    <w:rsid w:val="003D0DF4"/>
    <w:rsid w:val="003D149B"/>
    <w:rsid w:val="003D2072"/>
    <w:rsid w:val="003D2C85"/>
    <w:rsid w:val="003D3C38"/>
    <w:rsid w:val="003D5245"/>
    <w:rsid w:val="003D7B0F"/>
    <w:rsid w:val="003E1453"/>
    <w:rsid w:val="003E30CC"/>
    <w:rsid w:val="003E38F5"/>
    <w:rsid w:val="003E6021"/>
    <w:rsid w:val="003E744D"/>
    <w:rsid w:val="003E78C9"/>
    <w:rsid w:val="003F0ADA"/>
    <w:rsid w:val="003F318B"/>
    <w:rsid w:val="003F64F1"/>
    <w:rsid w:val="0040075A"/>
    <w:rsid w:val="0040083A"/>
    <w:rsid w:val="0040264C"/>
    <w:rsid w:val="00402964"/>
    <w:rsid w:val="00403967"/>
    <w:rsid w:val="00403D1A"/>
    <w:rsid w:val="0040580A"/>
    <w:rsid w:val="00406028"/>
    <w:rsid w:val="004064F7"/>
    <w:rsid w:val="00410649"/>
    <w:rsid w:val="00412F2C"/>
    <w:rsid w:val="004141AA"/>
    <w:rsid w:val="004142C2"/>
    <w:rsid w:val="004154EC"/>
    <w:rsid w:val="00415D78"/>
    <w:rsid w:val="00417AE6"/>
    <w:rsid w:val="004226FD"/>
    <w:rsid w:val="00423C6C"/>
    <w:rsid w:val="00425031"/>
    <w:rsid w:val="00426C0B"/>
    <w:rsid w:val="004270E6"/>
    <w:rsid w:val="00431C77"/>
    <w:rsid w:val="00432F5A"/>
    <w:rsid w:val="004336E6"/>
    <w:rsid w:val="00433E4A"/>
    <w:rsid w:val="00435303"/>
    <w:rsid w:val="00436182"/>
    <w:rsid w:val="00436567"/>
    <w:rsid w:val="004370B5"/>
    <w:rsid w:val="00440198"/>
    <w:rsid w:val="004427D9"/>
    <w:rsid w:val="00442E7D"/>
    <w:rsid w:val="00443CC8"/>
    <w:rsid w:val="004465A8"/>
    <w:rsid w:val="00446920"/>
    <w:rsid w:val="00454D3D"/>
    <w:rsid w:val="00456627"/>
    <w:rsid w:val="00460A90"/>
    <w:rsid w:val="0046147F"/>
    <w:rsid w:val="00461E9A"/>
    <w:rsid w:val="0046237B"/>
    <w:rsid w:val="00462E0D"/>
    <w:rsid w:val="004636C8"/>
    <w:rsid w:val="00465515"/>
    <w:rsid w:val="00467CF6"/>
    <w:rsid w:val="00471549"/>
    <w:rsid w:val="004722A3"/>
    <w:rsid w:val="00473F73"/>
    <w:rsid w:val="00475BB0"/>
    <w:rsid w:val="00480F6B"/>
    <w:rsid w:val="004810B3"/>
    <w:rsid w:val="00481792"/>
    <w:rsid w:val="00482C48"/>
    <w:rsid w:val="00485927"/>
    <w:rsid w:val="00486254"/>
    <w:rsid w:val="004867AF"/>
    <w:rsid w:val="004922C6"/>
    <w:rsid w:val="0049550A"/>
    <w:rsid w:val="00495842"/>
    <w:rsid w:val="00496DAA"/>
    <w:rsid w:val="004A02BC"/>
    <w:rsid w:val="004A0564"/>
    <w:rsid w:val="004A0A6C"/>
    <w:rsid w:val="004A1356"/>
    <w:rsid w:val="004A1B5B"/>
    <w:rsid w:val="004A30B0"/>
    <w:rsid w:val="004B2880"/>
    <w:rsid w:val="004B2C20"/>
    <w:rsid w:val="004C08FE"/>
    <w:rsid w:val="004C0B57"/>
    <w:rsid w:val="004C0DA3"/>
    <w:rsid w:val="004C239C"/>
    <w:rsid w:val="004C2B95"/>
    <w:rsid w:val="004C43A6"/>
    <w:rsid w:val="004C4E76"/>
    <w:rsid w:val="004C54F9"/>
    <w:rsid w:val="004D2FC5"/>
    <w:rsid w:val="004D396A"/>
    <w:rsid w:val="004D3CB9"/>
    <w:rsid w:val="004D447C"/>
    <w:rsid w:val="004D74E5"/>
    <w:rsid w:val="004D7EB6"/>
    <w:rsid w:val="004E06EF"/>
    <w:rsid w:val="004E1C1F"/>
    <w:rsid w:val="004E26E0"/>
    <w:rsid w:val="004E370E"/>
    <w:rsid w:val="004E683E"/>
    <w:rsid w:val="004F0F7C"/>
    <w:rsid w:val="004F1700"/>
    <w:rsid w:val="004F1BE3"/>
    <w:rsid w:val="004F2BC3"/>
    <w:rsid w:val="004F4083"/>
    <w:rsid w:val="004F4B95"/>
    <w:rsid w:val="004F62D9"/>
    <w:rsid w:val="004F6852"/>
    <w:rsid w:val="004F7BE5"/>
    <w:rsid w:val="004F7DBE"/>
    <w:rsid w:val="0050014E"/>
    <w:rsid w:val="005008C7"/>
    <w:rsid w:val="005022D5"/>
    <w:rsid w:val="0050405C"/>
    <w:rsid w:val="005121E4"/>
    <w:rsid w:val="00512BA0"/>
    <w:rsid w:val="00515BB0"/>
    <w:rsid w:val="0051752D"/>
    <w:rsid w:val="00520FC1"/>
    <w:rsid w:val="00521B6E"/>
    <w:rsid w:val="005240A6"/>
    <w:rsid w:val="00524797"/>
    <w:rsid w:val="0052593C"/>
    <w:rsid w:val="0052645C"/>
    <w:rsid w:val="005276EC"/>
    <w:rsid w:val="00534543"/>
    <w:rsid w:val="00535229"/>
    <w:rsid w:val="005361B8"/>
    <w:rsid w:val="00536F3B"/>
    <w:rsid w:val="0053730E"/>
    <w:rsid w:val="005377F6"/>
    <w:rsid w:val="00540FA1"/>
    <w:rsid w:val="005417E8"/>
    <w:rsid w:val="00542BB1"/>
    <w:rsid w:val="005434A3"/>
    <w:rsid w:val="00543F3E"/>
    <w:rsid w:val="00544711"/>
    <w:rsid w:val="00551C50"/>
    <w:rsid w:val="005520B6"/>
    <w:rsid w:val="00552895"/>
    <w:rsid w:val="00552B7B"/>
    <w:rsid w:val="005538D8"/>
    <w:rsid w:val="00553DF9"/>
    <w:rsid w:val="005542D6"/>
    <w:rsid w:val="00554E1A"/>
    <w:rsid w:val="00555B06"/>
    <w:rsid w:val="00556FAE"/>
    <w:rsid w:val="0055741E"/>
    <w:rsid w:val="00564063"/>
    <w:rsid w:val="0056681A"/>
    <w:rsid w:val="00567ABB"/>
    <w:rsid w:val="00570965"/>
    <w:rsid w:val="00572FDE"/>
    <w:rsid w:val="0057384F"/>
    <w:rsid w:val="00574488"/>
    <w:rsid w:val="00577154"/>
    <w:rsid w:val="00581DB5"/>
    <w:rsid w:val="00582D3F"/>
    <w:rsid w:val="00584683"/>
    <w:rsid w:val="00587BEB"/>
    <w:rsid w:val="00590279"/>
    <w:rsid w:val="005920E1"/>
    <w:rsid w:val="005955AE"/>
    <w:rsid w:val="00595F3C"/>
    <w:rsid w:val="00596165"/>
    <w:rsid w:val="00597290"/>
    <w:rsid w:val="005A1521"/>
    <w:rsid w:val="005A5CB3"/>
    <w:rsid w:val="005A5E28"/>
    <w:rsid w:val="005A60E5"/>
    <w:rsid w:val="005B0040"/>
    <w:rsid w:val="005B2AD4"/>
    <w:rsid w:val="005B3C2E"/>
    <w:rsid w:val="005B4282"/>
    <w:rsid w:val="005B4AD8"/>
    <w:rsid w:val="005B5F6E"/>
    <w:rsid w:val="005B6DDD"/>
    <w:rsid w:val="005B6F09"/>
    <w:rsid w:val="005C0D7F"/>
    <w:rsid w:val="005C2F7E"/>
    <w:rsid w:val="005C4056"/>
    <w:rsid w:val="005C57D6"/>
    <w:rsid w:val="005C59DE"/>
    <w:rsid w:val="005D0A18"/>
    <w:rsid w:val="005D543B"/>
    <w:rsid w:val="005D7F10"/>
    <w:rsid w:val="005E3426"/>
    <w:rsid w:val="005E73F5"/>
    <w:rsid w:val="005F0E1B"/>
    <w:rsid w:val="005F263F"/>
    <w:rsid w:val="005F3A74"/>
    <w:rsid w:val="005F4125"/>
    <w:rsid w:val="005F52E9"/>
    <w:rsid w:val="005F5B96"/>
    <w:rsid w:val="005F75D7"/>
    <w:rsid w:val="00600844"/>
    <w:rsid w:val="00602487"/>
    <w:rsid w:val="006029F0"/>
    <w:rsid w:val="00606D3C"/>
    <w:rsid w:val="006100C0"/>
    <w:rsid w:val="00611927"/>
    <w:rsid w:val="0062060E"/>
    <w:rsid w:val="006215F4"/>
    <w:rsid w:val="006218A3"/>
    <w:rsid w:val="00623420"/>
    <w:rsid w:val="00623EA7"/>
    <w:rsid w:val="00623FF3"/>
    <w:rsid w:val="006279FA"/>
    <w:rsid w:val="00627FA5"/>
    <w:rsid w:val="00630ECE"/>
    <w:rsid w:val="00633132"/>
    <w:rsid w:val="0063550D"/>
    <w:rsid w:val="0063752B"/>
    <w:rsid w:val="00640B67"/>
    <w:rsid w:val="00641CEC"/>
    <w:rsid w:val="00642D58"/>
    <w:rsid w:val="00647309"/>
    <w:rsid w:val="00647929"/>
    <w:rsid w:val="00647C8C"/>
    <w:rsid w:val="00647DD1"/>
    <w:rsid w:val="00652386"/>
    <w:rsid w:val="00652877"/>
    <w:rsid w:val="00655301"/>
    <w:rsid w:val="00655DE4"/>
    <w:rsid w:val="006561E8"/>
    <w:rsid w:val="0065656B"/>
    <w:rsid w:val="00656F59"/>
    <w:rsid w:val="006576A1"/>
    <w:rsid w:val="00660A33"/>
    <w:rsid w:val="00662E96"/>
    <w:rsid w:val="0066678F"/>
    <w:rsid w:val="0067004B"/>
    <w:rsid w:val="006711E5"/>
    <w:rsid w:val="006720F1"/>
    <w:rsid w:val="0067256C"/>
    <w:rsid w:val="00672950"/>
    <w:rsid w:val="00672CCF"/>
    <w:rsid w:val="00672D6C"/>
    <w:rsid w:val="00673A7D"/>
    <w:rsid w:val="006764DF"/>
    <w:rsid w:val="00676925"/>
    <w:rsid w:val="00676B27"/>
    <w:rsid w:val="00677489"/>
    <w:rsid w:val="00682D57"/>
    <w:rsid w:val="0068456A"/>
    <w:rsid w:val="00684CDA"/>
    <w:rsid w:val="006900FB"/>
    <w:rsid w:val="00690817"/>
    <w:rsid w:val="00692B65"/>
    <w:rsid w:val="006938A1"/>
    <w:rsid w:val="00695C45"/>
    <w:rsid w:val="006A378A"/>
    <w:rsid w:val="006A5D72"/>
    <w:rsid w:val="006A7B19"/>
    <w:rsid w:val="006B05A2"/>
    <w:rsid w:val="006B1952"/>
    <w:rsid w:val="006B26F1"/>
    <w:rsid w:val="006B745F"/>
    <w:rsid w:val="006C0AFA"/>
    <w:rsid w:val="006C0B8D"/>
    <w:rsid w:val="006C1067"/>
    <w:rsid w:val="006C291F"/>
    <w:rsid w:val="006C2CC0"/>
    <w:rsid w:val="006C329A"/>
    <w:rsid w:val="006C43C9"/>
    <w:rsid w:val="006C4DCC"/>
    <w:rsid w:val="006C5F3F"/>
    <w:rsid w:val="006C67BC"/>
    <w:rsid w:val="006C6A1D"/>
    <w:rsid w:val="006D0E2C"/>
    <w:rsid w:val="006D1519"/>
    <w:rsid w:val="006D3267"/>
    <w:rsid w:val="006D5568"/>
    <w:rsid w:val="006E1834"/>
    <w:rsid w:val="006E24D1"/>
    <w:rsid w:val="006E3FDD"/>
    <w:rsid w:val="006E444A"/>
    <w:rsid w:val="006E77FE"/>
    <w:rsid w:val="006E7AE0"/>
    <w:rsid w:val="006F132C"/>
    <w:rsid w:val="006F180C"/>
    <w:rsid w:val="006F3089"/>
    <w:rsid w:val="006F3563"/>
    <w:rsid w:val="006F3A8D"/>
    <w:rsid w:val="006F4148"/>
    <w:rsid w:val="00703C97"/>
    <w:rsid w:val="00705194"/>
    <w:rsid w:val="00705275"/>
    <w:rsid w:val="00705E2D"/>
    <w:rsid w:val="00706C54"/>
    <w:rsid w:val="007115D1"/>
    <w:rsid w:val="0071328C"/>
    <w:rsid w:val="00713313"/>
    <w:rsid w:val="00713DAB"/>
    <w:rsid w:val="007157F4"/>
    <w:rsid w:val="007168A4"/>
    <w:rsid w:val="00716A28"/>
    <w:rsid w:val="00720BAD"/>
    <w:rsid w:val="00721B6D"/>
    <w:rsid w:val="00724CCB"/>
    <w:rsid w:val="007257E5"/>
    <w:rsid w:val="00726B71"/>
    <w:rsid w:val="00727124"/>
    <w:rsid w:val="00727511"/>
    <w:rsid w:val="007277BE"/>
    <w:rsid w:val="00731B05"/>
    <w:rsid w:val="00732EB4"/>
    <w:rsid w:val="00734618"/>
    <w:rsid w:val="0073798E"/>
    <w:rsid w:val="007410D4"/>
    <w:rsid w:val="00741858"/>
    <w:rsid w:val="00744737"/>
    <w:rsid w:val="0074619B"/>
    <w:rsid w:val="00747904"/>
    <w:rsid w:val="00751389"/>
    <w:rsid w:val="00751682"/>
    <w:rsid w:val="007523B1"/>
    <w:rsid w:val="00752600"/>
    <w:rsid w:val="0075381F"/>
    <w:rsid w:val="0075384E"/>
    <w:rsid w:val="0075653D"/>
    <w:rsid w:val="00756A6E"/>
    <w:rsid w:val="00756FB8"/>
    <w:rsid w:val="00757FF2"/>
    <w:rsid w:val="00760A0D"/>
    <w:rsid w:val="0076404F"/>
    <w:rsid w:val="007667BC"/>
    <w:rsid w:val="007669FC"/>
    <w:rsid w:val="00766A8B"/>
    <w:rsid w:val="0076790E"/>
    <w:rsid w:val="00767B72"/>
    <w:rsid w:val="00767EB1"/>
    <w:rsid w:val="00770B84"/>
    <w:rsid w:val="00770F37"/>
    <w:rsid w:val="0077215C"/>
    <w:rsid w:val="007737E6"/>
    <w:rsid w:val="007745A1"/>
    <w:rsid w:val="00775587"/>
    <w:rsid w:val="00775900"/>
    <w:rsid w:val="00776F5C"/>
    <w:rsid w:val="007773A9"/>
    <w:rsid w:val="007804FF"/>
    <w:rsid w:val="00781DF8"/>
    <w:rsid w:val="00782137"/>
    <w:rsid w:val="00782449"/>
    <w:rsid w:val="007836EA"/>
    <w:rsid w:val="00785B77"/>
    <w:rsid w:val="00787BC7"/>
    <w:rsid w:val="00790057"/>
    <w:rsid w:val="007916D4"/>
    <w:rsid w:val="00791BE9"/>
    <w:rsid w:val="00792B82"/>
    <w:rsid w:val="00794C5E"/>
    <w:rsid w:val="0079584D"/>
    <w:rsid w:val="007A080C"/>
    <w:rsid w:val="007A10F0"/>
    <w:rsid w:val="007A1258"/>
    <w:rsid w:val="007A1B1D"/>
    <w:rsid w:val="007A25DC"/>
    <w:rsid w:val="007A2711"/>
    <w:rsid w:val="007B0155"/>
    <w:rsid w:val="007B0DF9"/>
    <w:rsid w:val="007B38FB"/>
    <w:rsid w:val="007B4A50"/>
    <w:rsid w:val="007B4F78"/>
    <w:rsid w:val="007B6036"/>
    <w:rsid w:val="007B6298"/>
    <w:rsid w:val="007B6942"/>
    <w:rsid w:val="007B7352"/>
    <w:rsid w:val="007B77D5"/>
    <w:rsid w:val="007C45F0"/>
    <w:rsid w:val="007C487B"/>
    <w:rsid w:val="007C60A4"/>
    <w:rsid w:val="007D0485"/>
    <w:rsid w:val="007D136E"/>
    <w:rsid w:val="007D181A"/>
    <w:rsid w:val="007D2B6B"/>
    <w:rsid w:val="007D3616"/>
    <w:rsid w:val="007D3E64"/>
    <w:rsid w:val="007D5324"/>
    <w:rsid w:val="007D75D9"/>
    <w:rsid w:val="007E1AED"/>
    <w:rsid w:val="007E2422"/>
    <w:rsid w:val="007E293C"/>
    <w:rsid w:val="007E2E33"/>
    <w:rsid w:val="007E4665"/>
    <w:rsid w:val="007E53B3"/>
    <w:rsid w:val="007E62C5"/>
    <w:rsid w:val="007F0A18"/>
    <w:rsid w:val="007F2323"/>
    <w:rsid w:val="007F2F94"/>
    <w:rsid w:val="007F52A5"/>
    <w:rsid w:val="007F7223"/>
    <w:rsid w:val="007F7953"/>
    <w:rsid w:val="00800289"/>
    <w:rsid w:val="00801969"/>
    <w:rsid w:val="008037BF"/>
    <w:rsid w:val="0080475B"/>
    <w:rsid w:val="008106F1"/>
    <w:rsid w:val="00810ADD"/>
    <w:rsid w:val="00814D52"/>
    <w:rsid w:val="00827B62"/>
    <w:rsid w:val="00831B8C"/>
    <w:rsid w:val="00833D70"/>
    <w:rsid w:val="0083482B"/>
    <w:rsid w:val="00834C19"/>
    <w:rsid w:val="00835969"/>
    <w:rsid w:val="00835D3B"/>
    <w:rsid w:val="00835F26"/>
    <w:rsid w:val="0083624B"/>
    <w:rsid w:val="00836937"/>
    <w:rsid w:val="008416E2"/>
    <w:rsid w:val="00846C16"/>
    <w:rsid w:val="00847889"/>
    <w:rsid w:val="008505A1"/>
    <w:rsid w:val="00851DD6"/>
    <w:rsid w:val="008521A3"/>
    <w:rsid w:val="008538FB"/>
    <w:rsid w:val="0086009D"/>
    <w:rsid w:val="00862C75"/>
    <w:rsid w:val="0086308B"/>
    <w:rsid w:val="00863C45"/>
    <w:rsid w:val="008641E8"/>
    <w:rsid w:val="008642F8"/>
    <w:rsid w:val="00864FAA"/>
    <w:rsid w:val="00867CF3"/>
    <w:rsid w:val="00870D5F"/>
    <w:rsid w:val="00871704"/>
    <w:rsid w:val="0087171F"/>
    <w:rsid w:val="00872281"/>
    <w:rsid w:val="008761FB"/>
    <w:rsid w:val="008824D2"/>
    <w:rsid w:val="00884E20"/>
    <w:rsid w:val="00887D0D"/>
    <w:rsid w:val="0089066A"/>
    <w:rsid w:val="008914E0"/>
    <w:rsid w:val="008916F1"/>
    <w:rsid w:val="00892F34"/>
    <w:rsid w:val="00893A8C"/>
    <w:rsid w:val="008942F1"/>
    <w:rsid w:val="0089597A"/>
    <w:rsid w:val="00896586"/>
    <w:rsid w:val="00897B32"/>
    <w:rsid w:val="008A3408"/>
    <w:rsid w:val="008A3F9D"/>
    <w:rsid w:val="008A6429"/>
    <w:rsid w:val="008A711B"/>
    <w:rsid w:val="008A77E5"/>
    <w:rsid w:val="008A7DE8"/>
    <w:rsid w:val="008B029B"/>
    <w:rsid w:val="008B0AE5"/>
    <w:rsid w:val="008B0E56"/>
    <w:rsid w:val="008B146E"/>
    <w:rsid w:val="008B220C"/>
    <w:rsid w:val="008B375C"/>
    <w:rsid w:val="008B4938"/>
    <w:rsid w:val="008B5A1B"/>
    <w:rsid w:val="008B5DEE"/>
    <w:rsid w:val="008B6C92"/>
    <w:rsid w:val="008D0822"/>
    <w:rsid w:val="008D2E02"/>
    <w:rsid w:val="008D43E4"/>
    <w:rsid w:val="008D517C"/>
    <w:rsid w:val="008D5C87"/>
    <w:rsid w:val="008D5EC8"/>
    <w:rsid w:val="008E0BCA"/>
    <w:rsid w:val="008E26C8"/>
    <w:rsid w:val="008E7232"/>
    <w:rsid w:val="008E731D"/>
    <w:rsid w:val="008E76C9"/>
    <w:rsid w:val="008E7C62"/>
    <w:rsid w:val="008F0935"/>
    <w:rsid w:val="008F2863"/>
    <w:rsid w:val="008F41F8"/>
    <w:rsid w:val="008F55B6"/>
    <w:rsid w:val="008F6D7A"/>
    <w:rsid w:val="008F767B"/>
    <w:rsid w:val="008F7DF8"/>
    <w:rsid w:val="00900545"/>
    <w:rsid w:val="00900C8D"/>
    <w:rsid w:val="009010CF"/>
    <w:rsid w:val="00901118"/>
    <w:rsid w:val="009011CE"/>
    <w:rsid w:val="00902949"/>
    <w:rsid w:val="00906855"/>
    <w:rsid w:val="00907715"/>
    <w:rsid w:val="00907D2E"/>
    <w:rsid w:val="0091050F"/>
    <w:rsid w:val="00917AC9"/>
    <w:rsid w:val="00920A47"/>
    <w:rsid w:val="009211AE"/>
    <w:rsid w:val="009213E5"/>
    <w:rsid w:val="00921949"/>
    <w:rsid w:val="00923EBA"/>
    <w:rsid w:val="00924722"/>
    <w:rsid w:val="00924E7D"/>
    <w:rsid w:val="009260C3"/>
    <w:rsid w:val="009262A4"/>
    <w:rsid w:val="00926ECD"/>
    <w:rsid w:val="00930291"/>
    <w:rsid w:val="00932316"/>
    <w:rsid w:val="00934096"/>
    <w:rsid w:val="00934CBF"/>
    <w:rsid w:val="009405E7"/>
    <w:rsid w:val="00942BB8"/>
    <w:rsid w:val="009446B5"/>
    <w:rsid w:val="00950D11"/>
    <w:rsid w:val="009527D2"/>
    <w:rsid w:val="0095291B"/>
    <w:rsid w:val="00952FE8"/>
    <w:rsid w:val="00953340"/>
    <w:rsid w:val="009536CD"/>
    <w:rsid w:val="00955B99"/>
    <w:rsid w:val="00956DA3"/>
    <w:rsid w:val="00961451"/>
    <w:rsid w:val="00961C4C"/>
    <w:rsid w:val="0096256E"/>
    <w:rsid w:val="00962DC1"/>
    <w:rsid w:val="00963899"/>
    <w:rsid w:val="00963CE7"/>
    <w:rsid w:val="00964EB2"/>
    <w:rsid w:val="0096520A"/>
    <w:rsid w:val="00966858"/>
    <w:rsid w:val="00967C73"/>
    <w:rsid w:val="00967D7F"/>
    <w:rsid w:val="00967F32"/>
    <w:rsid w:val="00974B45"/>
    <w:rsid w:val="00977793"/>
    <w:rsid w:val="00980361"/>
    <w:rsid w:val="00980DF4"/>
    <w:rsid w:val="00981630"/>
    <w:rsid w:val="0098245E"/>
    <w:rsid w:val="00982461"/>
    <w:rsid w:val="00982E3B"/>
    <w:rsid w:val="009837C8"/>
    <w:rsid w:val="00984853"/>
    <w:rsid w:val="00985ED5"/>
    <w:rsid w:val="00986537"/>
    <w:rsid w:val="00987DD1"/>
    <w:rsid w:val="00990933"/>
    <w:rsid w:val="00991CB6"/>
    <w:rsid w:val="00991F5B"/>
    <w:rsid w:val="00992F76"/>
    <w:rsid w:val="00996AD7"/>
    <w:rsid w:val="009A0A93"/>
    <w:rsid w:val="009A2161"/>
    <w:rsid w:val="009A21F7"/>
    <w:rsid w:val="009A3B30"/>
    <w:rsid w:val="009A474B"/>
    <w:rsid w:val="009A5650"/>
    <w:rsid w:val="009A5C02"/>
    <w:rsid w:val="009B1B58"/>
    <w:rsid w:val="009B1E9D"/>
    <w:rsid w:val="009B2450"/>
    <w:rsid w:val="009B3165"/>
    <w:rsid w:val="009B4D8D"/>
    <w:rsid w:val="009B4F59"/>
    <w:rsid w:val="009B53F5"/>
    <w:rsid w:val="009B6300"/>
    <w:rsid w:val="009C2604"/>
    <w:rsid w:val="009C6934"/>
    <w:rsid w:val="009C6A02"/>
    <w:rsid w:val="009C7CEF"/>
    <w:rsid w:val="009D1FDE"/>
    <w:rsid w:val="009D3210"/>
    <w:rsid w:val="009D4D12"/>
    <w:rsid w:val="009D54D9"/>
    <w:rsid w:val="009D55FF"/>
    <w:rsid w:val="009D62B6"/>
    <w:rsid w:val="009D710E"/>
    <w:rsid w:val="009E0644"/>
    <w:rsid w:val="009E2BA6"/>
    <w:rsid w:val="009E75B4"/>
    <w:rsid w:val="009E7D2D"/>
    <w:rsid w:val="009E7EED"/>
    <w:rsid w:val="009E7F5D"/>
    <w:rsid w:val="009F216D"/>
    <w:rsid w:val="009F23DB"/>
    <w:rsid w:val="009F5D1B"/>
    <w:rsid w:val="009F64CE"/>
    <w:rsid w:val="009F673B"/>
    <w:rsid w:val="009F77E9"/>
    <w:rsid w:val="00A001CF"/>
    <w:rsid w:val="00A0116D"/>
    <w:rsid w:val="00A01989"/>
    <w:rsid w:val="00A0256F"/>
    <w:rsid w:val="00A02AAC"/>
    <w:rsid w:val="00A06109"/>
    <w:rsid w:val="00A06D53"/>
    <w:rsid w:val="00A07CBD"/>
    <w:rsid w:val="00A10435"/>
    <w:rsid w:val="00A10896"/>
    <w:rsid w:val="00A10F0D"/>
    <w:rsid w:val="00A13874"/>
    <w:rsid w:val="00A14072"/>
    <w:rsid w:val="00A16E94"/>
    <w:rsid w:val="00A20786"/>
    <w:rsid w:val="00A21B5A"/>
    <w:rsid w:val="00A257F5"/>
    <w:rsid w:val="00A25808"/>
    <w:rsid w:val="00A26F5C"/>
    <w:rsid w:val="00A2719D"/>
    <w:rsid w:val="00A27E43"/>
    <w:rsid w:val="00A3034F"/>
    <w:rsid w:val="00A30A2E"/>
    <w:rsid w:val="00A346B7"/>
    <w:rsid w:val="00A36800"/>
    <w:rsid w:val="00A457E9"/>
    <w:rsid w:val="00A4599E"/>
    <w:rsid w:val="00A470B9"/>
    <w:rsid w:val="00A516C1"/>
    <w:rsid w:val="00A51EDE"/>
    <w:rsid w:val="00A52C0E"/>
    <w:rsid w:val="00A53876"/>
    <w:rsid w:val="00A54DAE"/>
    <w:rsid w:val="00A5532D"/>
    <w:rsid w:val="00A572DD"/>
    <w:rsid w:val="00A60F18"/>
    <w:rsid w:val="00A63AE6"/>
    <w:rsid w:val="00A63FF6"/>
    <w:rsid w:val="00A643CE"/>
    <w:rsid w:val="00A65275"/>
    <w:rsid w:val="00A65A76"/>
    <w:rsid w:val="00A66594"/>
    <w:rsid w:val="00A67050"/>
    <w:rsid w:val="00A72DB2"/>
    <w:rsid w:val="00A75211"/>
    <w:rsid w:val="00A75EF3"/>
    <w:rsid w:val="00A763AD"/>
    <w:rsid w:val="00A77E53"/>
    <w:rsid w:val="00A82C56"/>
    <w:rsid w:val="00A82FAF"/>
    <w:rsid w:val="00A83796"/>
    <w:rsid w:val="00A84479"/>
    <w:rsid w:val="00A87A51"/>
    <w:rsid w:val="00A9034F"/>
    <w:rsid w:val="00A90F34"/>
    <w:rsid w:val="00A9594E"/>
    <w:rsid w:val="00A95B05"/>
    <w:rsid w:val="00A95B4E"/>
    <w:rsid w:val="00A96064"/>
    <w:rsid w:val="00A9627D"/>
    <w:rsid w:val="00A96A44"/>
    <w:rsid w:val="00A9731A"/>
    <w:rsid w:val="00A9776A"/>
    <w:rsid w:val="00A97814"/>
    <w:rsid w:val="00AA1036"/>
    <w:rsid w:val="00AA430C"/>
    <w:rsid w:val="00AA5C26"/>
    <w:rsid w:val="00AA6B2C"/>
    <w:rsid w:val="00AA76B7"/>
    <w:rsid w:val="00AB1009"/>
    <w:rsid w:val="00AB6AEB"/>
    <w:rsid w:val="00AC0EE0"/>
    <w:rsid w:val="00AC1293"/>
    <w:rsid w:val="00AC24BF"/>
    <w:rsid w:val="00AC2ADB"/>
    <w:rsid w:val="00AC3B46"/>
    <w:rsid w:val="00AC4AE6"/>
    <w:rsid w:val="00AC6188"/>
    <w:rsid w:val="00AC63C7"/>
    <w:rsid w:val="00AC6FA8"/>
    <w:rsid w:val="00AC70E4"/>
    <w:rsid w:val="00AD0EAB"/>
    <w:rsid w:val="00AD13C1"/>
    <w:rsid w:val="00AD6E8D"/>
    <w:rsid w:val="00AD7F65"/>
    <w:rsid w:val="00AE0164"/>
    <w:rsid w:val="00AE05BC"/>
    <w:rsid w:val="00AE0B32"/>
    <w:rsid w:val="00AE12A2"/>
    <w:rsid w:val="00AE2109"/>
    <w:rsid w:val="00AE258C"/>
    <w:rsid w:val="00AE500D"/>
    <w:rsid w:val="00AE5340"/>
    <w:rsid w:val="00AE7326"/>
    <w:rsid w:val="00AF09DB"/>
    <w:rsid w:val="00AF0A9C"/>
    <w:rsid w:val="00AF16B3"/>
    <w:rsid w:val="00AF28BB"/>
    <w:rsid w:val="00B03338"/>
    <w:rsid w:val="00B03F0D"/>
    <w:rsid w:val="00B04BEC"/>
    <w:rsid w:val="00B07BAB"/>
    <w:rsid w:val="00B123D8"/>
    <w:rsid w:val="00B141B5"/>
    <w:rsid w:val="00B15A8C"/>
    <w:rsid w:val="00B16ACA"/>
    <w:rsid w:val="00B211EB"/>
    <w:rsid w:val="00B21B2F"/>
    <w:rsid w:val="00B23C5F"/>
    <w:rsid w:val="00B24EFA"/>
    <w:rsid w:val="00B31389"/>
    <w:rsid w:val="00B324E3"/>
    <w:rsid w:val="00B32EC7"/>
    <w:rsid w:val="00B33047"/>
    <w:rsid w:val="00B33BAB"/>
    <w:rsid w:val="00B33D21"/>
    <w:rsid w:val="00B348BC"/>
    <w:rsid w:val="00B34CAE"/>
    <w:rsid w:val="00B35D6A"/>
    <w:rsid w:val="00B35F5D"/>
    <w:rsid w:val="00B36A26"/>
    <w:rsid w:val="00B429C5"/>
    <w:rsid w:val="00B4307C"/>
    <w:rsid w:val="00B446B9"/>
    <w:rsid w:val="00B449E9"/>
    <w:rsid w:val="00B451AB"/>
    <w:rsid w:val="00B45E98"/>
    <w:rsid w:val="00B50136"/>
    <w:rsid w:val="00B515B9"/>
    <w:rsid w:val="00B51AFF"/>
    <w:rsid w:val="00B51F60"/>
    <w:rsid w:val="00B54EA6"/>
    <w:rsid w:val="00B57C36"/>
    <w:rsid w:val="00B61D44"/>
    <w:rsid w:val="00B6210F"/>
    <w:rsid w:val="00B626AC"/>
    <w:rsid w:val="00B62EB4"/>
    <w:rsid w:val="00B631C2"/>
    <w:rsid w:val="00B63239"/>
    <w:rsid w:val="00B643E4"/>
    <w:rsid w:val="00B65593"/>
    <w:rsid w:val="00B667D8"/>
    <w:rsid w:val="00B66DC1"/>
    <w:rsid w:val="00B702AB"/>
    <w:rsid w:val="00B70806"/>
    <w:rsid w:val="00B7132C"/>
    <w:rsid w:val="00B71BCA"/>
    <w:rsid w:val="00B71DEF"/>
    <w:rsid w:val="00B726D8"/>
    <w:rsid w:val="00B74D3B"/>
    <w:rsid w:val="00B74EA0"/>
    <w:rsid w:val="00B77C22"/>
    <w:rsid w:val="00B80643"/>
    <w:rsid w:val="00B80B71"/>
    <w:rsid w:val="00B81424"/>
    <w:rsid w:val="00B8152C"/>
    <w:rsid w:val="00B81B44"/>
    <w:rsid w:val="00B85349"/>
    <w:rsid w:val="00B85830"/>
    <w:rsid w:val="00B85F1C"/>
    <w:rsid w:val="00B875A1"/>
    <w:rsid w:val="00B91085"/>
    <w:rsid w:val="00B956C8"/>
    <w:rsid w:val="00B96A69"/>
    <w:rsid w:val="00B97592"/>
    <w:rsid w:val="00B97843"/>
    <w:rsid w:val="00BA390B"/>
    <w:rsid w:val="00BA4C83"/>
    <w:rsid w:val="00BA4D99"/>
    <w:rsid w:val="00BA705D"/>
    <w:rsid w:val="00BB003F"/>
    <w:rsid w:val="00BB020D"/>
    <w:rsid w:val="00BB1014"/>
    <w:rsid w:val="00BB2711"/>
    <w:rsid w:val="00BB5061"/>
    <w:rsid w:val="00BB5DE5"/>
    <w:rsid w:val="00BB6273"/>
    <w:rsid w:val="00BC0578"/>
    <w:rsid w:val="00BC0858"/>
    <w:rsid w:val="00BC1221"/>
    <w:rsid w:val="00BD02B0"/>
    <w:rsid w:val="00BD1327"/>
    <w:rsid w:val="00BD2861"/>
    <w:rsid w:val="00BD291C"/>
    <w:rsid w:val="00BD3E7F"/>
    <w:rsid w:val="00BD4EC3"/>
    <w:rsid w:val="00BD7204"/>
    <w:rsid w:val="00BD7919"/>
    <w:rsid w:val="00BE1987"/>
    <w:rsid w:val="00BE1B72"/>
    <w:rsid w:val="00BE1E24"/>
    <w:rsid w:val="00BE4C99"/>
    <w:rsid w:val="00BE5CA4"/>
    <w:rsid w:val="00BF0636"/>
    <w:rsid w:val="00BF0FC6"/>
    <w:rsid w:val="00BF5455"/>
    <w:rsid w:val="00BF5A9C"/>
    <w:rsid w:val="00BF7DFC"/>
    <w:rsid w:val="00C0046D"/>
    <w:rsid w:val="00C00B52"/>
    <w:rsid w:val="00C00E1E"/>
    <w:rsid w:val="00C01715"/>
    <w:rsid w:val="00C0352B"/>
    <w:rsid w:val="00C045B4"/>
    <w:rsid w:val="00C0701D"/>
    <w:rsid w:val="00C0775C"/>
    <w:rsid w:val="00C102B9"/>
    <w:rsid w:val="00C11876"/>
    <w:rsid w:val="00C12805"/>
    <w:rsid w:val="00C1406A"/>
    <w:rsid w:val="00C1409B"/>
    <w:rsid w:val="00C14BE9"/>
    <w:rsid w:val="00C16981"/>
    <w:rsid w:val="00C1771F"/>
    <w:rsid w:val="00C2115D"/>
    <w:rsid w:val="00C2133E"/>
    <w:rsid w:val="00C23BE9"/>
    <w:rsid w:val="00C24206"/>
    <w:rsid w:val="00C32131"/>
    <w:rsid w:val="00C32613"/>
    <w:rsid w:val="00C36619"/>
    <w:rsid w:val="00C37DFE"/>
    <w:rsid w:val="00C40F46"/>
    <w:rsid w:val="00C4352C"/>
    <w:rsid w:val="00C450F4"/>
    <w:rsid w:val="00C45397"/>
    <w:rsid w:val="00C45760"/>
    <w:rsid w:val="00C579A7"/>
    <w:rsid w:val="00C57C38"/>
    <w:rsid w:val="00C61D9D"/>
    <w:rsid w:val="00C6496A"/>
    <w:rsid w:val="00C66127"/>
    <w:rsid w:val="00C67396"/>
    <w:rsid w:val="00C67AD2"/>
    <w:rsid w:val="00C701DC"/>
    <w:rsid w:val="00C73E22"/>
    <w:rsid w:val="00C76725"/>
    <w:rsid w:val="00C77C7D"/>
    <w:rsid w:val="00C80318"/>
    <w:rsid w:val="00C810B0"/>
    <w:rsid w:val="00C816B0"/>
    <w:rsid w:val="00C83813"/>
    <w:rsid w:val="00C83B83"/>
    <w:rsid w:val="00C848E1"/>
    <w:rsid w:val="00C855E1"/>
    <w:rsid w:val="00C86D39"/>
    <w:rsid w:val="00C86E18"/>
    <w:rsid w:val="00C8755B"/>
    <w:rsid w:val="00C878C1"/>
    <w:rsid w:val="00C91E2C"/>
    <w:rsid w:val="00C94584"/>
    <w:rsid w:val="00C95402"/>
    <w:rsid w:val="00C95B2A"/>
    <w:rsid w:val="00C96124"/>
    <w:rsid w:val="00C96B20"/>
    <w:rsid w:val="00C9709C"/>
    <w:rsid w:val="00CA09F1"/>
    <w:rsid w:val="00CA0EDC"/>
    <w:rsid w:val="00CA329C"/>
    <w:rsid w:val="00CA5C13"/>
    <w:rsid w:val="00CA5CE3"/>
    <w:rsid w:val="00CA7C36"/>
    <w:rsid w:val="00CB1AA2"/>
    <w:rsid w:val="00CB2B01"/>
    <w:rsid w:val="00CB4E30"/>
    <w:rsid w:val="00CC251F"/>
    <w:rsid w:val="00CC6971"/>
    <w:rsid w:val="00CD040D"/>
    <w:rsid w:val="00CD064E"/>
    <w:rsid w:val="00CD292B"/>
    <w:rsid w:val="00CD4791"/>
    <w:rsid w:val="00CE0C19"/>
    <w:rsid w:val="00CE43A6"/>
    <w:rsid w:val="00CE4A06"/>
    <w:rsid w:val="00CE4BF0"/>
    <w:rsid w:val="00CE589B"/>
    <w:rsid w:val="00CF08E6"/>
    <w:rsid w:val="00CF2305"/>
    <w:rsid w:val="00CF2912"/>
    <w:rsid w:val="00CF2C20"/>
    <w:rsid w:val="00CF3A8C"/>
    <w:rsid w:val="00CF6132"/>
    <w:rsid w:val="00CF7741"/>
    <w:rsid w:val="00D0051A"/>
    <w:rsid w:val="00D0104A"/>
    <w:rsid w:val="00D02775"/>
    <w:rsid w:val="00D04154"/>
    <w:rsid w:val="00D05FEC"/>
    <w:rsid w:val="00D1001E"/>
    <w:rsid w:val="00D113D8"/>
    <w:rsid w:val="00D1141E"/>
    <w:rsid w:val="00D1738F"/>
    <w:rsid w:val="00D20833"/>
    <w:rsid w:val="00D2122C"/>
    <w:rsid w:val="00D21C2B"/>
    <w:rsid w:val="00D23294"/>
    <w:rsid w:val="00D25AE5"/>
    <w:rsid w:val="00D25DE6"/>
    <w:rsid w:val="00D260D8"/>
    <w:rsid w:val="00D31D23"/>
    <w:rsid w:val="00D36BF6"/>
    <w:rsid w:val="00D405C9"/>
    <w:rsid w:val="00D406D7"/>
    <w:rsid w:val="00D42279"/>
    <w:rsid w:val="00D4331D"/>
    <w:rsid w:val="00D447BD"/>
    <w:rsid w:val="00D469A6"/>
    <w:rsid w:val="00D47E50"/>
    <w:rsid w:val="00D5076D"/>
    <w:rsid w:val="00D51AD1"/>
    <w:rsid w:val="00D54880"/>
    <w:rsid w:val="00D56073"/>
    <w:rsid w:val="00D5739F"/>
    <w:rsid w:val="00D57E3F"/>
    <w:rsid w:val="00D64036"/>
    <w:rsid w:val="00D642F3"/>
    <w:rsid w:val="00D64C9C"/>
    <w:rsid w:val="00D65D79"/>
    <w:rsid w:val="00D66857"/>
    <w:rsid w:val="00D702B2"/>
    <w:rsid w:val="00D7237E"/>
    <w:rsid w:val="00D74436"/>
    <w:rsid w:val="00D76300"/>
    <w:rsid w:val="00D763C2"/>
    <w:rsid w:val="00D77217"/>
    <w:rsid w:val="00D77E76"/>
    <w:rsid w:val="00D80239"/>
    <w:rsid w:val="00D80745"/>
    <w:rsid w:val="00D81A6A"/>
    <w:rsid w:val="00D86817"/>
    <w:rsid w:val="00D91265"/>
    <w:rsid w:val="00D91762"/>
    <w:rsid w:val="00D944D5"/>
    <w:rsid w:val="00D952C2"/>
    <w:rsid w:val="00D961DE"/>
    <w:rsid w:val="00D966B3"/>
    <w:rsid w:val="00D96758"/>
    <w:rsid w:val="00D968BC"/>
    <w:rsid w:val="00D972D0"/>
    <w:rsid w:val="00DA1089"/>
    <w:rsid w:val="00DA11BF"/>
    <w:rsid w:val="00DA42D0"/>
    <w:rsid w:val="00DB030C"/>
    <w:rsid w:val="00DB06A6"/>
    <w:rsid w:val="00DB0D97"/>
    <w:rsid w:val="00DB45F9"/>
    <w:rsid w:val="00DB4D17"/>
    <w:rsid w:val="00DB5483"/>
    <w:rsid w:val="00DB6200"/>
    <w:rsid w:val="00DC1101"/>
    <w:rsid w:val="00DC1DF6"/>
    <w:rsid w:val="00DC2328"/>
    <w:rsid w:val="00DC3C01"/>
    <w:rsid w:val="00DC4927"/>
    <w:rsid w:val="00DC66A6"/>
    <w:rsid w:val="00DC691F"/>
    <w:rsid w:val="00DC6B3B"/>
    <w:rsid w:val="00DD3E74"/>
    <w:rsid w:val="00DD43BB"/>
    <w:rsid w:val="00DD5461"/>
    <w:rsid w:val="00DD6F33"/>
    <w:rsid w:val="00DD7649"/>
    <w:rsid w:val="00DE35FC"/>
    <w:rsid w:val="00DE3859"/>
    <w:rsid w:val="00DE4584"/>
    <w:rsid w:val="00DE589E"/>
    <w:rsid w:val="00DE6F80"/>
    <w:rsid w:val="00DF0A39"/>
    <w:rsid w:val="00DF1308"/>
    <w:rsid w:val="00DF247A"/>
    <w:rsid w:val="00DF613B"/>
    <w:rsid w:val="00DF633A"/>
    <w:rsid w:val="00DF6FE8"/>
    <w:rsid w:val="00DF741A"/>
    <w:rsid w:val="00E0063D"/>
    <w:rsid w:val="00E016CB"/>
    <w:rsid w:val="00E01A84"/>
    <w:rsid w:val="00E01B5B"/>
    <w:rsid w:val="00E03951"/>
    <w:rsid w:val="00E0437C"/>
    <w:rsid w:val="00E04F7D"/>
    <w:rsid w:val="00E05C1F"/>
    <w:rsid w:val="00E05F3B"/>
    <w:rsid w:val="00E07E03"/>
    <w:rsid w:val="00E1014A"/>
    <w:rsid w:val="00E109D1"/>
    <w:rsid w:val="00E11340"/>
    <w:rsid w:val="00E11903"/>
    <w:rsid w:val="00E129DD"/>
    <w:rsid w:val="00E131C7"/>
    <w:rsid w:val="00E16389"/>
    <w:rsid w:val="00E17920"/>
    <w:rsid w:val="00E24013"/>
    <w:rsid w:val="00E25586"/>
    <w:rsid w:val="00E256FA"/>
    <w:rsid w:val="00E25C66"/>
    <w:rsid w:val="00E264C7"/>
    <w:rsid w:val="00E26813"/>
    <w:rsid w:val="00E327DE"/>
    <w:rsid w:val="00E33CF4"/>
    <w:rsid w:val="00E3424B"/>
    <w:rsid w:val="00E36098"/>
    <w:rsid w:val="00E42BF4"/>
    <w:rsid w:val="00E42F8E"/>
    <w:rsid w:val="00E44AB0"/>
    <w:rsid w:val="00E44AE6"/>
    <w:rsid w:val="00E511A1"/>
    <w:rsid w:val="00E52377"/>
    <w:rsid w:val="00E5263B"/>
    <w:rsid w:val="00E530BC"/>
    <w:rsid w:val="00E553EB"/>
    <w:rsid w:val="00E55E9F"/>
    <w:rsid w:val="00E55F9A"/>
    <w:rsid w:val="00E572E5"/>
    <w:rsid w:val="00E6184F"/>
    <w:rsid w:val="00E67533"/>
    <w:rsid w:val="00E7024E"/>
    <w:rsid w:val="00E7434F"/>
    <w:rsid w:val="00E768FB"/>
    <w:rsid w:val="00E7691F"/>
    <w:rsid w:val="00E777C8"/>
    <w:rsid w:val="00E8009F"/>
    <w:rsid w:val="00E80C74"/>
    <w:rsid w:val="00E83A7E"/>
    <w:rsid w:val="00E85597"/>
    <w:rsid w:val="00E90E75"/>
    <w:rsid w:val="00E911D8"/>
    <w:rsid w:val="00E91356"/>
    <w:rsid w:val="00E9149C"/>
    <w:rsid w:val="00E95759"/>
    <w:rsid w:val="00E95CAF"/>
    <w:rsid w:val="00E960FE"/>
    <w:rsid w:val="00E96799"/>
    <w:rsid w:val="00E968BA"/>
    <w:rsid w:val="00E979B8"/>
    <w:rsid w:val="00EA1AE8"/>
    <w:rsid w:val="00EA1F87"/>
    <w:rsid w:val="00EA50B1"/>
    <w:rsid w:val="00EA58F6"/>
    <w:rsid w:val="00EA591E"/>
    <w:rsid w:val="00EA701C"/>
    <w:rsid w:val="00EA70AD"/>
    <w:rsid w:val="00EA71C5"/>
    <w:rsid w:val="00EB0D65"/>
    <w:rsid w:val="00EB27B4"/>
    <w:rsid w:val="00EB2E12"/>
    <w:rsid w:val="00EB5F92"/>
    <w:rsid w:val="00EB6781"/>
    <w:rsid w:val="00EB7643"/>
    <w:rsid w:val="00EC047E"/>
    <w:rsid w:val="00EC062E"/>
    <w:rsid w:val="00EC19C8"/>
    <w:rsid w:val="00EC4F85"/>
    <w:rsid w:val="00EC5B73"/>
    <w:rsid w:val="00EC5C3B"/>
    <w:rsid w:val="00EC6E47"/>
    <w:rsid w:val="00ED0664"/>
    <w:rsid w:val="00ED1F2A"/>
    <w:rsid w:val="00ED2895"/>
    <w:rsid w:val="00ED2EA4"/>
    <w:rsid w:val="00ED3DCD"/>
    <w:rsid w:val="00ED6F20"/>
    <w:rsid w:val="00ED7B68"/>
    <w:rsid w:val="00EE1D71"/>
    <w:rsid w:val="00EE2F27"/>
    <w:rsid w:val="00EE3DB4"/>
    <w:rsid w:val="00EE61CF"/>
    <w:rsid w:val="00EE6E78"/>
    <w:rsid w:val="00EE7660"/>
    <w:rsid w:val="00EF016B"/>
    <w:rsid w:val="00EF0DFE"/>
    <w:rsid w:val="00EF1C16"/>
    <w:rsid w:val="00EF2E8B"/>
    <w:rsid w:val="00EF353B"/>
    <w:rsid w:val="00EF41B5"/>
    <w:rsid w:val="00EF5762"/>
    <w:rsid w:val="00EF610A"/>
    <w:rsid w:val="00F006BE"/>
    <w:rsid w:val="00F02DBE"/>
    <w:rsid w:val="00F05801"/>
    <w:rsid w:val="00F0689B"/>
    <w:rsid w:val="00F1329B"/>
    <w:rsid w:val="00F143AE"/>
    <w:rsid w:val="00F16A45"/>
    <w:rsid w:val="00F20FA5"/>
    <w:rsid w:val="00F21E1D"/>
    <w:rsid w:val="00F26733"/>
    <w:rsid w:val="00F270CA"/>
    <w:rsid w:val="00F271AE"/>
    <w:rsid w:val="00F31CEC"/>
    <w:rsid w:val="00F31F96"/>
    <w:rsid w:val="00F36477"/>
    <w:rsid w:val="00F36F81"/>
    <w:rsid w:val="00F3717E"/>
    <w:rsid w:val="00F41324"/>
    <w:rsid w:val="00F44759"/>
    <w:rsid w:val="00F4613F"/>
    <w:rsid w:val="00F4638C"/>
    <w:rsid w:val="00F47232"/>
    <w:rsid w:val="00F5064F"/>
    <w:rsid w:val="00F52927"/>
    <w:rsid w:val="00F53691"/>
    <w:rsid w:val="00F5385D"/>
    <w:rsid w:val="00F54EA3"/>
    <w:rsid w:val="00F54FF1"/>
    <w:rsid w:val="00F551C8"/>
    <w:rsid w:val="00F5537D"/>
    <w:rsid w:val="00F55684"/>
    <w:rsid w:val="00F55E4F"/>
    <w:rsid w:val="00F55EF4"/>
    <w:rsid w:val="00F566C7"/>
    <w:rsid w:val="00F57917"/>
    <w:rsid w:val="00F60895"/>
    <w:rsid w:val="00F63133"/>
    <w:rsid w:val="00F652CA"/>
    <w:rsid w:val="00F653A4"/>
    <w:rsid w:val="00F72271"/>
    <w:rsid w:val="00F737E8"/>
    <w:rsid w:val="00F73EB2"/>
    <w:rsid w:val="00F740CA"/>
    <w:rsid w:val="00F741E9"/>
    <w:rsid w:val="00F75CEA"/>
    <w:rsid w:val="00F810EB"/>
    <w:rsid w:val="00F83118"/>
    <w:rsid w:val="00F84512"/>
    <w:rsid w:val="00F857EE"/>
    <w:rsid w:val="00F85BEB"/>
    <w:rsid w:val="00F870D2"/>
    <w:rsid w:val="00F87C44"/>
    <w:rsid w:val="00F96106"/>
    <w:rsid w:val="00FA0E69"/>
    <w:rsid w:val="00FA2395"/>
    <w:rsid w:val="00FA2D79"/>
    <w:rsid w:val="00FA433F"/>
    <w:rsid w:val="00FA486A"/>
    <w:rsid w:val="00FA4D4E"/>
    <w:rsid w:val="00FA5E84"/>
    <w:rsid w:val="00FA6452"/>
    <w:rsid w:val="00FB5374"/>
    <w:rsid w:val="00FB54C8"/>
    <w:rsid w:val="00FB5722"/>
    <w:rsid w:val="00FB5DD0"/>
    <w:rsid w:val="00FC17BF"/>
    <w:rsid w:val="00FC4F95"/>
    <w:rsid w:val="00FC62DF"/>
    <w:rsid w:val="00FD0805"/>
    <w:rsid w:val="00FD29DE"/>
    <w:rsid w:val="00FD3413"/>
    <w:rsid w:val="00FD3E86"/>
    <w:rsid w:val="00FD43C5"/>
    <w:rsid w:val="00FD552E"/>
    <w:rsid w:val="00FD5678"/>
    <w:rsid w:val="00FD589B"/>
    <w:rsid w:val="00FD7A77"/>
    <w:rsid w:val="00FE050F"/>
    <w:rsid w:val="00FE1CD8"/>
    <w:rsid w:val="00FE5F08"/>
    <w:rsid w:val="00FE6F6E"/>
    <w:rsid w:val="00FE7EE7"/>
    <w:rsid w:val="00FF0A1E"/>
    <w:rsid w:val="00FF30C3"/>
    <w:rsid w:val="00FF40DE"/>
    <w:rsid w:val="00FF4F26"/>
    <w:rsid w:val="00FF53A9"/>
    <w:rsid w:val="0158550C"/>
    <w:rsid w:val="0337738D"/>
    <w:rsid w:val="04806B11"/>
    <w:rsid w:val="07091040"/>
    <w:rsid w:val="07C03DF5"/>
    <w:rsid w:val="08AD4E5F"/>
    <w:rsid w:val="08F8136C"/>
    <w:rsid w:val="098D5F59"/>
    <w:rsid w:val="09A736BE"/>
    <w:rsid w:val="0A7D6078"/>
    <w:rsid w:val="0B8B64C8"/>
    <w:rsid w:val="0E0D1416"/>
    <w:rsid w:val="0EBD108E"/>
    <w:rsid w:val="0F2F1860"/>
    <w:rsid w:val="113C5A2E"/>
    <w:rsid w:val="1178752C"/>
    <w:rsid w:val="12280F14"/>
    <w:rsid w:val="123707B0"/>
    <w:rsid w:val="1272218F"/>
    <w:rsid w:val="12A72B1B"/>
    <w:rsid w:val="13F74D95"/>
    <w:rsid w:val="149363ED"/>
    <w:rsid w:val="15565D98"/>
    <w:rsid w:val="15593193"/>
    <w:rsid w:val="158C5316"/>
    <w:rsid w:val="15951DCC"/>
    <w:rsid w:val="18D70F9E"/>
    <w:rsid w:val="19F9781D"/>
    <w:rsid w:val="1B862808"/>
    <w:rsid w:val="1EF117D0"/>
    <w:rsid w:val="1FBC7140"/>
    <w:rsid w:val="2039253E"/>
    <w:rsid w:val="20C54D60"/>
    <w:rsid w:val="243E0123"/>
    <w:rsid w:val="27A36740"/>
    <w:rsid w:val="28A075FF"/>
    <w:rsid w:val="295E6B72"/>
    <w:rsid w:val="2A804744"/>
    <w:rsid w:val="2ACD2201"/>
    <w:rsid w:val="2B876854"/>
    <w:rsid w:val="2B8B4429"/>
    <w:rsid w:val="2BE07D12"/>
    <w:rsid w:val="2D876921"/>
    <w:rsid w:val="2EFC7B9A"/>
    <w:rsid w:val="303B151F"/>
    <w:rsid w:val="30F027A5"/>
    <w:rsid w:val="34207846"/>
    <w:rsid w:val="34732160"/>
    <w:rsid w:val="34E04472"/>
    <w:rsid w:val="350C3926"/>
    <w:rsid w:val="363137AF"/>
    <w:rsid w:val="373D5B83"/>
    <w:rsid w:val="3A322081"/>
    <w:rsid w:val="3BFA4E20"/>
    <w:rsid w:val="3C2679C3"/>
    <w:rsid w:val="3F672DA5"/>
    <w:rsid w:val="40376B85"/>
    <w:rsid w:val="416C5E78"/>
    <w:rsid w:val="43AD0B79"/>
    <w:rsid w:val="4435227E"/>
    <w:rsid w:val="44580936"/>
    <w:rsid w:val="44636950"/>
    <w:rsid w:val="45800D0C"/>
    <w:rsid w:val="458964F4"/>
    <w:rsid w:val="45950A99"/>
    <w:rsid w:val="47370CD6"/>
    <w:rsid w:val="477737C9"/>
    <w:rsid w:val="4A5166FB"/>
    <w:rsid w:val="4B157580"/>
    <w:rsid w:val="4B852008"/>
    <w:rsid w:val="4DE37802"/>
    <w:rsid w:val="4DE65204"/>
    <w:rsid w:val="4EAC01FC"/>
    <w:rsid w:val="4EE55B46"/>
    <w:rsid w:val="4FE018A1"/>
    <w:rsid w:val="51AC22C1"/>
    <w:rsid w:val="527E341D"/>
    <w:rsid w:val="55515659"/>
    <w:rsid w:val="5F0E0091"/>
    <w:rsid w:val="5FEA2932"/>
    <w:rsid w:val="61C80A51"/>
    <w:rsid w:val="660E7717"/>
    <w:rsid w:val="69BC21A3"/>
    <w:rsid w:val="6A2D2A46"/>
    <w:rsid w:val="6AB55A49"/>
    <w:rsid w:val="6B2E19E5"/>
    <w:rsid w:val="6C5632D1"/>
    <w:rsid w:val="7314525B"/>
    <w:rsid w:val="736E51D0"/>
    <w:rsid w:val="74265B24"/>
    <w:rsid w:val="74DD2FD1"/>
    <w:rsid w:val="75125DF6"/>
    <w:rsid w:val="77613082"/>
    <w:rsid w:val="794F0F39"/>
    <w:rsid w:val="79F53F55"/>
    <w:rsid w:val="7A732ABE"/>
    <w:rsid w:val="7A861051"/>
    <w:rsid w:val="7A96669D"/>
    <w:rsid w:val="7ABE2599"/>
    <w:rsid w:val="7B4056A4"/>
    <w:rsid w:val="7B68469A"/>
    <w:rsid w:val="7BA31ED4"/>
    <w:rsid w:val="7CC27808"/>
    <w:rsid w:val="7DAC7021"/>
    <w:rsid w:val="7F53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610518"/>
  <w15:docId w15:val="{9F5CD6C2-E7F0-445B-B861-6497F4AF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DD3E74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7052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Pr>
      <w:rFonts w:ascii="宋体" w:hAnsi="Courier New"/>
      <w:szCs w:val="24"/>
    </w:rPr>
  </w:style>
  <w:style w:type="paragraph" w:styleId="a5">
    <w:name w:val="Balloon Text"/>
    <w:basedOn w:val="a"/>
    <w:link w:val="a6"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semiHidden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  <w:szCs w:val="24"/>
    </w:rPr>
  </w:style>
  <w:style w:type="character" w:styleId="ac">
    <w:name w:val="Strong"/>
    <w:basedOn w:val="a0"/>
    <w:qFormat/>
    <w:locked/>
    <w:rPr>
      <w:b/>
    </w:rPr>
  </w:style>
  <w:style w:type="character" w:customStyle="1" w:styleId="aa">
    <w:name w:val="页眉 字符"/>
    <w:basedOn w:val="a0"/>
    <w:link w:val="a9"/>
    <w:uiPriority w:val="99"/>
    <w:semiHidden/>
    <w:qFormat/>
    <w:locked/>
    <w:rPr>
      <w:rFonts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qFormat/>
    <w:locked/>
    <w:rPr>
      <w:rFonts w:cs="Times New Roman"/>
      <w:sz w:val="18"/>
      <w:szCs w:val="18"/>
    </w:rPr>
  </w:style>
  <w:style w:type="character" w:customStyle="1" w:styleId="apple-style-span">
    <w:name w:val="apple-style-span"/>
    <w:basedOn w:val="a0"/>
    <w:uiPriority w:val="99"/>
    <w:qFormat/>
    <w:rPr>
      <w:rFonts w:cs="Times New Roman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0"/>
      <w:szCs w:val="0"/>
    </w:rPr>
  </w:style>
  <w:style w:type="paragraph" w:customStyle="1" w:styleId="11">
    <w:name w:val="列出段落1"/>
    <w:basedOn w:val="a"/>
    <w:qFormat/>
    <w:pPr>
      <w:ind w:firstLineChars="200" w:firstLine="420"/>
    </w:p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列出段落2"/>
    <w:basedOn w:val="a"/>
    <w:qFormat/>
    <w:pPr>
      <w:ind w:firstLineChars="200" w:firstLine="420"/>
    </w:pPr>
  </w:style>
  <w:style w:type="paragraph" w:customStyle="1" w:styleId="KH">
    <w:name w:val="KH 三级标题"/>
    <w:basedOn w:val="a"/>
    <w:qFormat/>
    <w:pPr>
      <w:spacing w:beforeLines="50" w:afterLines="50" w:line="360" w:lineRule="auto"/>
      <w:ind w:firstLineChars="200" w:firstLine="200"/>
      <w:outlineLvl w:val="2"/>
    </w:pPr>
    <w:rPr>
      <w:rFonts w:ascii="黑体" w:eastAsia="黑体" w:hAnsi="宋体"/>
      <w:sz w:val="30"/>
      <w:szCs w:val="30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Courier New" w:hAnsi="Courier New" w:cs="Courier New"/>
      <w:kern w:val="2"/>
    </w:rPr>
  </w:style>
  <w:style w:type="character" w:customStyle="1" w:styleId="a4">
    <w:name w:val="纯文本 字符"/>
    <w:basedOn w:val="a0"/>
    <w:link w:val="a3"/>
    <w:qFormat/>
    <w:rPr>
      <w:rFonts w:ascii="宋体" w:hAnsi="Courier New"/>
      <w:kern w:val="2"/>
      <w:sz w:val="21"/>
      <w:szCs w:val="24"/>
    </w:rPr>
  </w:style>
  <w:style w:type="paragraph" w:customStyle="1" w:styleId="12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20">
    <w:name w:val="标题 2 字符"/>
    <w:basedOn w:val="a0"/>
    <w:link w:val="2"/>
    <w:uiPriority w:val="9"/>
    <w:rsid w:val="0070527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DD3E74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ds-markdown-paragraph">
    <w:name w:val="ds-markdown-paragraph"/>
    <w:basedOn w:val="a"/>
    <w:rsid w:val="00DD3E7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e">
    <w:name w:val="Revision"/>
    <w:hidden/>
    <w:uiPriority w:val="99"/>
    <w:semiHidden/>
    <w:rsid w:val="00A346B7"/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6</Pages>
  <Words>653</Words>
  <Characters>3728</Characters>
  <Application>Microsoft Office Word</Application>
  <DocSecurity>0</DocSecurity>
  <Lines>31</Lines>
  <Paragraphs>8</Paragraphs>
  <ScaleCrop>false</ScaleCrop>
  <Company>HP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南京康尼机电股份有限公司</dc:title>
  <dc:creator>think</dc:creator>
  <cp:lastModifiedBy>双 冯</cp:lastModifiedBy>
  <cp:revision>194</cp:revision>
  <cp:lastPrinted>2021-06-16T07:22:00Z</cp:lastPrinted>
  <dcterms:created xsi:type="dcterms:W3CDTF">2024-11-25T08:45:00Z</dcterms:created>
  <dcterms:modified xsi:type="dcterms:W3CDTF">2026-09-08T05:21:00Z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A2FA267CA7C0440AB6ED763FE057B8B6_13</vt:lpwstr>
  </property>
</Properties>
</file>