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C5201B" w14:textId="77777777" w:rsidR="007B7E58" w:rsidRDefault="00567471">
      <w:pPr>
        <w:pStyle w:val="1"/>
        <w:rPr>
          <w:rFonts w:asciiTheme="minorEastAsia" w:eastAsiaTheme="minorEastAsia" w:hAnsiTheme="minorEastAsia" w:cs="宋体"/>
          <w:b/>
          <w:sz w:val="24"/>
          <w:szCs w:val="21"/>
        </w:rPr>
      </w:pPr>
      <w:r>
        <w:rPr>
          <w:rFonts w:asciiTheme="minorEastAsia" w:eastAsiaTheme="minorEastAsia" w:hAnsiTheme="minorEastAsia" w:cs="宋体"/>
          <w:b/>
          <w:sz w:val="24"/>
          <w:szCs w:val="21"/>
        </w:rPr>
        <w:t>证券代码：</w:t>
      </w:r>
      <w:r>
        <w:rPr>
          <w:rFonts w:asciiTheme="minorEastAsia" w:eastAsiaTheme="minorEastAsia" w:hAnsiTheme="minorEastAsia" w:cs="宋体" w:hint="eastAsia"/>
          <w:b/>
          <w:sz w:val="24"/>
          <w:szCs w:val="21"/>
        </w:rPr>
        <w:t>6</w:t>
      </w:r>
      <w:r>
        <w:rPr>
          <w:rFonts w:asciiTheme="minorEastAsia" w:eastAsiaTheme="minorEastAsia" w:hAnsiTheme="minorEastAsia" w:cs="宋体"/>
          <w:b/>
          <w:sz w:val="24"/>
          <w:szCs w:val="21"/>
        </w:rPr>
        <w:t>88183                                  证券简称：生益电子</w:t>
      </w:r>
    </w:p>
    <w:p w14:paraId="1E6D8EC0" w14:textId="77777777" w:rsidR="007B7E58" w:rsidRDefault="007B7E58">
      <w:pPr>
        <w:rPr>
          <w:rFonts w:asciiTheme="minorEastAsia" w:eastAsiaTheme="minorEastAsia" w:hAnsiTheme="minorEastAsia"/>
          <w:sz w:val="24"/>
          <w:szCs w:val="21"/>
        </w:rPr>
      </w:pPr>
    </w:p>
    <w:p w14:paraId="7C61CF62" w14:textId="77777777" w:rsidR="007B7E58" w:rsidRDefault="00567471">
      <w:pPr>
        <w:spacing w:line="360" w:lineRule="auto"/>
        <w:jc w:val="center"/>
        <w:rPr>
          <w:rFonts w:asciiTheme="minorEastAsia" w:eastAsiaTheme="minorEastAsia" w:hAnsiTheme="minorEastAsia" w:cs="宋体"/>
          <w:b/>
          <w:bCs/>
          <w:sz w:val="32"/>
          <w:szCs w:val="21"/>
        </w:rPr>
      </w:pPr>
      <w:r>
        <w:rPr>
          <w:rFonts w:asciiTheme="minorEastAsia" w:eastAsiaTheme="minorEastAsia" w:hAnsiTheme="minorEastAsia" w:cs="宋体" w:hint="eastAsia"/>
          <w:b/>
          <w:bCs/>
          <w:sz w:val="32"/>
          <w:szCs w:val="21"/>
        </w:rPr>
        <w:t>生益电子股份有限公司</w:t>
      </w:r>
    </w:p>
    <w:p w14:paraId="5DBF7EA6" w14:textId="77777777" w:rsidR="007B7E58" w:rsidRDefault="00567471">
      <w:pPr>
        <w:spacing w:line="360" w:lineRule="auto"/>
        <w:jc w:val="center"/>
        <w:rPr>
          <w:rFonts w:asciiTheme="minorEastAsia" w:eastAsiaTheme="minorEastAsia" w:hAnsiTheme="minorEastAsia" w:cs="宋体"/>
          <w:sz w:val="32"/>
          <w:szCs w:val="21"/>
        </w:rPr>
      </w:pPr>
      <w:r>
        <w:rPr>
          <w:rFonts w:asciiTheme="minorEastAsia" w:eastAsiaTheme="minorEastAsia" w:hAnsiTheme="minorEastAsia" w:cs="宋体" w:hint="eastAsia"/>
          <w:b/>
          <w:bCs/>
          <w:sz w:val="32"/>
          <w:szCs w:val="21"/>
        </w:rPr>
        <w:t>投资者关系活动记录表</w:t>
      </w:r>
    </w:p>
    <w:p w14:paraId="166A88D7" w14:textId="77777777" w:rsidR="007B7E58" w:rsidRDefault="00567471">
      <w:pPr>
        <w:tabs>
          <w:tab w:val="left" w:pos="6521"/>
        </w:tabs>
        <w:spacing w:before="51" w:after="32"/>
        <w:ind w:right="59"/>
        <w:jc w:val="right"/>
        <w:rPr>
          <w:rFonts w:asciiTheme="minorEastAsia" w:eastAsiaTheme="minorEastAsia" w:hAnsiTheme="minorEastAsia" w:cs="宋体"/>
          <w:sz w:val="21"/>
          <w:szCs w:val="21"/>
          <w:lang w:val="en-US"/>
        </w:rPr>
      </w:pPr>
      <w:r>
        <w:rPr>
          <w:rFonts w:asciiTheme="minorEastAsia" w:eastAsiaTheme="minorEastAsia" w:hAnsiTheme="minorEastAsia" w:cs="宋体" w:hint="eastAsia"/>
          <w:sz w:val="21"/>
          <w:szCs w:val="21"/>
        </w:rPr>
        <w:t>编号：2</w:t>
      </w:r>
      <w:r>
        <w:rPr>
          <w:rFonts w:asciiTheme="minorEastAsia" w:eastAsiaTheme="minorEastAsia" w:hAnsiTheme="minorEastAsia" w:cs="宋体"/>
          <w:sz w:val="21"/>
          <w:szCs w:val="21"/>
        </w:rPr>
        <w:t>026</w:t>
      </w:r>
      <w:r>
        <w:rPr>
          <w:rFonts w:asciiTheme="minorEastAsia" w:eastAsiaTheme="minorEastAsia" w:hAnsiTheme="minorEastAsia" w:cs="宋体" w:hint="eastAsia"/>
          <w:sz w:val="21"/>
          <w:szCs w:val="21"/>
        </w:rPr>
        <w:t>-0</w:t>
      </w:r>
      <w:r>
        <w:rPr>
          <w:rFonts w:asciiTheme="minorEastAsia" w:eastAsiaTheme="minorEastAsia" w:hAnsiTheme="minorEastAsia" w:cs="宋体"/>
          <w:sz w:val="21"/>
          <w:szCs w:val="21"/>
        </w:rPr>
        <w:t>0</w:t>
      </w:r>
      <w:r>
        <w:rPr>
          <w:rFonts w:asciiTheme="minorEastAsia" w:eastAsiaTheme="minorEastAsia" w:hAnsiTheme="minorEastAsia" w:cs="宋体" w:hint="eastAsia"/>
          <w:sz w:val="21"/>
          <w:szCs w:val="21"/>
          <w:lang w:val="en-US"/>
        </w:rPr>
        <w:t>4</w:t>
      </w:r>
    </w:p>
    <w:tbl>
      <w:tblPr>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55"/>
        <w:gridCol w:w="7229"/>
      </w:tblGrid>
      <w:tr w:rsidR="007B7E58" w14:paraId="534B349D" w14:textId="77777777">
        <w:trPr>
          <w:trHeight w:val="1311"/>
          <w:jc w:val="center"/>
        </w:trPr>
        <w:tc>
          <w:tcPr>
            <w:tcW w:w="1555" w:type="dxa"/>
            <w:vAlign w:val="center"/>
          </w:tcPr>
          <w:p w14:paraId="0C055E7C" w14:textId="77777777" w:rsidR="007B7E58" w:rsidRDefault="00567471">
            <w:pPr>
              <w:pStyle w:val="TableParagraph"/>
              <w:spacing w:before="1"/>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投资者关系</w:t>
            </w:r>
          </w:p>
          <w:p w14:paraId="5C91763D" w14:textId="77777777" w:rsidR="007B7E58" w:rsidRDefault="00567471">
            <w:pPr>
              <w:pStyle w:val="TableParagraph"/>
              <w:spacing w:before="1"/>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活动类别</w:t>
            </w:r>
          </w:p>
        </w:tc>
        <w:tc>
          <w:tcPr>
            <w:tcW w:w="7229" w:type="dxa"/>
          </w:tcPr>
          <w:p w14:paraId="208C1468" w14:textId="77777777" w:rsidR="007B7E58" w:rsidRDefault="00567471">
            <w:pPr>
              <w:pStyle w:val="TableParagraph"/>
              <w:tabs>
                <w:tab w:val="left" w:pos="2418"/>
              </w:tabs>
              <w:spacing w:before="120"/>
              <w:ind w:leftChars="50" w:left="11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□特</w:t>
            </w:r>
            <w:r>
              <w:rPr>
                <w:rFonts w:asciiTheme="minorEastAsia" w:eastAsiaTheme="minorEastAsia" w:hAnsiTheme="minorEastAsia" w:cs="宋体" w:hint="eastAsia"/>
                <w:spacing w:val="-3"/>
                <w:sz w:val="21"/>
                <w:szCs w:val="21"/>
              </w:rPr>
              <w:t>定</w:t>
            </w:r>
            <w:r>
              <w:rPr>
                <w:rFonts w:asciiTheme="minorEastAsia" w:eastAsiaTheme="minorEastAsia" w:hAnsiTheme="minorEastAsia" w:cs="宋体" w:hint="eastAsia"/>
                <w:sz w:val="21"/>
                <w:szCs w:val="21"/>
              </w:rPr>
              <w:t>对</w:t>
            </w:r>
            <w:r>
              <w:rPr>
                <w:rFonts w:asciiTheme="minorEastAsia" w:eastAsiaTheme="minorEastAsia" w:hAnsiTheme="minorEastAsia" w:cs="宋体" w:hint="eastAsia"/>
                <w:spacing w:val="-3"/>
                <w:sz w:val="21"/>
                <w:szCs w:val="21"/>
              </w:rPr>
              <w:t>象</w:t>
            </w:r>
            <w:r>
              <w:rPr>
                <w:rFonts w:asciiTheme="minorEastAsia" w:eastAsiaTheme="minorEastAsia" w:hAnsiTheme="minorEastAsia" w:cs="宋体" w:hint="eastAsia"/>
                <w:sz w:val="21"/>
                <w:szCs w:val="21"/>
              </w:rPr>
              <w:t>调研</w:t>
            </w:r>
            <w:r>
              <w:rPr>
                <w:rFonts w:asciiTheme="minorEastAsia" w:eastAsiaTheme="minorEastAsia" w:hAnsiTheme="minorEastAsia" w:cs="宋体" w:hint="eastAsia"/>
                <w:sz w:val="21"/>
                <w:szCs w:val="21"/>
              </w:rPr>
              <w:tab/>
              <w:t>□分</w:t>
            </w:r>
            <w:r>
              <w:rPr>
                <w:rFonts w:asciiTheme="minorEastAsia" w:eastAsiaTheme="minorEastAsia" w:hAnsiTheme="minorEastAsia" w:cs="宋体" w:hint="eastAsia"/>
                <w:spacing w:val="-3"/>
                <w:sz w:val="21"/>
                <w:szCs w:val="21"/>
              </w:rPr>
              <w:t>析</w:t>
            </w:r>
            <w:r>
              <w:rPr>
                <w:rFonts w:asciiTheme="minorEastAsia" w:eastAsiaTheme="minorEastAsia" w:hAnsiTheme="minorEastAsia" w:cs="宋体" w:hint="eastAsia"/>
                <w:sz w:val="21"/>
                <w:szCs w:val="21"/>
              </w:rPr>
              <w:t>师</w:t>
            </w:r>
            <w:r>
              <w:rPr>
                <w:rFonts w:asciiTheme="minorEastAsia" w:eastAsiaTheme="minorEastAsia" w:hAnsiTheme="minorEastAsia" w:cs="宋体" w:hint="eastAsia"/>
                <w:spacing w:val="-3"/>
                <w:sz w:val="21"/>
                <w:szCs w:val="21"/>
              </w:rPr>
              <w:t>会</w:t>
            </w:r>
            <w:r>
              <w:rPr>
                <w:rFonts w:asciiTheme="minorEastAsia" w:eastAsiaTheme="minorEastAsia" w:hAnsiTheme="minorEastAsia" w:cs="宋体" w:hint="eastAsia"/>
                <w:sz w:val="21"/>
                <w:szCs w:val="21"/>
              </w:rPr>
              <w:t>议</w:t>
            </w:r>
          </w:p>
          <w:p w14:paraId="10D27686" w14:textId="77777777" w:rsidR="007B7E58" w:rsidRDefault="00567471">
            <w:pPr>
              <w:pStyle w:val="TableParagraph"/>
              <w:tabs>
                <w:tab w:val="left" w:pos="2418"/>
              </w:tabs>
              <w:ind w:leftChars="50" w:left="11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□媒</w:t>
            </w:r>
            <w:r>
              <w:rPr>
                <w:rFonts w:asciiTheme="minorEastAsia" w:eastAsiaTheme="minorEastAsia" w:hAnsiTheme="minorEastAsia" w:cs="宋体" w:hint="eastAsia"/>
                <w:spacing w:val="-3"/>
                <w:sz w:val="21"/>
                <w:szCs w:val="21"/>
              </w:rPr>
              <w:t>体</w:t>
            </w:r>
            <w:r>
              <w:rPr>
                <w:rFonts w:asciiTheme="minorEastAsia" w:eastAsiaTheme="minorEastAsia" w:hAnsiTheme="minorEastAsia" w:cs="宋体" w:hint="eastAsia"/>
                <w:sz w:val="21"/>
                <w:szCs w:val="21"/>
              </w:rPr>
              <w:t>采访</w:t>
            </w:r>
            <w:r>
              <w:rPr>
                <w:rFonts w:asciiTheme="minorEastAsia" w:eastAsiaTheme="minorEastAsia" w:hAnsiTheme="minorEastAsia" w:cs="宋体" w:hint="eastAsia"/>
                <w:sz w:val="21"/>
                <w:szCs w:val="21"/>
              </w:rPr>
              <w:tab/>
              <w:t>□业</w:t>
            </w:r>
            <w:r>
              <w:rPr>
                <w:rFonts w:asciiTheme="minorEastAsia" w:eastAsiaTheme="minorEastAsia" w:hAnsiTheme="minorEastAsia" w:cs="宋体" w:hint="eastAsia"/>
                <w:spacing w:val="-3"/>
                <w:sz w:val="21"/>
                <w:szCs w:val="21"/>
              </w:rPr>
              <w:t>绩</w:t>
            </w:r>
            <w:r>
              <w:rPr>
                <w:rFonts w:asciiTheme="minorEastAsia" w:eastAsiaTheme="minorEastAsia" w:hAnsiTheme="minorEastAsia" w:cs="宋体" w:hint="eastAsia"/>
                <w:sz w:val="21"/>
                <w:szCs w:val="21"/>
              </w:rPr>
              <w:t>说</w:t>
            </w:r>
            <w:r>
              <w:rPr>
                <w:rFonts w:asciiTheme="minorEastAsia" w:eastAsiaTheme="minorEastAsia" w:hAnsiTheme="minorEastAsia" w:cs="宋体" w:hint="eastAsia"/>
                <w:spacing w:val="-3"/>
                <w:sz w:val="21"/>
                <w:szCs w:val="21"/>
              </w:rPr>
              <w:t>明</w:t>
            </w:r>
            <w:r>
              <w:rPr>
                <w:rFonts w:asciiTheme="minorEastAsia" w:eastAsiaTheme="minorEastAsia" w:hAnsiTheme="minorEastAsia" w:cs="宋体" w:hint="eastAsia"/>
                <w:sz w:val="21"/>
                <w:szCs w:val="21"/>
              </w:rPr>
              <w:t>会</w:t>
            </w:r>
          </w:p>
          <w:p w14:paraId="762485E3" w14:textId="77777777" w:rsidR="007B7E58" w:rsidRDefault="00567471">
            <w:pPr>
              <w:pStyle w:val="TableParagraph"/>
              <w:tabs>
                <w:tab w:val="left" w:pos="2418"/>
              </w:tabs>
              <w:ind w:leftChars="50" w:left="11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□新</w:t>
            </w:r>
            <w:r>
              <w:rPr>
                <w:rFonts w:asciiTheme="minorEastAsia" w:eastAsiaTheme="minorEastAsia" w:hAnsiTheme="minorEastAsia" w:cs="宋体" w:hint="eastAsia"/>
                <w:spacing w:val="-3"/>
                <w:sz w:val="21"/>
                <w:szCs w:val="21"/>
              </w:rPr>
              <w:t>闻</w:t>
            </w:r>
            <w:r>
              <w:rPr>
                <w:rFonts w:asciiTheme="minorEastAsia" w:eastAsiaTheme="minorEastAsia" w:hAnsiTheme="minorEastAsia" w:cs="宋体" w:hint="eastAsia"/>
                <w:sz w:val="21"/>
                <w:szCs w:val="21"/>
              </w:rPr>
              <w:t>发</w:t>
            </w:r>
            <w:r>
              <w:rPr>
                <w:rFonts w:asciiTheme="minorEastAsia" w:eastAsiaTheme="minorEastAsia" w:hAnsiTheme="minorEastAsia" w:cs="宋体" w:hint="eastAsia"/>
                <w:spacing w:val="-3"/>
                <w:sz w:val="21"/>
                <w:szCs w:val="21"/>
              </w:rPr>
              <w:t>布</w:t>
            </w:r>
            <w:r>
              <w:rPr>
                <w:rFonts w:asciiTheme="minorEastAsia" w:eastAsiaTheme="minorEastAsia" w:hAnsiTheme="minorEastAsia" w:cs="宋体" w:hint="eastAsia"/>
                <w:sz w:val="21"/>
                <w:szCs w:val="21"/>
              </w:rPr>
              <w:t>会</w:t>
            </w:r>
            <w:r>
              <w:rPr>
                <w:rFonts w:asciiTheme="minorEastAsia" w:eastAsiaTheme="minorEastAsia" w:hAnsiTheme="minorEastAsia" w:cs="宋体" w:hint="eastAsia"/>
                <w:sz w:val="21"/>
                <w:szCs w:val="21"/>
              </w:rPr>
              <w:tab/>
              <w:t>□路</w:t>
            </w:r>
            <w:r>
              <w:rPr>
                <w:rFonts w:asciiTheme="minorEastAsia" w:eastAsiaTheme="minorEastAsia" w:hAnsiTheme="minorEastAsia" w:cs="宋体" w:hint="eastAsia"/>
                <w:spacing w:val="-3"/>
                <w:sz w:val="21"/>
                <w:szCs w:val="21"/>
              </w:rPr>
              <w:t>演</w:t>
            </w:r>
            <w:r>
              <w:rPr>
                <w:rFonts w:asciiTheme="minorEastAsia" w:eastAsiaTheme="minorEastAsia" w:hAnsiTheme="minorEastAsia" w:cs="宋体" w:hint="eastAsia"/>
                <w:sz w:val="21"/>
                <w:szCs w:val="21"/>
              </w:rPr>
              <w:t>活动</w:t>
            </w:r>
          </w:p>
          <w:p w14:paraId="5FCCEA73" w14:textId="77777777" w:rsidR="007B7E58" w:rsidRDefault="00567471">
            <w:pPr>
              <w:pStyle w:val="TableParagraph"/>
              <w:spacing w:afterLines="50" w:after="120"/>
              <w:ind w:leftChars="50" w:left="11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 xml:space="preserve">□现场参观 </w:t>
            </w:r>
            <w:r>
              <w:rPr>
                <w:rFonts w:asciiTheme="minorEastAsia" w:eastAsiaTheme="minorEastAsia" w:hAnsiTheme="minorEastAsia" w:cs="宋体"/>
                <w:sz w:val="21"/>
                <w:szCs w:val="21"/>
              </w:rPr>
              <w:t xml:space="preserve">           </w:t>
            </w:r>
            <w:r>
              <w:rPr>
                <w:rFonts w:asciiTheme="minorEastAsia" w:eastAsiaTheme="minorEastAsia" w:hAnsiTheme="minorEastAsia" w:cs="宋体" w:hint="eastAsia"/>
                <w:sz w:val="21"/>
                <w:szCs w:val="21"/>
              </w:rPr>
              <w:t>█其他</w:t>
            </w:r>
          </w:p>
        </w:tc>
      </w:tr>
      <w:tr w:rsidR="007B7E58" w14:paraId="7F501AE0" w14:textId="77777777">
        <w:trPr>
          <w:trHeight w:val="1311"/>
          <w:jc w:val="center"/>
        </w:trPr>
        <w:tc>
          <w:tcPr>
            <w:tcW w:w="1555" w:type="dxa"/>
            <w:vAlign w:val="center"/>
          </w:tcPr>
          <w:p w14:paraId="320478F8" w14:textId="77777777" w:rsidR="007B7E58" w:rsidRDefault="00567471">
            <w:pPr>
              <w:pStyle w:val="TableParagraph"/>
              <w:spacing w:before="1"/>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参与单位名称或人员姓名</w:t>
            </w:r>
          </w:p>
        </w:tc>
        <w:tc>
          <w:tcPr>
            <w:tcW w:w="7229" w:type="dxa"/>
          </w:tcPr>
          <w:p w14:paraId="66C73578" w14:textId="4CCA2B0B" w:rsidR="007B7E58" w:rsidRDefault="00567471">
            <w:pPr>
              <w:widowControl/>
              <w:autoSpaceDE/>
              <w:ind w:leftChars="64" w:left="141"/>
              <w:jc w:val="both"/>
              <w:rPr>
                <w:rFonts w:asciiTheme="minorEastAsia" w:eastAsiaTheme="minorEastAsia" w:hAnsiTheme="minorEastAsia" w:cs="宋体"/>
                <w:sz w:val="21"/>
                <w:szCs w:val="21"/>
                <w:lang w:val="en-US" w:eastAsia="zh"/>
              </w:rPr>
            </w:pPr>
            <w:r>
              <w:rPr>
                <w:rFonts w:asciiTheme="minorEastAsia" w:eastAsiaTheme="minorEastAsia" w:hAnsiTheme="minorEastAsia" w:cs="宋体" w:hint="eastAsia"/>
                <w:sz w:val="21"/>
                <w:szCs w:val="21"/>
                <w:lang w:val="en-US" w:eastAsia="zh"/>
              </w:rPr>
              <w:t>广发基金、国金证券、</w:t>
            </w:r>
            <w:proofErr w:type="spellStart"/>
            <w:r>
              <w:rPr>
                <w:rFonts w:asciiTheme="minorEastAsia" w:eastAsiaTheme="minorEastAsia" w:hAnsiTheme="minorEastAsia" w:cs="宋体" w:hint="eastAsia"/>
                <w:sz w:val="21"/>
                <w:szCs w:val="21"/>
                <w:lang w:val="en-US" w:eastAsia="zh"/>
              </w:rPr>
              <w:t>Thaiford</w:t>
            </w:r>
            <w:proofErr w:type="spellEnd"/>
            <w:r>
              <w:rPr>
                <w:rFonts w:asciiTheme="minorEastAsia" w:eastAsiaTheme="minorEastAsia" w:hAnsiTheme="minorEastAsia" w:cs="宋体" w:hint="eastAsia"/>
                <w:sz w:val="21"/>
                <w:szCs w:val="21"/>
                <w:lang w:val="en-US" w:eastAsia="zh"/>
              </w:rPr>
              <w:t xml:space="preserve"> Asia、华创证券、富国基金、浙商资管、中银国际、华福证券、中信建投、</w:t>
            </w:r>
            <w:r w:rsidR="00957755">
              <w:rPr>
                <w:rFonts w:asciiTheme="minorEastAsia" w:eastAsiaTheme="minorEastAsia" w:hAnsiTheme="minorEastAsia" w:cs="宋体" w:hint="eastAsia"/>
                <w:sz w:val="21"/>
                <w:szCs w:val="21"/>
                <w:lang w:val="en-US" w:eastAsia="zh"/>
              </w:rPr>
              <w:t>永赢基金、外贸信托、</w:t>
            </w:r>
            <w:r>
              <w:rPr>
                <w:rFonts w:asciiTheme="minorEastAsia" w:eastAsiaTheme="minorEastAsia" w:hAnsiTheme="minorEastAsia" w:cs="宋体" w:hint="eastAsia"/>
                <w:sz w:val="21"/>
                <w:szCs w:val="21"/>
                <w:lang w:val="en-US" w:eastAsia="zh"/>
              </w:rPr>
              <w:t>洲和资本、景林资产、东方阿尔法基金、</w:t>
            </w:r>
            <w:proofErr w:type="spellStart"/>
            <w:r>
              <w:rPr>
                <w:rFonts w:asciiTheme="minorEastAsia" w:eastAsiaTheme="minorEastAsia" w:hAnsiTheme="minorEastAsia" w:cs="宋体" w:hint="eastAsia"/>
                <w:sz w:val="21"/>
                <w:szCs w:val="21"/>
                <w:lang w:val="en-US" w:eastAsia="zh"/>
              </w:rPr>
              <w:t>visionpoint</w:t>
            </w:r>
            <w:proofErr w:type="spellEnd"/>
            <w:r>
              <w:rPr>
                <w:rFonts w:asciiTheme="minorEastAsia" w:eastAsiaTheme="minorEastAsia" w:hAnsiTheme="minorEastAsia" w:cs="宋体" w:hint="eastAsia"/>
                <w:sz w:val="21"/>
                <w:szCs w:val="21"/>
                <w:lang w:val="en-US" w:eastAsia="zh"/>
              </w:rPr>
              <w:t>、国投瑞银基金、建信理财、Millennium、领仁投资、东亚前海证券、中邮证券、诺安基金、东方基金、融通基金、泉果基金、同犇投资、西南证券、盘京投资、华夏基金、歌汝投资、山西证券、国海电子、东方财富、国联民生证券、鲲泰投资、中信证券、创华投资、深圳财沣投资、深圳创富兆业基金</w:t>
            </w:r>
            <w:bookmarkStart w:id="0" w:name="_GoBack"/>
            <w:bookmarkEnd w:id="0"/>
          </w:p>
          <w:p w14:paraId="1C5F510A" w14:textId="77777777" w:rsidR="007B7E58" w:rsidRPr="00EE36A7" w:rsidRDefault="007B7E58">
            <w:pPr>
              <w:widowControl/>
              <w:autoSpaceDE/>
              <w:ind w:leftChars="64" w:left="141"/>
              <w:jc w:val="both"/>
              <w:rPr>
                <w:rFonts w:asciiTheme="minorEastAsia" w:eastAsiaTheme="minorEastAsia" w:hAnsiTheme="minorEastAsia" w:cs="宋体"/>
                <w:sz w:val="21"/>
                <w:szCs w:val="21"/>
                <w:lang w:val="en-US"/>
              </w:rPr>
            </w:pPr>
          </w:p>
          <w:p w14:paraId="70A183F4" w14:textId="77777777" w:rsidR="007B7E58" w:rsidRDefault="00567471">
            <w:pPr>
              <w:pStyle w:val="TableParagraph"/>
              <w:shd w:val="clear" w:color="auto" w:fill="FFFFFF" w:themeFill="background1"/>
              <w:spacing w:before="120"/>
              <w:ind w:leftChars="50" w:left="110" w:firstLineChars="200" w:firstLine="422"/>
              <w:jc w:val="both"/>
              <w:rPr>
                <w:rFonts w:asciiTheme="minorEastAsia" w:eastAsiaTheme="minorEastAsia" w:hAnsiTheme="minorEastAsia" w:cs="宋体"/>
                <w:sz w:val="21"/>
                <w:szCs w:val="21"/>
              </w:rPr>
            </w:pPr>
            <w:r>
              <w:rPr>
                <w:rFonts w:asciiTheme="minorEastAsia" w:eastAsiaTheme="minorEastAsia" w:hAnsiTheme="minorEastAsia"/>
                <w:b/>
                <w:sz w:val="21"/>
                <w:szCs w:val="24"/>
              </w:rPr>
              <w:t>本次投资者关系活动采取现场会议形式，</w:t>
            </w:r>
            <w:r>
              <w:rPr>
                <w:rFonts w:asciiTheme="minorEastAsia" w:eastAsiaTheme="minorEastAsia" w:hAnsiTheme="minorEastAsia" w:hint="eastAsia"/>
                <w:b/>
                <w:sz w:val="21"/>
                <w:szCs w:val="21"/>
              </w:rPr>
              <w:t>现场调研机构</w:t>
            </w:r>
            <w:proofErr w:type="gramStart"/>
            <w:r>
              <w:rPr>
                <w:rFonts w:asciiTheme="minorEastAsia" w:eastAsiaTheme="minorEastAsia" w:hAnsiTheme="minorEastAsia" w:hint="eastAsia"/>
                <w:b/>
                <w:sz w:val="21"/>
                <w:szCs w:val="21"/>
              </w:rPr>
              <w:t>均</w:t>
            </w:r>
            <w:r>
              <w:rPr>
                <w:rFonts w:asciiTheme="minorEastAsia" w:eastAsiaTheme="minorEastAsia" w:hAnsiTheme="minorEastAsia"/>
                <w:b/>
                <w:sz w:val="21"/>
                <w:szCs w:val="21"/>
              </w:rPr>
              <w:t>签署</w:t>
            </w:r>
            <w:proofErr w:type="gramEnd"/>
            <w:r>
              <w:rPr>
                <w:rFonts w:asciiTheme="minorEastAsia" w:eastAsiaTheme="minorEastAsia" w:hAnsiTheme="minorEastAsia"/>
                <w:b/>
                <w:sz w:val="21"/>
                <w:szCs w:val="21"/>
              </w:rPr>
              <w:t>调研承诺函。</w:t>
            </w:r>
            <w:r>
              <w:rPr>
                <w:rFonts w:asciiTheme="minorEastAsia" w:eastAsiaTheme="minorEastAsia" w:hAnsiTheme="minorEastAsia"/>
                <w:b/>
                <w:sz w:val="21"/>
                <w:szCs w:val="24"/>
              </w:rPr>
              <w:t>在交流活动中，我司严格遵守相关规定，保证信息披露真实、准确、完整</w:t>
            </w:r>
            <w:r>
              <w:rPr>
                <w:rFonts w:asciiTheme="minorEastAsia" w:eastAsiaTheme="minorEastAsia" w:hAnsiTheme="minorEastAsia" w:hint="eastAsia"/>
                <w:b/>
                <w:sz w:val="21"/>
                <w:szCs w:val="24"/>
              </w:rPr>
              <w:t>、</w:t>
            </w:r>
            <w:r>
              <w:rPr>
                <w:rFonts w:asciiTheme="minorEastAsia" w:eastAsiaTheme="minorEastAsia" w:hAnsiTheme="minorEastAsia"/>
                <w:b/>
                <w:sz w:val="21"/>
                <w:szCs w:val="24"/>
              </w:rPr>
              <w:t>及时、公平，没有出现未公开重大信息泄露等情况。</w:t>
            </w:r>
          </w:p>
        </w:tc>
      </w:tr>
      <w:tr w:rsidR="007B7E58" w14:paraId="4DA4FC42" w14:textId="77777777">
        <w:trPr>
          <w:trHeight w:val="423"/>
          <w:jc w:val="center"/>
        </w:trPr>
        <w:tc>
          <w:tcPr>
            <w:tcW w:w="1555" w:type="dxa"/>
            <w:vAlign w:val="center"/>
          </w:tcPr>
          <w:p w14:paraId="3D33FF39" w14:textId="77777777" w:rsidR="007B7E58" w:rsidRDefault="00567471">
            <w:pPr>
              <w:pStyle w:val="TableParagraph"/>
              <w:spacing w:before="1"/>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时间</w:t>
            </w:r>
          </w:p>
        </w:tc>
        <w:tc>
          <w:tcPr>
            <w:tcW w:w="7229" w:type="dxa"/>
            <w:vAlign w:val="center"/>
          </w:tcPr>
          <w:p w14:paraId="0ED2F245" w14:textId="77777777" w:rsidR="007B7E58" w:rsidRDefault="00567471">
            <w:pPr>
              <w:pStyle w:val="TableParagraph"/>
              <w:ind w:leftChars="50" w:left="110"/>
              <w:rPr>
                <w:rFonts w:asciiTheme="minorEastAsia" w:eastAsiaTheme="minorEastAsia" w:hAnsiTheme="minorEastAsia" w:cs="宋体"/>
                <w:sz w:val="21"/>
                <w:szCs w:val="21"/>
              </w:rPr>
            </w:pPr>
            <w:r>
              <w:rPr>
                <w:rFonts w:asciiTheme="minorEastAsia" w:eastAsiaTheme="minorEastAsia" w:hAnsiTheme="minorEastAsia" w:cs="宋体"/>
                <w:sz w:val="21"/>
                <w:szCs w:val="21"/>
              </w:rPr>
              <w:t>2026年</w:t>
            </w:r>
            <w:r>
              <w:rPr>
                <w:rFonts w:asciiTheme="minorEastAsia" w:eastAsiaTheme="minorEastAsia" w:hAnsiTheme="minorEastAsia" w:cs="宋体" w:hint="eastAsia"/>
                <w:sz w:val="21"/>
                <w:szCs w:val="21"/>
                <w:lang w:val="en-US"/>
              </w:rPr>
              <w:t>9</w:t>
            </w:r>
            <w:r>
              <w:rPr>
                <w:rFonts w:asciiTheme="minorEastAsia" w:eastAsiaTheme="minorEastAsia" w:hAnsiTheme="minorEastAsia" w:cs="宋体" w:hint="eastAsia"/>
                <w:sz w:val="21"/>
                <w:szCs w:val="21"/>
              </w:rPr>
              <w:t>月</w:t>
            </w:r>
            <w:r>
              <w:rPr>
                <w:rFonts w:asciiTheme="minorEastAsia" w:eastAsiaTheme="minorEastAsia" w:hAnsiTheme="minorEastAsia" w:cs="宋体" w:hint="eastAsia"/>
                <w:sz w:val="21"/>
                <w:szCs w:val="21"/>
                <w:lang w:val="en-US"/>
              </w:rPr>
              <w:t>3</w:t>
            </w:r>
            <w:r>
              <w:rPr>
                <w:rFonts w:asciiTheme="minorEastAsia" w:eastAsiaTheme="minorEastAsia" w:hAnsiTheme="minorEastAsia" w:cs="宋体"/>
                <w:sz w:val="21"/>
                <w:szCs w:val="21"/>
              </w:rPr>
              <w:t>日</w:t>
            </w:r>
            <w:r>
              <w:rPr>
                <w:rFonts w:asciiTheme="minorEastAsia" w:eastAsiaTheme="minorEastAsia" w:hAnsiTheme="minorEastAsia" w:cs="宋体" w:hint="eastAsia"/>
                <w:sz w:val="21"/>
                <w:szCs w:val="21"/>
              </w:rPr>
              <w:t>、2026年</w:t>
            </w:r>
            <w:r>
              <w:rPr>
                <w:rFonts w:asciiTheme="minorEastAsia" w:eastAsiaTheme="minorEastAsia" w:hAnsiTheme="minorEastAsia" w:cs="宋体" w:hint="eastAsia"/>
                <w:sz w:val="21"/>
                <w:szCs w:val="21"/>
                <w:lang w:val="en-US"/>
              </w:rPr>
              <w:t>9</w:t>
            </w:r>
            <w:r>
              <w:rPr>
                <w:rFonts w:asciiTheme="minorEastAsia" w:eastAsiaTheme="minorEastAsia" w:hAnsiTheme="minorEastAsia" w:cs="宋体" w:hint="eastAsia"/>
                <w:sz w:val="21"/>
                <w:szCs w:val="21"/>
              </w:rPr>
              <w:t>月</w:t>
            </w:r>
            <w:r>
              <w:rPr>
                <w:rFonts w:asciiTheme="minorEastAsia" w:eastAsiaTheme="minorEastAsia" w:hAnsiTheme="minorEastAsia" w:cs="宋体" w:hint="eastAsia"/>
                <w:sz w:val="21"/>
                <w:szCs w:val="21"/>
                <w:lang w:val="en-US"/>
              </w:rPr>
              <w:t>4</w:t>
            </w:r>
            <w:r>
              <w:rPr>
                <w:rFonts w:asciiTheme="minorEastAsia" w:eastAsiaTheme="minorEastAsia" w:hAnsiTheme="minorEastAsia" w:cs="宋体" w:hint="eastAsia"/>
                <w:sz w:val="21"/>
                <w:szCs w:val="21"/>
              </w:rPr>
              <w:t>日</w:t>
            </w:r>
          </w:p>
        </w:tc>
      </w:tr>
      <w:tr w:rsidR="007B7E58" w14:paraId="1FB7DF34" w14:textId="77777777">
        <w:trPr>
          <w:trHeight w:val="415"/>
          <w:jc w:val="center"/>
        </w:trPr>
        <w:tc>
          <w:tcPr>
            <w:tcW w:w="1555" w:type="dxa"/>
            <w:vAlign w:val="center"/>
          </w:tcPr>
          <w:p w14:paraId="4D6E5CD9" w14:textId="77777777" w:rsidR="007B7E58" w:rsidRDefault="00567471">
            <w:pPr>
              <w:pStyle w:val="TableParagraph"/>
              <w:spacing w:before="1"/>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地点</w:t>
            </w:r>
          </w:p>
        </w:tc>
        <w:tc>
          <w:tcPr>
            <w:tcW w:w="7229" w:type="dxa"/>
            <w:vAlign w:val="center"/>
          </w:tcPr>
          <w:p w14:paraId="1DECC7C0" w14:textId="77777777" w:rsidR="007B7E58" w:rsidRDefault="00567471">
            <w:pPr>
              <w:pStyle w:val="TableParagraph"/>
              <w:spacing w:before="1"/>
              <w:ind w:leftChars="50" w:left="110"/>
              <w:rPr>
                <w:rFonts w:asciiTheme="minorEastAsia" w:eastAsiaTheme="minorEastAsia" w:hAnsiTheme="minorEastAsia" w:cs="宋体"/>
                <w:sz w:val="21"/>
                <w:szCs w:val="21"/>
              </w:rPr>
            </w:pPr>
            <w:r>
              <w:rPr>
                <w:rFonts w:asciiTheme="minorEastAsia" w:eastAsiaTheme="minorEastAsia" w:hAnsiTheme="minorEastAsia" w:cs="宋体"/>
                <w:sz w:val="21"/>
                <w:szCs w:val="21"/>
              </w:rPr>
              <w:t>生益电子会议室</w:t>
            </w:r>
            <w:r>
              <w:rPr>
                <w:rFonts w:asciiTheme="minorEastAsia" w:eastAsiaTheme="minorEastAsia" w:hAnsiTheme="minorEastAsia" w:cs="宋体" w:hint="eastAsia"/>
                <w:sz w:val="21"/>
                <w:szCs w:val="21"/>
              </w:rPr>
              <w:t>现场会议</w:t>
            </w:r>
          </w:p>
        </w:tc>
      </w:tr>
      <w:tr w:rsidR="007B7E58" w14:paraId="3C88B73A" w14:textId="77777777">
        <w:trPr>
          <w:trHeight w:val="274"/>
          <w:jc w:val="center"/>
        </w:trPr>
        <w:tc>
          <w:tcPr>
            <w:tcW w:w="1555" w:type="dxa"/>
            <w:vAlign w:val="center"/>
          </w:tcPr>
          <w:p w14:paraId="488918FC" w14:textId="77777777" w:rsidR="007B7E58" w:rsidRDefault="00567471">
            <w:pPr>
              <w:pStyle w:val="TableParagraph"/>
              <w:spacing w:before="120" w:afterLines="50" w:after="120"/>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上市公司</w:t>
            </w:r>
          </w:p>
          <w:p w14:paraId="5AE48E25" w14:textId="77777777" w:rsidR="007B7E58" w:rsidRDefault="00567471">
            <w:pPr>
              <w:pStyle w:val="TableParagraph"/>
              <w:spacing w:before="120" w:afterLines="50" w:after="120"/>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接待人员</w:t>
            </w:r>
          </w:p>
        </w:tc>
        <w:tc>
          <w:tcPr>
            <w:tcW w:w="7229" w:type="dxa"/>
            <w:vAlign w:val="center"/>
          </w:tcPr>
          <w:p w14:paraId="312D03D6" w14:textId="77777777" w:rsidR="007B7E58" w:rsidRDefault="00567471">
            <w:pPr>
              <w:pStyle w:val="TableParagraph"/>
              <w:spacing w:before="1" w:afterLines="50" w:after="120"/>
              <w:ind w:leftChars="50" w:left="110"/>
              <w:rPr>
                <w:rFonts w:asciiTheme="minorEastAsia" w:eastAsiaTheme="minorEastAsia" w:hAnsiTheme="minorEastAsia" w:cs="宋体"/>
                <w:sz w:val="21"/>
                <w:szCs w:val="21"/>
                <w:lang w:val="en-US"/>
              </w:rPr>
            </w:pPr>
            <w:r>
              <w:rPr>
                <w:rFonts w:asciiTheme="minorEastAsia" w:eastAsiaTheme="minorEastAsia" w:hAnsiTheme="minorEastAsia" w:cs="宋体" w:hint="eastAsia"/>
                <w:sz w:val="21"/>
                <w:szCs w:val="21"/>
                <w:lang w:val="en-US"/>
              </w:rPr>
              <w:t>董事会秘书</w:t>
            </w:r>
            <w:r>
              <w:rPr>
                <w:rFonts w:asciiTheme="minorEastAsia" w:eastAsiaTheme="minorEastAsia" w:hAnsiTheme="minorEastAsia" w:cs="宋体"/>
                <w:sz w:val="21"/>
                <w:szCs w:val="21"/>
              </w:rPr>
              <w:t>：</w:t>
            </w:r>
            <w:r>
              <w:rPr>
                <w:rFonts w:asciiTheme="minorEastAsia" w:eastAsiaTheme="minorEastAsia" w:hAnsiTheme="minorEastAsia" w:cs="宋体" w:hint="eastAsia"/>
                <w:sz w:val="21"/>
                <w:szCs w:val="21"/>
                <w:lang w:val="en-US"/>
              </w:rPr>
              <w:t>林江</w:t>
            </w:r>
          </w:p>
          <w:p w14:paraId="4DB0F084" w14:textId="77777777" w:rsidR="007B7E58" w:rsidRDefault="00567471">
            <w:pPr>
              <w:pStyle w:val="TableParagraph"/>
              <w:spacing w:before="1" w:afterLines="50" w:after="120"/>
              <w:ind w:leftChars="50" w:left="11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财务总监：</w:t>
            </w:r>
            <w:proofErr w:type="gramStart"/>
            <w:r>
              <w:rPr>
                <w:rFonts w:asciiTheme="minorEastAsia" w:eastAsiaTheme="minorEastAsia" w:hAnsiTheme="minorEastAsia" w:cs="宋体" w:hint="eastAsia"/>
                <w:sz w:val="21"/>
                <w:szCs w:val="21"/>
              </w:rPr>
              <w:t>黄乾初</w:t>
            </w:r>
            <w:proofErr w:type="gramEnd"/>
          </w:p>
          <w:p w14:paraId="0D2E192E" w14:textId="1B0825E1" w:rsidR="007B7E58" w:rsidRDefault="00946703">
            <w:pPr>
              <w:pStyle w:val="TableParagraph"/>
              <w:spacing w:before="1" w:afterLines="50" w:after="120"/>
              <w:ind w:leftChars="50" w:left="11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技术</w:t>
            </w:r>
            <w:r>
              <w:rPr>
                <w:rFonts w:asciiTheme="minorEastAsia" w:eastAsiaTheme="minorEastAsia" w:hAnsiTheme="minorEastAsia" w:cs="宋体"/>
                <w:sz w:val="21"/>
                <w:szCs w:val="21"/>
              </w:rPr>
              <w:t>副总监：彭刚</w:t>
            </w:r>
          </w:p>
        </w:tc>
      </w:tr>
      <w:tr w:rsidR="007B7E58" w14:paraId="4FE7D220" w14:textId="77777777">
        <w:trPr>
          <w:trHeight w:val="841"/>
          <w:jc w:val="center"/>
        </w:trPr>
        <w:tc>
          <w:tcPr>
            <w:tcW w:w="1555" w:type="dxa"/>
            <w:vAlign w:val="center"/>
          </w:tcPr>
          <w:p w14:paraId="36BFEA6E" w14:textId="77777777" w:rsidR="007B7E58" w:rsidRDefault="007B7E58">
            <w:pPr>
              <w:pStyle w:val="TableParagraph"/>
              <w:spacing w:before="1"/>
              <w:jc w:val="center"/>
              <w:rPr>
                <w:rFonts w:asciiTheme="minorEastAsia" w:eastAsiaTheme="minorEastAsia" w:hAnsiTheme="minorEastAsia" w:cs="宋体"/>
                <w:sz w:val="21"/>
                <w:szCs w:val="21"/>
              </w:rPr>
            </w:pPr>
          </w:p>
          <w:p w14:paraId="75A72B01" w14:textId="77777777" w:rsidR="007B7E58" w:rsidRDefault="007B7E58">
            <w:pPr>
              <w:pStyle w:val="TableParagraph"/>
              <w:spacing w:before="1"/>
              <w:jc w:val="center"/>
              <w:rPr>
                <w:rFonts w:asciiTheme="minorEastAsia" w:eastAsiaTheme="minorEastAsia" w:hAnsiTheme="minorEastAsia" w:cs="宋体"/>
                <w:sz w:val="21"/>
                <w:szCs w:val="21"/>
              </w:rPr>
            </w:pPr>
          </w:p>
          <w:p w14:paraId="075A1BD0" w14:textId="77777777" w:rsidR="007B7E58" w:rsidRDefault="007B7E58">
            <w:pPr>
              <w:pStyle w:val="TableParagraph"/>
              <w:spacing w:before="1"/>
              <w:jc w:val="center"/>
              <w:rPr>
                <w:rFonts w:asciiTheme="minorEastAsia" w:eastAsiaTheme="minorEastAsia" w:hAnsiTheme="minorEastAsia" w:cs="宋体"/>
                <w:sz w:val="21"/>
                <w:szCs w:val="21"/>
              </w:rPr>
            </w:pPr>
          </w:p>
          <w:p w14:paraId="26E9B289" w14:textId="77777777" w:rsidR="007B7E58" w:rsidRDefault="007B7E58">
            <w:pPr>
              <w:pStyle w:val="TableParagraph"/>
              <w:spacing w:before="1"/>
              <w:jc w:val="center"/>
              <w:rPr>
                <w:rFonts w:asciiTheme="minorEastAsia" w:eastAsiaTheme="minorEastAsia" w:hAnsiTheme="minorEastAsia" w:cs="宋体"/>
                <w:sz w:val="21"/>
                <w:szCs w:val="21"/>
              </w:rPr>
            </w:pPr>
          </w:p>
          <w:p w14:paraId="4CC2662A" w14:textId="77777777" w:rsidR="007B7E58" w:rsidRDefault="007B7E58">
            <w:pPr>
              <w:pStyle w:val="TableParagraph"/>
              <w:spacing w:before="1"/>
              <w:jc w:val="center"/>
              <w:rPr>
                <w:rFonts w:asciiTheme="minorEastAsia" w:eastAsiaTheme="minorEastAsia" w:hAnsiTheme="minorEastAsia" w:cs="宋体"/>
                <w:sz w:val="21"/>
                <w:szCs w:val="21"/>
              </w:rPr>
            </w:pPr>
          </w:p>
          <w:p w14:paraId="58D63E09" w14:textId="77777777" w:rsidR="007B7E58" w:rsidRDefault="007B7E58">
            <w:pPr>
              <w:pStyle w:val="TableParagraph"/>
              <w:spacing w:before="1"/>
              <w:jc w:val="center"/>
              <w:rPr>
                <w:rFonts w:asciiTheme="minorEastAsia" w:eastAsiaTheme="minorEastAsia" w:hAnsiTheme="minorEastAsia" w:cs="宋体"/>
                <w:sz w:val="21"/>
                <w:szCs w:val="21"/>
              </w:rPr>
            </w:pPr>
          </w:p>
          <w:p w14:paraId="2E16C4E0" w14:textId="77777777" w:rsidR="007B7E58" w:rsidRDefault="007B7E58">
            <w:pPr>
              <w:pStyle w:val="TableParagraph"/>
              <w:spacing w:before="1"/>
              <w:jc w:val="center"/>
              <w:rPr>
                <w:rFonts w:asciiTheme="minorEastAsia" w:eastAsiaTheme="minorEastAsia" w:hAnsiTheme="minorEastAsia" w:cs="宋体"/>
                <w:sz w:val="21"/>
                <w:szCs w:val="21"/>
              </w:rPr>
            </w:pPr>
          </w:p>
          <w:p w14:paraId="3A8B848A" w14:textId="77777777" w:rsidR="007B7E58" w:rsidRDefault="007B7E58">
            <w:pPr>
              <w:pStyle w:val="TableParagraph"/>
              <w:spacing w:before="1"/>
              <w:jc w:val="center"/>
              <w:rPr>
                <w:rFonts w:asciiTheme="minorEastAsia" w:eastAsiaTheme="minorEastAsia" w:hAnsiTheme="minorEastAsia" w:cs="宋体"/>
                <w:sz w:val="21"/>
                <w:szCs w:val="21"/>
              </w:rPr>
            </w:pPr>
          </w:p>
          <w:p w14:paraId="156880B2" w14:textId="77777777" w:rsidR="007B7E58" w:rsidRDefault="007B7E58">
            <w:pPr>
              <w:pStyle w:val="TableParagraph"/>
              <w:spacing w:before="1"/>
              <w:jc w:val="center"/>
              <w:rPr>
                <w:rFonts w:asciiTheme="minorEastAsia" w:eastAsiaTheme="minorEastAsia" w:hAnsiTheme="minorEastAsia" w:cs="宋体"/>
                <w:sz w:val="21"/>
                <w:szCs w:val="21"/>
              </w:rPr>
            </w:pPr>
          </w:p>
          <w:p w14:paraId="651DE8FB" w14:textId="77777777" w:rsidR="007B7E58" w:rsidRDefault="007B7E58">
            <w:pPr>
              <w:pStyle w:val="TableParagraph"/>
              <w:spacing w:before="1"/>
              <w:jc w:val="center"/>
              <w:rPr>
                <w:rFonts w:asciiTheme="minorEastAsia" w:eastAsiaTheme="minorEastAsia" w:hAnsiTheme="minorEastAsia" w:cs="宋体"/>
                <w:sz w:val="21"/>
                <w:szCs w:val="21"/>
              </w:rPr>
            </w:pPr>
          </w:p>
          <w:p w14:paraId="349556BA" w14:textId="77777777" w:rsidR="007B7E58" w:rsidRDefault="00567471">
            <w:pPr>
              <w:pStyle w:val="TableParagraph"/>
              <w:spacing w:before="1"/>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投资者关系活动主要内容介绍</w:t>
            </w:r>
          </w:p>
          <w:p w14:paraId="010213FD" w14:textId="77777777" w:rsidR="007B7E58" w:rsidRDefault="007B7E58">
            <w:pPr>
              <w:pStyle w:val="TableParagraph"/>
              <w:spacing w:before="1"/>
              <w:jc w:val="center"/>
              <w:rPr>
                <w:rFonts w:asciiTheme="minorEastAsia" w:eastAsiaTheme="minorEastAsia" w:hAnsiTheme="minorEastAsia" w:cs="宋体"/>
                <w:sz w:val="21"/>
                <w:szCs w:val="21"/>
              </w:rPr>
            </w:pPr>
          </w:p>
          <w:p w14:paraId="5FD6F69A" w14:textId="77777777" w:rsidR="007B7E58" w:rsidRDefault="007B7E58">
            <w:pPr>
              <w:pStyle w:val="TableParagraph"/>
              <w:spacing w:before="1"/>
              <w:jc w:val="center"/>
              <w:rPr>
                <w:rFonts w:asciiTheme="minorEastAsia" w:eastAsiaTheme="minorEastAsia" w:hAnsiTheme="minorEastAsia" w:cs="宋体"/>
                <w:sz w:val="21"/>
                <w:szCs w:val="21"/>
              </w:rPr>
            </w:pPr>
          </w:p>
          <w:p w14:paraId="5BF1BC65" w14:textId="77777777" w:rsidR="007B7E58" w:rsidRDefault="007B7E58">
            <w:pPr>
              <w:pStyle w:val="TableParagraph"/>
              <w:spacing w:before="1"/>
              <w:jc w:val="center"/>
              <w:rPr>
                <w:rFonts w:asciiTheme="minorEastAsia" w:eastAsiaTheme="minorEastAsia" w:hAnsiTheme="minorEastAsia" w:cs="宋体"/>
                <w:sz w:val="21"/>
                <w:szCs w:val="21"/>
              </w:rPr>
            </w:pPr>
          </w:p>
          <w:p w14:paraId="495B39CD" w14:textId="77777777" w:rsidR="007B7E58" w:rsidRDefault="007B7E58">
            <w:pPr>
              <w:pStyle w:val="TableParagraph"/>
              <w:spacing w:before="1"/>
              <w:jc w:val="center"/>
              <w:rPr>
                <w:rFonts w:asciiTheme="minorEastAsia" w:eastAsiaTheme="minorEastAsia" w:hAnsiTheme="minorEastAsia" w:cs="宋体"/>
                <w:sz w:val="21"/>
                <w:szCs w:val="21"/>
              </w:rPr>
            </w:pPr>
          </w:p>
          <w:p w14:paraId="34397CD1" w14:textId="77777777" w:rsidR="007B7E58" w:rsidRDefault="007B7E58">
            <w:pPr>
              <w:pStyle w:val="TableParagraph"/>
              <w:spacing w:before="1"/>
              <w:jc w:val="center"/>
              <w:rPr>
                <w:rFonts w:asciiTheme="minorEastAsia" w:eastAsiaTheme="minorEastAsia" w:hAnsiTheme="minorEastAsia" w:cs="宋体"/>
                <w:sz w:val="21"/>
                <w:szCs w:val="21"/>
              </w:rPr>
            </w:pPr>
          </w:p>
          <w:p w14:paraId="3136BC6B" w14:textId="77777777" w:rsidR="007B7E58" w:rsidRDefault="007B7E58">
            <w:pPr>
              <w:pStyle w:val="TableParagraph"/>
              <w:spacing w:before="1"/>
              <w:jc w:val="center"/>
              <w:rPr>
                <w:rFonts w:asciiTheme="minorEastAsia" w:eastAsiaTheme="minorEastAsia" w:hAnsiTheme="minorEastAsia" w:cs="宋体"/>
                <w:color w:val="FF0000"/>
                <w:sz w:val="21"/>
                <w:szCs w:val="21"/>
              </w:rPr>
            </w:pPr>
          </w:p>
          <w:p w14:paraId="2ACFA4AB" w14:textId="77777777" w:rsidR="007B7E58" w:rsidRDefault="007B7E58">
            <w:pPr>
              <w:pStyle w:val="TableParagraph"/>
              <w:spacing w:before="1"/>
              <w:jc w:val="center"/>
              <w:rPr>
                <w:rFonts w:asciiTheme="minorEastAsia" w:eastAsiaTheme="minorEastAsia" w:hAnsiTheme="minorEastAsia" w:cs="宋体"/>
                <w:sz w:val="21"/>
                <w:szCs w:val="21"/>
              </w:rPr>
            </w:pPr>
          </w:p>
          <w:p w14:paraId="7AED09D6" w14:textId="77777777" w:rsidR="007B7E58" w:rsidRDefault="007B7E58">
            <w:pPr>
              <w:pStyle w:val="TableParagraph"/>
              <w:spacing w:before="1"/>
              <w:jc w:val="center"/>
              <w:rPr>
                <w:rFonts w:asciiTheme="minorEastAsia" w:eastAsiaTheme="minorEastAsia" w:hAnsiTheme="minorEastAsia" w:cs="宋体"/>
                <w:sz w:val="21"/>
                <w:szCs w:val="21"/>
              </w:rPr>
            </w:pPr>
          </w:p>
          <w:p w14:paraId="729F4F26" w14:textId="77777777" w:rsidR="007B7E58" w:rsidRDefault="007B7E58">
            <w:pPr>
              <w:pStyle w:val="TableParagraph"/>
              <w:spacing w:before="1"/>
              <w:jc w:val="center"/>
              <w:rPr>
                <w:rFonts w:asciiTheme="minorEastAsia" w:eastAsiaTheme="minorEastAsia" w:hAnsiTheme="minorEastAsia" w:cs="宋体"/>
                <w:sz w:val="21"/>
                <w:szCs w:val="21"/>
              </w:rPr>
            </w:pPr>
          </w:p>
          <w:p w14:paraId="64AC611C" w14:textId="77777777" w:rsidR="007B7E58" w:rsidRDefault="007B7E58">
            <w:pPr>
              <w:pStyle w:val="TableParagraph"/>
              <w:spacing w:before="1"/>
              <w:jc w:val="center"/>
              <w:rPr>
                <w:rFonts w:asciiTheme="minorEastAsia" w:eastAsiaTheme="minorEastAsia" w:hAnsiTheme="minorEastAsia" w:cs="宋体"/>
                <w:sz w:val="21"/>
                <w:szCs w:val="21"/>
              </w:rPr>
            </w:pPr>
          </w:p>
          <w:p w14:paraId="44165633" w14:textId="77777777" w:rsidR="007B7E58" w:rsidRDefault="007B7E58">
            <w:pPr>
              <w:pStyle w:val="TableParagraph"/>
              <w:spacing w:before="1"/>
              <w:jc w:val="center"/>
              <w:rPr>
                <w:rFonts w:asciiTheme="minorEastAsia" w:eastAsiaTheme="minorEastAsia" w:hAnsiTheme="minorEastAsia" w:cs="宋体"/>
                <w:sz w:val="21"/>
                <w:szCs w:val="21"/>
              </w:rPr>
            </w:pPr>
          </w:p>
          <w:p w14:paraId="27F5B301" w14:textId="77777777" w:rsidR="007B7E58" w:rsidRDefault="007B7E58">
            <w:pPr>
              <w:pStyle w:val="TableParagraph"/>
              <w:spacing w:before="1"/>
              <w:jc w:val="center"/>
              <w:rPr>
                <w:rFonts w:asciiTheme="minorEastAsia" w:eastAsiaTheme="minorEastAsia" w:hAnsiTheme="minorEastAsia" w:cs="宋体"/>
                <w:sz w:val="21"/>
                <w:szCs w:val="21"/>
              </w:rPr>
            </w:pPr>
          </w:p>
          <w:p w14:paraId="17E0E3FD" w14:textId="77777777" w:rsidR="007B7E58" w:rsidRDefault="007B7E58">
            <w:pPr>
              <w:pStyle w:val="TableParagraph"/>
              <w:spacing w:before="1"/>
              <w:jc w:val="center"/>
              <w:rPr>
                <w:rFonts w:asciiTheme="minorEastAsia" w:eastAsiaTheme="minorEastAsia" w:hAnsiTheme="minorEastAsia" w:cs="宋体"/>
                <w:sz w:val="21"/>
                <w:szCs w:val="21"/>
              </w:rPr>
            </w:pPr>
          </w:p>
          <w:p w14:paraId="29972459" w14:textId="77777777" w:rsidR="007B7E58" w:rsidRDefault="007B7E58">
            <w:pPr>
              <w:pStyle w:val="TableParagraph"/>
              <w:spacing w:before="1"/>
              <w:jc w:val="center"/>
              <w:rPr>
                <w:rFonts w:asciiTheme="minorEastAsia" w:eastAsiaTheme="minorEastAsia" w:hAnsiTheme="minorEastAsia" w:cs="宋体"/>
                <w:sz w:val="21"/>
                <w:szCs w:val="21"/>
              </w:rPr>
            </w:pPr>
          </w:p>
          <w:p w14:paraId="265A3018" w14:textId="77777777" w:rsidR="007B7E58" w:rsidRDefault="007B7E58">
            <w:pPr>
              <w:pStyle w:val="TableParagraph"/>
              <w:spacing w:before="1"/>
              <w:jc w:val="center"/>
              <w:rPr>
                <w:rFonts w:asciiTheme="minorEastAsia" w:eastAsiaTheme="minorEastAsia" w:hAnsiTheme="minorEastAsia" w:cs="宋体"/>
                <w:sz w:val="21"/>
                <w:szCs w:val="21"/>
              </w:rPr>
            </w:pPr>
          </w:p>
          <w:p w14:paraId="6CF3C050" w14:textId="77777777" w:rsidR="007B7E58" w:rsidRDefault="007B7E58">
            <w:pPr>
              <w:pStyle w:val="TableParagraph"/>
              <w:spacing w:before="1"/>
              <w:jc w:val="center"/>
              <w:rPr>
                <w:rFonts w:asciiTheme="minorEastAsia" w:eastAsiaTheme="minorEastAsia" w:hAnsiTheme="minorEastAsia" w:cs="宋体"/>
                <w:sz w:val="21"/>
                <w:szCs w:val="21"/>
              </w:rPr>
            </w:pPr>
          </w:p>
          <w:p w14:paraId="5E25B4B9" w14:textId="77777777" w:rsidR="007B7E58" w:rsidRDefault="007B7E58">
            <w:pPr>
              <w:pStyle w:val="TableParagraph"/>
              <w:spacing w:before="1"/>
              <w:jc w:val="center"/>
              <w:rPr>
                <w:rFonts w:asciiTheme="minorEastAsia" w:eastAsiaTheme="minorEastAsia" w:hAnsiTheme="minorEastAsia" w:cs="宋体"/>
                <w:sz w:val="21"/>
                <w:szCs w:val="21"/>
              </w:rPr>
            </w:pPr>
          </w:p>
          <w:p w14:paraId="6792FA31" w14:textId="77777777" w:rsidR="007B7E58" w:rsidRDefault="007B7E58">
            <w:pPr>
              <w:pStyle w:val="TableParagraph"/>
              <w:spacing w:before="1"/>
              <w:jc w:val="center"/>
              <w:rPr>
                <w:rFonts w:asciiTheme="minorEastAsia" w:eastAsiaTheme="minorEastAsia" w:hAnsiTheme="minorEastAsia" w:cs="宋体"/>
                <w:sz w:val="21"/>
                <w:szCs w:val="21"/>
              </w:rPr>
            </w:pPr>
          </w:p>
          <w:p w14:paraId="0C95139A" w14:textId="77777777" w:rsidR="007B7E58" w:rsidRDefault="007B7E58">
            <w:pPr>
              <w:pStyle w:val="TableParagraph"/>
              <w:spacing w:before="1"/>
              <w:jc w:val="center"/>
              <w:rPr>
                <w:rFonts w:asciiTheme="minorEastAsia" w:eastAsiaTheme="minorEastAsia" w:hAnsiTheme="minorEastAsia" w:cs="宋体"/>
                <w:sz w:val="21"/>
                <w:szCs w:val="21"/>
              </w:rPr>
            </w:pPr>
          </w:p>
          <w:p w14:paraId="4E1DC0B4" w14:textId="77777777" w:rsidR="007B7E58" w:rsidRDefault="007B7E58">
            <w:pPr>
              <w:pStyle w:val="TableParagraph"/>
              <w:spacing w:before="1"/>
              <w:jc w:val="center"/>
              <w:rPr>
                <w:rFonts w:asciiTheme="minorEastAsia" w:eastAsiaTheme="minorEastAsia" w:hAnsiTheme="minorEastAsia" w:cs="宋体"/>
                <w:sz w:val="21"/>
                <w:szCs w:val="21"/>
              </w:rPr>
            </w:pPr>
          </w:p>
          <w:p w14:paraId="66769759" w14:textId="77777777" w:rsidR="007B7E58" w:rsidRDefault="007B7E58">
            <w:pPr>
              <w:pStyle w:val="TableParagraph"/>
              <w:spacing w:before="1"/>
              <w:jc w:val="center"/>
              <w:rPr>
                <w:rFonts w:asciiTheme="minorEastAsia" w:eastAsiaTheme="minorEastAsia" w:hAnsiTheme="minorEastAsia" w:cs="宋体"/>
                <w:sz w:val="21"/>
                <w:szCs w:val="21"/>
              </w:rPr>
            </w:pPr>
          </w:p>
          <w:p w14:paraId="6E9928FD" w14:textId="77777777" w:rsidR="007B7E58" w:rsidRDefault="007B7E58">
            <w:pPr>
              <w:pStyle w:val="TableParagraph"/>
              <w:spacing w:before="1"/>
              <w:jc w:val="center"/>
              <w:rPr>
                <w:rFonts w:asciiTheme="minorEastAsia" w:eastAsiaTheme="minorEastAsia" w:hAnsiTheme="minorEastAsia" w:cs="宋体"/>
                <w:sz w:val="21"/>
                <w:szCs w:val="21"/>
              </w:rPr>
            </w:pPr>
          </w:p>
          <w:p w14:paraId="04C67530" w14:textId="77777777" w:rsidR="007B7E58" w:rsidRDefault="007B7E58">
            <w:pPr>
              <w:pStyle w:val="TableParagraph"/>
              <w:spacing w:before="1"/>
              <w:jc w:val="center"/>
              <w:rPr>
                <w:rFonts w:asciiTheme="minorEastAsia" w:eastAsiaTheme="minorEastAsia" w:hAnsiTheme="minorEastAsia" w:cs="宋体"/>
                <w:sz w:val="21"/>
                <w:szCs w:val="21"/>
              </w:rPr>
            </w:pPr>
          </w:p>
          <w:p w14:paraId="4C8A6EE7" w14:textId="77777777" w:rsidR="007B7E58" w:rsidRDefault="007B7E58">
            <w:pPr>
              <w:pStyle w:val="TableParagraph"/>
              <w:spacing w:before="1"/>
              <w:jc w:val="center"/>
              <w:rPr>
                <w:rFonts w:asciiTheme="minorEastAsia" w:eastAsiaTheme="minorEastAsia" w:hAnsiTheme="minorEastAsia" w:cs="宋体"/>
                <w:sz w:val="21"/>
                <w:szCs w:val="21"/>
              </w:rPr>
            </w:pPr>
          </w:p>
          <w:p w14:paraId="75CD8428" w14:textId="77777777" w:rsidR="007B7E58" w:rsidRDefault="007B7E58">
            <w:pPr>
              <w:pStyle w:val="TableParagraph"/>
              <w:spacing w:before="1"/>
              <w:jc w:val="center"/>
              <w:rPr>
                <w:rFonts w:asciiTheme="minorEastAsia" w:eastAsiaTheme="minorEastAsia" w:hAnsiTheme="minorEastAsia" w:cs="宋体"/>
                <w:sz w:val="21"/>
                <w:szCs w:val="21"/>
              </w:rPr>
            </w:pPr>
          </w:p>
          <w:p w14:paraId="4CC86149" w14:textId="77777777" w:rsidR="007B7E58" w:rsidRDefault="007B7E58">
            <w:pPr>
              <w:pStyle w:val="TableParagraph"/>
              <w:spacing w:before="1"/>
              <w:jc w:val="center"/>
              <w:rPr>
                <w:rFonts w:asciiTheme="minorEastAsia" w:eastAsiaTheme="minorEastAsia" w:hAnsiTheme="minorEastAsia" w:cs="宋体"/>
                <w:sz w:val="21"/>
                <w:szCs w:val="21"/>
              </w:rPr>
            </w:pPr>
          </w:p>
          <w:p w14:paraId="3E490736" w14:textId="77777777" w:rsidR="007B7E58" w:rsidRDefault="007B7E58">
            <w:pPr>
              <w:pStyle w:val="TableParagraph"/>
              <w:spacing w:before="1"/>
              <w:jc w:val="center"/>
              <w:rPr>
                <w:rFonts w:asciiTheme="minorEastAsia" w:eastAsiaTheme="minorEastAsia" w:hAnsiTheme="minorEastAsia" w:cs="宋体"/>
                <w:sz w:val="21"/>
                <w:szCs w:val="21"/>
              </w:rPr>
            </w:pPr>
          </w:p>
          <w:p w14:paraId="12A6665B" w14:textId="77777777" w:rsidR="007B7E58" w:rsidRDefault="007B7E58">
            <w:pPr>
              <w:pStyle w:val="TableParagraph"/>
              <w:spacing w:before="1"/>
              <w:jc w:val="center"/>
              <w:rPr>
                <w:rFonts w:asciiTheme="minorEastAsia" w:eastAsiaTheme="minorEastAsia" w:hAnsiTheme="minorEastAsia" w:cs="宋体"/>
                <w:sz w:val="21"/>
                <w:szCs w:val="21"/>
              </w:rPr>
            </w:pPr>
          </w:p>
          <w:p w14:paraId="14B16C54" w14:textId="77777777" w:rsidR="007B7E58" w:rsidRDefault="007B7E58">
            <w:pPr>
              <w:pStyle w:val="TableParagraph"/>
              <w:spacing w:before="1"/>
              <w:jc w:val="center"/>
              <w:rPr>
                <w:rFonts w:asciiTheme="minorEastAsia" w:eastAsiaTheme="minorEastAsia" w:hAnsiTheme="minorEastAsia" w:cs="宋体"/>
                <w:sz w:val="21"/>
                <w:szCs w:val="21"/>
              </w:rPr>
            </w:pPr>
          </w:p>
          <w:p w14:paraId="75959FFD" w14:textId="77777777" w:rsidR="007B7E58" w:rsidRDefault="007B7E58">
            <w:pPr>
              <w:pStyle w:val="TableParagraph"/>
              <w:spacing w:before="1"/>
              <w:jc w:val="center"/>
              <w:rPr>
                <w:rFonts w:asciiTheme="minorEastAsia" w:eastAsiaTheme="minorEastAsia" w:hAnsiTheme="minorEastAsia" w:cs="宋体"/>
                <w:sz w:val="21"/>
                <w:szCs w:val="21"/>
              </w:rPr>
            </w:pPr>
          </w:p>
          <w:p w14:paraId="0827A613" w14:textId="77777777" w:rsidR="007B7E58" w:rsidRDefault="007B7E58">
            <w:pPr>
              <w:pStyle w:val="TableParagraph"/>
              <w:spacing w:before="1"/>
              <w:jc w:val="center"/>
              <w:rPr>
                <w:rFonts w:asciiTheme="minorEastAsia" w:eastAsiaTheme="minorEastAsia" w:hAnsiTheme="minorEastAsia" w:cs="宋体"/>
                <w:sz w:val="21"/>
                <w:szCs w:val="21"/>
              </w:rPr>
            </w:pPr>
          </w:p>
          <w:p w14:paraId="741ACF70" w14:textId="77777777" w:rsidR="007B7E58" w:rsidRDefault="007B7E58">
            <w:pPr>
              <w:pStyle w:val="TableParagraph"/>
              <w:spacing w:before="1"/>
              <w:jc w:val="center"/>
              <w:rPr>
                <w:rFonts w:asciiTheme="minorEastAsia" w:eastAsiaTheme="minorEastAsia" w:hAnsiTheme="minorEastAsia" w:cs="宋体"/>
                <w:sz w:val="21"/>
                <w:szCs w:val="21"/>
              </w:rPr>
            </w:pPr>
          </w:p>
          <w:p w14:paraId="43BBC51C" w14:textId="77777777" w:rsidR="007B7E58" w:rsidRDefault="00567471">
            <w:pPr>
              <w:pStyle w:val="TableParagraph"/>
              <w:spacing w:before="1"/>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投资者关系活动</w:t>
            </w:r>
          </w:p>
          <w:p w14:paraId="158595BF" w14:textId="77777777" w:rsidR="007B7E58" w:rsidRDefault="00567471">
            <w:pPr>
              <w:pStyle w:val="TableParagraph"/>
              <w:spacing w:before="1"/>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主要内容介绍</w:t>
            </w:r>
          </w:p>
          <w:p w14:paraId="2858D6D0" w14:textId="77777777" w:rsidR="007B7E58" w:rsidRDefault="007B7E58">
            <w:pPr>
              <w:pStyle w:val="TableParagraph"/>
              <w:spacing w:before="1"/>
              <w:jc w:val="center"/>
              <w:rPr>
                <w:rFonts w:asciiTheme="minorEastAsia" w:eastAsiaTheme="minorEastAsia" w:hAnsiTheme="minorEastAsia" w:cs="宋体"/>
                <w:color w:val="FF0000"/>
                <w:sz w:val="21"/>
                <w:szCs w:val="21"/>
              </w:rPr>
            </w:pPr>
          </w:p>
          <w:p w14:paraId="7335A9B3" w14:textId="77777777" w:rsidR="007B7E58" w:rsidRDefault="007B7E58">
            <w:pPr>
              <w:pStyle w:val="TableParagraph"/>
              <w:spacing w:before="1"/>
              <w:jc w:val="center"/>
              <w:rPr>
                <w:rFonts w:asciiTheme="minorEastAsia" w:eastAsiaTheme="minorEastAsia" w:hAnsiTheme="minorEastAsia" w:cs="宋体"/>
                <w:color w:val="FF0000"/>
                <w:sz w:val="21"/>
                <w:szCs w:val="21"/>
              </w:rPr>
            </w:pPr>
          </w:p>
          <w:p w14:paraId="6CBC2472" w14:textId="77777777" w:rsidR="007B7E58" w:rsidRDefault="007B7E58">
            <w:pPr>
              <w:pStyle w:val="TableParagraph"/>
              <w:spacing w:before="1"/>
              <w:jc w:val="center"/>
              <w:rPr>
                <w:rFonts w:asciiTheme="minorEastAsia" w:eastAsiaTheme="minorEastAsia" w:hAnsiTheme="minorEastAsia" w:cs="宋体"/>
                <w:color w:val="FF0000"/>
                <w:sz w:val="21"/>
                <w:szCs w:val="21"/>
              </w:rPr>
            </w:pPr>
          </w:p>
          <w:p w14:paraId="08CF2353" w14:textId="77777777" w:rsidR="007B7E58" w:rsidRDefault="007B7E58">
            <w:pPr>
              <w:pStyle w:val="TableParagraph"/>
              <w:spacing w:before="1"/>
              <w:jc w:val="center"/>
              <w:rPr>
                <w:rFonts w:asciiTheme="minorEastAsia" w:eastAsiaTheme="minorEastAsia" w:hAnsiTheme="minorEastAsia" w:cs="宋体"/>
                <w:color w:val="FF0000"/>
                <w:sz w:val="21"/>
                <w:szCs w:val="21"/>
              </w:rPr>
            </w:pPr>
          </w:p>
          <w:p w14:paraId="0D8AEF03" w14:textId="77777777" w:rsidR="007B7E58" w:rsidRDefault="007B7E58">
            <w:pPr>
              <w:pStyle w:val="TableParagraph"/>
              <w:spacing w:before="1"/>
              <w:jc w:val="center"/>
              <w:rPr>
                <w:rFonts w:asciiTheme="minorEastAsia" w:eastAsiaTheme="minorEastAsia" w:hAnsiTheme="minorEastAsia" w:cs="宋体"/>
                <w:color w:val="FF0000"/>
                <w:sz w:val="21"/>
                <w:szCs w:val="21"/>
              </w:rPr>
            </w:pPr>
          </w:p>
          <w:p w14:paraId="6932948B" w14:textId="77777777" w:rsidR="007B7E58" w:rsidRDefault="007B7E58">
            <w:pPr>
              <w:pStyle w:val="TableParagraph"/>
              <w:spacing w:before="1"/>
              <w:jc w:val="center"/>
              <w:rPr>
                <w:rFonts w:asciiTheme="minorEastAsia" w:eastAsiaTheme="minorEastAsia" w:hAnsiTheme="minorEastAsia" w:cs="宋体"/>
                <w:color w:val="FF0000"/>
                <w:sz w:val="21"/>
                <w:szCs w:val="21"/>
              </w:rPr>
            </w:pPr>
          </w:p>
          <w:p w14:paraId="54797FE5" w14:textId="77777777" w:rsidR="007B7E58" w:rsidRDefault="007B7E58">
            <w:pPr>
              <w:pStyle w:val="TableParagraph"/>
              <w:spacing w:before="1"/>
              <w:jc w:val="center"/>
              <w:rPr>
                <w:rFonts w:asciiTheme="minorEastAsia" w:eastAsiaTheme="minorEastAsia" w:hAnsiTheme="minorEastAsia" w:cs="宋体"/>
                <w:sz w:val="21"/>
                <w:szCs w:val="21"/>
              </w:rPr>
            </w:pPr>
          </w:p>
          <w:p w14:paraId="542C6781" w14:textId="77777777" w:rsidR="007B7E58" w:rsidRDefault="007B7E58">
            <w:pPr>
              <w:pStyle w:val="TableParagraph"/>
              <w:spacing w:before="1"/>
              <w:jc w:val="center"/>
              <w:rPr>
                <w:rFonts w:asciiTheme="minorEastAsia" w:eastAsiaTheme="minorEastAsia" w:hAnsiTheme="minorEastAsia" w:cs="宋体"/>
                <w:sz w:val="21"/>
                <w:szCs w:val="21"/>
              </w:rPr>
            </w:pPr>
          </w:p>
          <w:p w14:paraId="468BAE9B" w14:textId="77777777" w:rsidR="007B7E58" w:rsidRDefault="007B7E58">
            <w:pPr>
              <w:pStyle w:val="TableParagraph"/>
              <w:spacing w:before="1"/>
              <w:jc w:val="center"/>
              <w:rPr>
                <w:rFonts w:asciiTheme="minorEastAsia" w:eastAsiaTheme="minorEastAsia" w:hAnsiTheme="minorEastAsia" w:cs="宋体"/>
                <w:sz w:val="21"/>
                <w:szCs w:val="21"/>
              </w:rPr>
            </w:pPr>
          </w:p>
          <w:p w14:paraId="77B65BFA" w14:textId="77777777" w:rsidR="007B7E58" w:rsidRDefault="007B7E58">
            <w:pPr>
              <w:pStyle w:val="TableParagraph"/>
              <w:spacing w:before="1"/>
              <w:jc w:val="center"/>
              <w:rPr>
                <w:rFonts w:asciiTheme="minorEastAsia" w:eastAsiaTheme="minorEastAsia" w:hAnsiTheme="minorEastAsia" w:cs="宋体"/>
                <w:sz w:val="21"/>
                <w:szCs w:val="21"/>
              </w:rPr>
            </w:pPr>
          </w:p>
          <w:p w14:paraId="4D9EA48C" w14:textId="77777777" w:rsidR="007B7E58" w:rsidRDefault="007B7E58">
            <w:pPr>
              <w:pStyle w:val="TableParagraph"/>
              <w:spacing w:before="1"/>
              <w:jc w:val="center"/>
              <w:rPr>
                <w:rFonts w:asciiTheme="minorEastAsia" w:eastAsiaTheme="minorEastAsia" w:hAnsiTheme="minorEastAsia" w:cs="宋体"/>
                <w:sz w:val="21"/>
                <w:szCs w:val="21"/>
              </w:rPr>
            </w:pPr>
          </w:p>
          <w:p w14:paraId="5A1B6ADF" w14:textId="77777777" w:rsidR="007B7E58" w:rsidRDefault="007B7E58">
            <w:pPr>
              <w:pStyle w:val="TableParagraph"/>
              <w:spacing w:before="1"/>
              <w:jc w:val="center"/>
              <w:rPr>
                <w:rFonts w:asciiTheme="minorEastAsia" w:eastAsiaTheme="minorEastAsia" w:hAnsiTheme="minorEastAsia" w:cs="宋体"/>
                <w:sz w:val="21"/>
                <w:szCs w:val="21"/>
              </w:rPr>
            </w:pPr>
          </w:p>
          <w:p w14:paraId="68DFC8F2" w14:textId="77777777" w:rsidR="007B7E58" w:rsidRDefault="007B7E58">
            <w:pPr>
              <w:pStyle w:val="TableParagraph"/>
              <w:spacing w:before="1"/>
              <w:jc w:val="center"/>
              <w:rPr>
                <w:rFonts w:asciiTheme="minorEastAsia" w:eastAsiaTheme="minorEastAsia" w:hAnsiTheme="minorEastAsia" w:cs="宋体"/>
                <w:sz w:val="21"/>
                <w:szCs w:val="21"/>
              </w:rPr>
            </w:pPr>
          </w:p>
          <w:p w14:paraId="6C2CE73E" w14:textId="77777777" w:rsidR="007B7E58" w:rsidRDefault="007B7E58">
            <w:pPr>
              <w:pStyle w:val="TableParagraph"/>
              <w:spacing w:before="1"/>
              <w:jc w:val="center"/>
              <w:rPr>
                <w:rFonts w:asciiTheme="minorEastAsia" w:eastAsiaTheme="minorEastAsia" w:hAnsiTheme="minorEastAsia" w:cs="宋体"/>
                <w:sz w:val="21"/>
                <w:szCs w:val="21"/>
              </w:rPr>
            </w:pPr>
          </w:p>
          <w:p w14:paraId="29F386B3" w14:textId="77777777" w:rsidR="007B7E58" w:rsidRDefault="007B7E58">
            <w:pPr>
              <w:pStyle w:val="TableParagraph"/>
              <w:spacing w:before="1"/>
              <w:jc w:val="center"/>
              <w:rPr>
                <w:rFonts w:asciiTheme="minorEastAsia" w:eastAsiaTheme="minorEastAsia" w:hAnsiTheme="minorEastAsia" w:cs="宋体"/>
                <w:sz w:val="21"/>
                <w:szCs w:val="21"/>
              </w:rPr>
            </w:pPr>
          </w:p>
          <w:p w14:paraId="7E8344AF" w14:textId="77777777" w:rsidR="007B7E58" w:rsidRDefault="007B7E58">
            <w:pPr>
              <w:pStyle w:val="TableParagraph"/>
              <w:spacing w:before="1"/>
              <w:jc w:val="center"/>
              <w:rPr>
                <w:rFonts w:asciiTheme="minorEastAsia" w:eastAsiaTheme="minorEastAsia" w:hAnsiTheme="minorEastAsia" w:cs="宋体"/>
                <w:sz w:val="21"/>
                <w:szCs w:val="21"/>
              </w:rPr>
            </w:pPr>
          </w:p>
          <w:p w14:paraId="5B2AB804" w14:textId="77777777" w:rsidR="007B7E58" w:rsidRDefault="007B7E58">
            <w:pPr>
              <w:pStyle w:val="TableParagraph"/>
              <w:spacing w:before="1"/>
              <w:jc w:val="center"/>
              <w:rPr>
                <w:rFonts w:asciiTheme="minorEastAsia" w:eastAsiaTheme="minorEastAsia" w:hAnsiTheme="minorEastAsia" w:cs="宋体"/>
                <w:sz w:val="21"/>
                <w:szCs w:val="21"/>
              </w:rPr>
            </w:pPr>
          </w:p>
          <w:p w14:paraId="0CEEEE9B" w14:textId="77777777" w:rsidR="007B7E58" w:rsidRDefault="007B7E58">
            <w:pPr>
              <w:pStyle w:val="TableParagraph"/>
              <w:spacing w:before="1"/>
              <w:jc w:val="center"/>
              <w:rPr>
                <w:rFonts w:asciiTheme="minorEastAsia" w:eastAsiaTheme="minorEastAsia" w:hAnsiTheme="minorEastAsia" w:cs="宋体"/>
                <w:sz w:val="21"/>
                <w:szCs w:val="21"/>
              </w:rPr>
            </w:pPr>
          </w:p>
          <w:p w14:paraId="45445BB1" w14:textId="77777777" w:rsidR="007B7E58" w:rsidRDefault="007B7E58">
            <w:pPr>
              <w:pStyle w:val="TableParagraph"/>
              <w:spacing w:before="1"/>
              <w:jc w:val="center"/>
              <w:rPr>
                <w:rFonts w:asciiTheme="minorEastAsia" w:eastAsiaTheme="minorEastAsia" w:hAnsiTheme="minorEastAsia" w:cs="宋体"/>
                <w:sz w:val="21"/>
                <w:szCs w:val="21"/>
              </w:rPr>
            </w:pPr>
          </w:p>
          <w:p w14:paraId="6A7E75A8" w14:textId="77777777" w:rsidR="007B7E58" w:rsidRDefault="007B7E58">
            <w:pPr>
              <w:pStyle w:val="TableParagraph"/>
              <w:spacing w:before="1"/>
              <w:jc w:val="center"/>
              <w:rPr>
                <w:rFonts w:asciiTheme="minorEastAsia" w:eastAsiaTheme="minorEastAsia" w:hAnsiTheme="minorEastAsia" w:cs="宋体"/>
                <w:sz w:val="21"/>
                <w:szCs w:val="21"/>
              </w:rPr>
            </w:pPr>
          </w:p>
          <w:p w14:paraId="51AE408E" w14:textId="77777777" w:rsidR="007B7E58" w:rsidRDefault="007B7E58">
            <w:pPr>
              <w:pStyle w:val="TableParagraph"/>
              <w:spacing w:before="1"/>
              <w:jc w:val="center"/>
              <w:rPr>
                <w:rFonts w:asciiTheme="minorEastAsia" w:eastAsiaTheme="minorEastAsia" w:hAnsiTheme="minorEastAsia" w:cs="宋体"/>
                <w:sz w:val="21"/>
                <w:szCs w:val="21"/>
              </w:rPr>
            </w:pPr>
          </w:p>
          <w:p w14:paraId="03A0385C" w14:textId="77777777" w:rsidR="007B7E58" w:rsidRDefault="007B7E58">
            <w:pPr>
              <w:pStyle w:val="TableParagraph"/>
              <w:spacing w:before="1"/>
              <w:jc w:val="center"/>
              <w:rPr>
                <w:rFonts w:asciiTheme="minorEastAsia" w:eastAsiaTheme="minorEastAsia" w:hAnsiTheme="minorEastAsia" w:cs="宋体"/>
                <w:sz w:val="21"/>
                <w:szCs w:val="21"/>
              </w:rPr>
            </w:pPr>
          </w:p>
          <w:p w14:paraId="14613657" w14:textId="77777777" w:rsidR="007B7E58" w:rsidRDefault="007B7E58">
            <w:pPr>
              <w:pStyle w:val="TableParagraph"/>
              <w:spacing w:before="1"/>
              <w:jc w:val="center"/>
              <w:rPr>
                <w:rFonts w:asciiTheme="minorEastAsia" w:eastAsiaTheme="minorEastAsia" w:hAnsiTheme="minorEastAsia" w:cs="宋体"/>
                <w:sz w:val="21"/>
                <w:szCs w:val="21"/>
              </w:rPr>
            </w:pPr>
          </w:p>
          <w:p w14:paraId="706E69EA" w14:textId="77777777" w:rsidR="007B7E58" w:rsidRDefault="007B7E58">
            <w:pPr>
              <w:pStyle w:val="TableParagraph"/>
              <w:spacing w:before="1"/>
              <w:jc w:val="center"/>
              <w:rPr>
                <w:rFonts w:asciiTheme="minorEastAsia" w:eastAsiaTheme="minorEastAsia" w:hAnsiTheme="minorEastAsia" w:cs="宋体"/>
                <w:sz w:val="21"/>
                <w:szCs w:val="21"/>
              </w:rPr>
            </w:pPr>
          </w:p>
          <w:p w14:paraId="56E22CB1" w14:textId="77777777" w:rsidR="007B7E58" w:rsidRDefault="007B7E58">
            <w:pPr>
              <w:pStyle w:val="TableParagraph"/>
              <w:spacing w:before="1"/>
              <w:jc w:val="center"/>
              <w:rPr>
                <w:rFonts w:asciiTheme="minorEastAsia" w:eastAsiaTheme="minorEastAsia" w:hAnsiTheme="minorEastAsia" w:cs="宋体"/>
                <w:sz w:val="21"/>
                <w:szCs w:val="21"/>
              </w:rPr>
            </w:pPr>
          </w:p>
          <w:p w14:paraId="3DD977B7" w14:textId="77777777" w:rsidR="007B7E58" w:rsidRDefault="007B7E58">
            <w:pPr>
              <w:pStyle w:val="TableParagraph"/>
              <w:spacing w:before="1"/>
              <w:jc w:val="center"/>
              <w:rPr>
                <w:rFonts w:asciiTheme="minorEastAsia" w:eastAsiaTheme="minorEastAsia" w:hAnsiTheme="minorEastAsia" w:cs="宋体"/>
                <w:sz w:val="21"/>
                <w:szCs w:val="21"/>
              </w:rPr>
            </w:pPr>
          </w:p>
          <w:p w14:paraId="5AD27328" w14:textId="77777777" w:rsidR="007B7E58" w:rsidRDefault="007B7E58">
            <w:pPr>
              <w:pStyle w:val="TableParagraph"/>
              <w:spacing w:before="1"/>
              <w:jc w:val="center"/>
              <w:rPr>
                <w:rFonts w:asciiTheme="minorEastAsia" w:eastAsiaTheme="minorEastAsia" w:hAnsiTheme="minorEastAsia" w:cs="宋体"/>
                <w:sz w:val="21"/>
                <w:szCs w:val="21"/>
              </w:rPr>
            </w:pPr>
          </w:p>
          <w:p w14:paraId="5698B0E7" w14:textId="77777777" w:rsidR="007B7E58" w:rsidRDefault="007B7E58">
            <w:pPr>
              <w:pStyle w:val="TableParagraph"/>
              <w:spacing w:before="1"/>
              <w:jc w:val="center"/>
              <w:rPr>
                <w:rFonts w:asciiTheme="minorEastAsia" w:eastAsiaTheme="minorEastAsia" w:hAnsiTheme="minorEastAsia" w:cs="宋体"/>
                <w:sz w:val="21"/>
                <w:szCs w:val="21"/>
              </w:rPr>
            </w:pPr>
          </w:p>
          <w:p w14:paraId="3AC772EC" w14:textId="77777777" w:rsidR="007B7E58" w:rsidRDefault="007B7E58">
            <w:pPr>
              <w:pStyle w:val="TableParagraph"/>
              <w:spacing w:before="1"/>
              <w:jc w:val="center"/>
              <w:rPr>
                <w:rFonts w:asciiTheme="minorEastAsia" w:eastAsiaTheme="minorEastAsia" w:hAnsiTheme="minorEastAsia" w:cs="宋体"/>
                <w:sz w:val="21"/>
                <w:szCs w:val="21"/>
              </w:rPr>
            </w:pPr>
          </w:p>
          <w:p w14:paraId="10909BE2" w14:textId="77777777" w:rsidR="007B7E58" w:rsidRDefault="007B7E58">
            <w:pPr>
              <w:pStyle w:val="TableParagraph"/>
              <w:spacing w:before="1"/>
              <w:jc w:val="center"/>
              <w:rPr>
                <w:rFonts w:asciiTheme="minorEastAsia" w:eastAsiaTheme="minorEastAsia" w:hAnsiTheme="minorEastAsia" w:cs="宋体"/>
                <w:sz w:val="21"/>
                <w:szCs w:val="21"/>
              </w:rPr>
            </w:pPr>
          </w:p>
          <w:p w14:paraId="16B8DFE8" w14:textId="77777777" w:rsidR="007B7E58" w:rsidRDefault="007B7E58">
            <w:pPr>
              <w:pStyle w:val="TableParagraph"/>
              <w:spacing w:before="1"/>
              <w:jc w:val="center"/>
              <w:rPr>
                <w:rFonts w:asciiTheme="minorEastAsia" w:eastAsiaTheme="minorEastAsia" w:hAnsiTheme="minorEastAsia" w:cs="宋体"/>
                <w:sz w:val="21"/>
                <w:szCs w:val="21"/>
              </w:rPr>
            </w:pPr>
          </w:p>
          <w:p w14:paraId="1A16BF4C" w14:textId="77777777" w:rsidR="007B7E58" w:rsidRDefault="007B7E58">
            <w:pPr>
              <w:pStyle w:val="TableParagraph"/>
              <w:spacing w:before="1"/>
              <w:jc w:val="center"/>
              <w:rPr>
                <w:rFonts w:asciiTheme="minorEastAsia" w:eastAsiaTheme="minorEastAsia" w:hAnsiTheme="minorEastAsia" w:cs="宋体"/>
                <w:sz w:val="21"/>
                <w:szCs w:val="21"/>
              </w:rPr>
            </w:pPr>
          </w:p>
          <w:p w14:paraId="75B581E0" w14:textId="77777777" w:rsidR="007B7E58" w:rsidRDefault="007B7E58">
            <w:pPr>
              <w:pStyle w:val="TableParagraph"/>
              <w:spacing w:before="1"/>
              <w:jc w:val="center"/>
              <w:rPr>
                <w:rFonts w:asciiTheme="minorEastAsia" w:eastAsiaTheme="minorEastAsia" w:hAnsiTheme="minorEastAsia" w:cs="宋体"/>
                <w:sz w:val="21"/>
                <w:szCs w:val="21"/>
              </w:rPr>
            </w:pPr>
          </w:p>
          <w:p w14:paraId="4F446237" w14:textId="77777777" w:rsidR="007B7E58" w:rsidRDefault="007B7E58">
            <w:pPr>
              <w:pStyle w:val="TableParagraph"/>
              <w:spacing w:before="1"/>
              <w:jc w:val="center"/>
              <w:rPr>
                <w:rFonts w:asciiTheme="minorEastAsia" w:eastAsiaTheme="minorEastAsia" w:hAnsiTheme="minorEastAsia" w:cs="宋体"/>
                <w:sz w:val="21"/>
                <w:szCs w:val="21"/>
              </w:rPr>
            </w:pPr>
          </w:p>
          <w:p w14:paraId="4D72809A" w14:textId="77777777" w:rsidR="007B7E58" w:rsidRDefault="007B7E58">
            <w:pPr>
              <w:pStyle w:val="TableParagraph"/>
              <w:spacing w:before="1"/>
              <w:jc w:val="center"/>
              <w:rPr>
                <w:rFonts w:asciiTheme="minorEastAsia" w:eastAsiaTheme="minorEastAsia" w:hAnsiTheme="minorEastAsia" w:cs="宋体"/>
                <w:sz w:val="21"/>
                <w:szCs w:val="21"/>
              </w:rPr>
            </w:pPr>
          </w:p>
          <w:p w14:paraId="3CBC6C10" w14:textId="77777777" w:rsidR="007B7E58" w:rsidRDefault="007B7E58">
            <w:pPr>
              <w:pStyle w:val="TableParagraph"/>
              <w:spacing w:before="1"/>
              <w:jc w:val="center"/>
              <w:rPr>
                <w:rFonts w:asciiTheme="minorEastAsia" w:eastAsiaTheme="minorEastAsia" w:hAnsiTheme="minorEastAsia" w:cs="宋体"/>
                <w:sz w:val="21"/>
                <w:szCs w:val="21"/>
              </w:rPr>
            </w:pPr>
          </w:p>
          <w:p w14:paraId="238A6CAB" w14:textId="77777777" w:rsidR="007B7E58" w:rsidRDefault="007B7E58">
            <w:pPr>
              <w:pStyle w:val="TableParagraph"/>
              <w:spacing w:before="1"/>
              <w:jc w:val="center"/>
              <w:rPr>
                <w:rFonts w:asciiTheme="minorEastAsia" w:eastAsiaTheme="minorEastAsia" w:hAnsiTheme="minorEastAsia" w:cs="宋体"/>
                <w:sz w:val="21"/>
                <w:szCs w:val="21"/>
              </w:rPr>
            </w:pPr>
          </w:p>
          <w:p w14:paraId="14EC9232" w14:textId="77777777" w:rsidR="007B7E58" w:rsidRDefault="007B7E58">
            <w:pPr>
              <w:pStyle w:val="TableParagraph"/>
              <w:spacing w:before="1"/>
              <w:jc w:val="center"/>
              <w:rPr>
                <w:rFonts w:asciiTheme="minorEastAsia" w:eastAsiaTheme="minorEastAsia" w:hAnsiTheme="minorEastAsia" w:cs="宋体"/>
                <w:sz w:val="21"/>
                <w:szCs w:val="21"/>
              </w:rPr>
            </w:pPr>
          </w:p>
          <w:p w14:paraId="12312840" w14:textId="77777777" w:rsidR="007B7E58" w:rsidRDefault="00567471">
            <w:pPr>
              <w:pStyle w:val="TableParagraph"/>
              <w:spacing w:before="1"/>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投资者关系活动</w:t>
            </w:r>
          </w:p>
          <w:p w14:paraId="5BC094C2" w14:textId="77777777" w:rsidR="007B7E58" w:rsidRDefault="00567471">
            <w:pPr>
              <w:pStyle w:val="TableParagraph"/>
              <w:spacing w:before="1"/>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主要内容介绍</w:t>
            </w:r>
          </w:p>
        </w:tc>
        <w:tc>
          <w:tcPr>
            <w:tcW w:w="7229" w:type="dxa"/>
            <w:vAlign w:val="center"/>
          </w:tcPr>
          <w:p w14:paraId="52884BEF" w14:textId="77777777" w:rsidR="007B7E58" w:rsidRDefault="00567471">
            <w:pPr>
              <w:pStyle w:val="TableParagraph"/>
              <w:spacing w:line="360" w:lineRule="auto"/>
              <w:ind w:leftChars="64" w:left="141" w:rightChars="50" w:right="110" w:firstLineChars="200" w:firstLine="442"/>
              <w:jc w:val="both"/>
              <w:rPr>
                <w:rFonts w:asciiTheme="minorEastAsia" w:eastAsiaTheme="minorEastAsia" w:hAnsiTheme="minorEastAsia" w:cs="宋体"/>
                <w:b/>
              </w:rPr>
            </w:pPr>
            <w:r>
              <w:rPr>
                <w:rFonts w:asciiTheme="minorEastAsia" w:eastAsiaTheme="minorEastAsia" w:hAnsiTheme="minorEastAsia" w:cs="宋体"/>
                <w:b/>
              </w:rPr>
              <w:lastRenderedPageBreak/>
              <w:t>一、</w:t>
            </w:r>
            <w:r>
              <w:rPr>
                <w:rFonts w:asciiTheme="minorEastAsia" w:eastAsiaTheme="minorEastAsia" w:hAnsiTheme="minorEastAsia" w:cs="宋体" w:hint="eastAsia"/>
                <w:b/>
              </w:rPr>
              <w:t>介绍公司基本情况</w:t>
            </w:r>
          </w:p>
          <w:p w14:paraId="3FDD86E2" w14:textId="77777777" w:rsidR="007B7E58" w:rsidRDefault="00567471">
            <w:pPr>
              <w:pStyle w:val="TableParagraph"/>
              <w:spacing w:line="360" w:lineRule="auto"/>
              <w:ind w:leftChars="50" w:left="110" w:rightChars="50" w:right="110" w:firstLineChars="200" w:firstLine="440"/>
              <w:jc w:val="both"/>
              <w:rPr>
                <w:rFonts w:asciiTheme="minorEastAsia" w:eastAsiaTheme="minorEastAsia" w:hAnsiTheme="minorEastAsia" w:cs="Times New Roman"/>
              </w:rPr>
            </w:pPr>
            <w:r>
              <w:rPr>
                <w:rFonts w:asciiTheme="minorEastAsia" w:eastAsiaTheme="minorEastAsia" w:hAnsiTheme="minorEastAsia" w:cs="Times New Roman"/>
              </w:rPr>
              <w:t>公司简要介绍公司基本情况，包括公司基本经营情况、主要产品应用领域、主要财务情况等内容。</w:t>
            </w:r>
          </w:p>
          <w:p w14:paraId="1E80F05F" w14:textId="77777777" w:rsidR="007B7E58" w:rsidRDefault="00567471">
            <w:pPr>
              <w:pStyle w:val="TableParagraph"/>
              <w:spacing w:line="360" w:lineRule="auto"/>
              <w:ind w:leftChars="64" w:left="141" w:rightChars="50" w:right="110" w:firstLineChars="200" w:firstLine="442"/>
              <w:jc w:val="both"/>
              <w:rPr>
                <w:rFonts w:asciiTheme="minorEastAsia" w:eastAsiaTheme="minorEastAsia" w:hAnsiTheme="minorEastAsia" w:cs="Times New Roman"/>
                <w:b/>
              </w:rPr>
            </w:pPr>
            <w:r>
              <w:rPr>
                <w:rFonts w:asciiTheme="minorEastAsia" w:eastAsiaTheme="minorEastAsia" w:hAnsiTheme="minorEastAsia" w:cs="Times New Roman"/>
                <w:b/>
              </w:rPr>
              <w:t>二、互动交流的主要问题</w:t>
            </w:r>
          </w:p>
          <w:p w14:paraId="1165BA56" w14:textId="77777777" w:rsidR="007B7E58" w:rsidRDefault="00567471">
            <w:pPr>
              <w:widowControl/>
              <w:spacing w:line="360" w:lineRule="auto"/>
              <w:ind w:leftChars="64" w:left="141" w:firstLineChars="200" w:firstLine="442"/>
              <w:jc w:val="both"/>
              <w:rPr>
                <w:rFonts w:asciiTheme="minorEastAsia" w:eastAsiaTheme="minorEastAsia" w:hAnsiTheme="minorEastAsia" w:cs="Times New Roman"/>
                <w:b/>
              </w:rPr>
            </w:pPr>
            <w:r>
              <w:rPr>
                <w:rFonts w:asciiTheme="minorEastAsia" w:eastAsiaTheme="minorEastAsia" w:hAnsiTheme="minorEastAsia" w:cs="Times New Roman"/>
                <w:b/>
              </w:rPr>
              <w:t>1、公司</w:t>
            </w:r>
            <w:r>
              <w:rPr>
                <w:rFonts w:asciiTheme="minorEastAsia" w:eastAsiaTheme="minorEastAsia" w:hAnsiTheme="minorEastAsia" w:cs="Times New Roman" w:hint="eastAsia"/>
                <w:b/>
              </w:rPr>
              <w:t>2</w:t>
            </w:r>
            <w:r>
              <w:rPr>
                <w:rFonts w:asciiTheme="minorEastAsia" w:eastAsiaTheme="minorEastAsia" w:hAnsiTheme="minorEastAsia" w:cs="Times New Roman"/>
                <w:b/>
              </w:rPr>
              <w:t>026年上半年业绩情况</w:t>
            </w:r>
          </w:p>
          <w:p w14:paraId="3ACA87C5" w14:textId="77777777" w:rsidR="007B7E58" w:rsidRDefault="00567471">
            <w:pPr>
              <w:widowControl/>
              <w:autoSpaceDE/>
              <w:autoSpaceDN/>
              <w:spacing w:line="360" w:lineRule="auto"/>
              <w:ind w:firstLineChars="200" w:firstLine="440"/>
              <w:rPr>
                <w:rFonts w:asciiTheme="minorEastAsia" w:eastAsiaTheme="minorEastAsia" w:hAnsiTheme="minorEastAsia" w:cs="Times New Roman"/>
              </w:rPr>
            </w:pPr>
            <w:r>
              <w:rPr>
                <w:rFonts w:asciiTheme="minorEastAsia" w:eastAsiaTheme="minorEastAsia" w:hAnsiTheme="minorEastAsia" w:cs="Times New Roman"/>
              </w:rPr>
              <w:t>2026年上半年，公司紧抓行业高景气机遇，秉持</w:t>
            </w:r>
            <w:r>
              <w:rPr>
                <w:rFonts w:asciiTheme="minorEastAsia" w:eastAsiaTheme="minorEastAsia" w:hAnsiTheme="minorEastAsia" w:cs="Times New Roman" w:hint="eastAsia"/>
              </w:rPr>
              <w:t>“</w:t>
            </w:r>
            <w:r>
              <w:rPr>
                <w:rFonts w:asciiTheme="minorEastAsia" w:eastAsiaTheme="minorEastAsia" w:hAnsiTheme="minorEastAsia" w:cs="Times New Roman"/>
              </w:rPr>
              <w:t>市场引领、双轮驱动</w:t>
            </w:r>
            <w:r>
              <w:rPr>
                <w:rFonts w:asciiTheme="minorEastAsia" w:eastAsiaTheme="minorEastAsia" w:hAnsiTheme="minorEastAsia" w:cs="Times New Roman" w:hint="eastAsia"/>
              </w:rPr>
              <w:t>”的</w:t>
            </w:r>
            <w:r>
              <w:rPr>
                <w:rFonts w:asciiTheme="minorEastAsia" w:eastAsiaTheme="minorEastAsia" w:hAnsiTheme="minorEastAsia" w:cs="Times New Roman"/>
              </w:rPr>
              <w:t>经营理念，锚定中高端赛道持续深耕。在巩固前期市场拓展成果的基础上，加快产能释放、深化技术升级、强化质量管控，经营业绩实现较快增长，高端产品收入占比稳步提升，核心竞争力持续提升。2026年上半年公司实现营业收入57.84亿元，同比增长53.46%；实现归属于母公司所有者的净利润11.11亿元，同比增长109.36%；综合毛利率</w:t>
            </w:r>
            <w:r>
              <w:rPr>
                <w:rFonts w:asciiTheme="minorEastAsia" w:eastAsiaTheme="minorEastAsia" w:hAnsiTheme="minorEastAsia" w:cs="Times New Roman" w:hint="eastAsia"/>
              </w:rPr>
              <w:t>34.31%，同比提升</w:t>
            </w:r>
            <w:r>
              <w:rPr>
                <w:rFonts w:asciiTheme="minorEastAsia" w:eastAsiaTheme="minorEastAsia" w:hAnsiTheme="minorEastAsia" w:cs="Times New Roman"/>
              </w:rPr>
              <w:t>3.92个百分点</w:t>
            </w:r>
            <w:r>
              <w:rPr>
                <w:rFonts w:asciiTheme="minorEastAsia" w:eastAsiaTheme="minorEastAsia" w:hAnsiTheme="minorEastAsia" w:cs="Times New Roman" w:hint="eastAsia"/>
              </w:rPr>
              <w:t>。</w:t>
            </w:r>
          </w:p>
          <w:p w14:paraId="63E51384" w14:textId="77777777" w:rsidR="007B7E58" w:rsidRDefault="00567471">
            <w:pPr>
              <w:widowControl/>
              <w:spacing w:line="360" w:lineRule="auto"/>
              <w:ind w:leftChars="64" w:left="141" w:firstLineChars="200" w:firstLine="442"/>
              <w:jc w:val="both"/>
              <w:rPr>
                <w:rFonts w:asciiTheme="minorEastAsia" w:eastAsiaTheme="minorEastAsia" w:hAnsiTheme="minorEastAsia" w:cs="Times New Roman"/>
                <w:b/>
              </w:rPr>
            </w:pPr>
            <w:r>
              <w:rPr>
                <w:rFonts w:asciiTheme="minorEastAsia" w:eastAsiaTheme="minorEastAsia" w:hAnsiTheme="minorEastAsia" w:cs="Times New Roman" w:hint="eastAsia"/>
                <w:b/>
              </w:rPr>
              <w:lastRenderedPageBreak/>
              <w:t>2、</w:t>
            </w:r>
            <w:r>
              <w:rPr>
                <w:rFonts w:asciiTheme="minorEastAsia" w:eastAsiaTheme="minorEastAsia" w:hAnsiTheme="minorEastAsia" w:cs="Times New Roman"/>
                <w:b/>
              </w:rPr>
              <w:t>公司产品结构情况</w:t>
            </w:r>
          </w:p>
          <w:p w14:paraId="1CAD379A" w14:textId="77777777" w:rsidR="007B7E58" w:rsidRDefault="00567471">
            <w:pPr>
              <w:widowControl/>
              <w:spacing w:line="360" w:lineRule="auto"/>
              <w:ind w:leftChars="64" w:left="141" w:rightChars="64" w:right="141" w:firstLineChars="200" w:firstLine="440"/>
              <w:jc w:val="both"/>
              <w:rPr>
                <w:rFonts w:asciiTheme="minorEastAsia" w:eastAsiaTheme="minorEastAsia" w:hAnsiTheme="minorEastAsia" w:cs="Times New Roman"/>
                <w:shd w:val="clear" w:color="auto" w:fill="FFFFFF" w:themeFill="background1"/>
              </w:rPr>
            </w:pPr>
            <w:r>
              <w:rPr>
                <w:rFonts w:asciiTheme="minorEastAsia" w:eastAsiaTheme="minorEastAsia" w:hAnsiTheme="minorEastAsia" w:cs="Times New Roman"/>
                <w:shd w:val="clear" w:color="auto" w:fill="FFFFFF" w:themeFill="background1"/>
              </w:rPr>
              <w:t>随着公司不断完善产品布局，持续推进“抓住机会，实现市场覆盖新突破”的市场战略，202</w:t>
            </w:r>
            <w:r>
              <w:rPr>
                <w:rFonts w:asciiTheme="minorEastAsia" w:eastAsiaTheme="minorEastAsia" w:hAnsiTheme="minorEastAsia" w:cs="Times New Roman" w:hint="eastAsia"/>
                <w:shd w:val="clear" w:color="auto" w:fill="FFFFFF" w:themeFill="background1"/>
              </w:rPr>
              <w:t>6</w:t>
            </w:r>
            <w:r>
              <w:rPr>
                <w:rFonts w:asciiTheme="minorEastAsia" w:eastAsiaTheme="minorEastAsia" w:hAnsiTheme="minorEastAsia" w:cs="Times New Roman"/>
                <w:shd w:val="clear" w:color="auto" w:fill="FFFFFF" w:themeFill="background1"/>
              </w:rPr>
              <w:t>年</w:t>
            </w:r>
            <w:r>
              <w:rPr>
                <w:rFonts w:asciiTheme="minorEastAsia" w:eastAsiaTheme="minorEastAsia" w:hAnsiTheme="minorEastAsia" w:cs="Times New Roman" w:hint="eastAsia"/>
                <w:shd w:val="clear" w:color="auto" w:fill="FFFFFF" w:themeFill="background1"/>
              </w:rPr>
              <w:t>上半年</w:t>
            </w:r>
            <w:r>
              <w:rPr>
                <w:rFonts w:asciiTheme="minorEastAsia" w:eastAsiaTheme="minorEastAsia" w:hAnsiTheme="minorEastAsia" w:cs="Times New Roman"/>
                <w:shd w:val="clear" w:color="auto" w:fill="FFFFFF" w:themeFill="background1"/>
              </w:rPr>
              <w:t>公司产品主要分为服务器/计算机板、通信网络设备板、汽车电子板以及其他板（包括消费电子、医疗、航空航天等）等，其中服务器/计算机</w:t>
            </w:r>
            <w:proofErr w:type="gramStart"/>
            <w:r>
              <w:rPr>
                <w:rFonts w:asciiTheme="minorEastAsia" w:eastAsiaTheme="minorEastAsia" w:hAnsiTheme="minorEastAsia" w:cs="Times New Roman"/>
                <w:shd w:val="clear" w:color="auto" w:fill="FFFFFF" w:themeFill="background1"/>
              </w:rPr>
              <w:t>板收入</w:t>
            </w:r>
            <w:proofErr w:type="gramEnd"/>
            <w:r>
              <w:rPr>
                <w:rFonts w:asciiTheme="minorEastAsia" w:eastAsiaTheme="minorEastAsia" w:hAnsiTheme="minorEastAsia" w:cs="Times New Roman"/>
                <w:shd w:val="clear" w:color="auto" w:fill="FFFFFF" w:themeFill="background1"/>
              </w:rPr>
              <w:t>占比为</w:t>
            </w:r>
            <w:r>
              <w:rPr>
                <w:rFonts w:asciiTheme="minorEastAsia" w:eastAsiaTheme="minorEastAsia" w:hAnsiTheme="minorEastAsia" w:cs="Times New Roman" w:hint="eastAsia"/>
                <w:shd w:val="clear" w:color="auto" w:fill="FFFFFF" w:themeFill="background1"/>
              </w:rPr>
              <w:t>59.14</w:t>
            </w:r>
            <w:r>
              <w:rPr>
                <w:rFonts w:asciiTheme="minorEastAsia" w:eastAsiaTheme="minorEastAsia" w:hAnsiTheme="minorEastAsia" w:cs="Times New Roman"/>
                <w:shd w:val="clear" w:color="auto" w:fill="FFFFFF" w:themeFill="background1"/>
              </w:rPr>
              <w:t>%，通信网络</w:t>
            </w:r>
            <w:proofErr w:type="gramStart"/>
            <w:r>
              <w:rPr>
                <w:rFonts w:asciiTheme="minorEastAsia" w:eastAsiaTheme="minorEastAsia" w:hAnsiTheme="minorEastAsia" w:cs="Times New Roman"/>
                <w:shd w:val="clear" w:color="auto" w:fill="FFFFFF" w:themeFill="background1"/>
              </w:rPr>
              <w:t>设备板占比</w:t>
            </w:r>
            <w:proofErr w:type="gramEnd"/>
            <w:r>
              <w:rPr>
                <w:rFonts w:asciiTheme="minorEastAsia" w:eastAsiaTheme="minorEastAsia" w:hAnsiTheme="minorEastAsia" w:cs="Times New Roman"/>
                <w:shd w:val="clear" w:color="auto" w:fill="FFFFFF" w:themeFill="background1"/>
              </w:rPr>
              <w:t>为2</w:t>
            </w:r>
            <w:r>
              <w:rPr>
                <w:rFonts w:asciiTheme="minorEastAsia" w:eastAsiaTheme="minorEastAsia" w:hAnsiTheme="minorEastAsia" w:cs="Times New Roman" w:hint="eastAsia"/>
                <w:shd w:val="clear" w:color="auto" w:fill="FFFFFF" w:themeFill="background1"/>
              </w:rPr>
              <w:t>9</w:t>
            </w:r>
            <w:r>
              <w:rPr>
                <w:rFonts w:asciiTheme="minorEastAsia" w:eastAsiaTheme="minorEastAsia" w:hAnsiTheme="minorEastAsia" w:cs="Times New Roman"/>
                <w:shd w:val="clear" w:color="auto" w:fill="FFFFFF" w:themeFill="background1"/>
              </w:rPr>
              <w:t>.</w:t>
            </w:r>
            <w:r>
              <w:rPr>
                <w:rFonts w:asciiTheme="minorEastAsia" w:eastAsiaTheme="minorEastAsia" w:hAnsiTheme="minorEastAsia" w:cs="Times New Roman" w:hint="eastAsia"/>
                <w:shd w:val="clear" w:color="auto" w:fill="FFFFFF" w:themeFill="background1"/>
              </w:rPr>
              <w:t>54</w:t>
            </w:r>
            <w:r>
              <w:rPr>
                <w:rFonts w:asciiTheme="minorEastAsia" w:eastAsiaTheme="minorEastAsia" w:hAnsiTheme="minorEastAsia" w:cs="Times New Roman"/>
                <w:shd w:val="clear" w:color="auto" w:fill="FFFFFF" w:themeFill="background1"/>
              </w:rPr>
              <w:t>%，汽车电子板以及其他</w:t>
            </w:r>
            <w:proofErr w:type="gramStart"/>
            <w:r>
              <w:rPr>
                <w:rFonts w:asciiTheme="minorEastAsia" w:eastAsiaTheme="minorEastAsia" w:hAnsiTheme="minorEastAsia" w:cs="Times New Roman"/>
                <w:shd w:val="clear" w:color="auto" w:fill="FFFFFF" w:themeFill="background1"/>
              </w:rPr>
              <w:t>板收入</w:t>
            </w:r>
            <w:proofErr w:type="gramEnd"/>
            <w:r>
              <w:rPr>
                <w:rFonts w:asciiTheme="minorEastAsia" w:eastAsiaTheme="minorEastAsia" w:hAnsiTheme="minorEastAsia" w:cs="Times New Roman"/>
                <w:shd w:val="clear" w:color="auto" w:fill="FFFFFF" w:themeFill="background1"/>
              </w:rPr>
              <w:t>占比为11.</w:t>
            </w:r>
            <w:r>
              <w:rPr>
                <w:rFonts w:asciiTheme="minorEastAsia" w:eastAsiaTheme="minorEastAsia" w:hAnsiTheme="minorEastAsia" w:cs="Times New Roman" w:hint="eastAsia"/>
                <w:shd w:val="clear" w:color="auto" w:fill="FFFFFF" w:themeFill="background1"/>
              </w:rPr>
              <w:t>32</w:t>
            </w:r>
            <w:r>
              <w:rPr>
                <w:rFonts w:asciiTheme="minorEastAsia" w:eastAsiaTheme="minorEastAsia" w:hAnsiTheme="minorEastAsia" w:cs="Times New Roman"/>
                <w:shd w:val="clear" w:color="auto" w:fill="FFFFFF" w:themeFill="background1"/>
              </w:rPr>
              <w:t>%。</w:t>
            </w:r>
          </w:p>
          <w:p w14:paraId="06546035" w14:textId="49FAB2D8" w:rsidR="007B7E58" w:rsidRDefault="00567471">
            <w:pPr>
              <w:widowControl/>
              <w:spacing w:line="360" w:lineRule="auto"/>
              <w:ind w:leftChars="64" w:left="141" w:firstLineChars="200" w:firstLine="442"/>
              <w:jc w:val="both"/>
              <w:rPr>
                <w:rFonts w:asciiTheme="minorEastAsia" w:eastAsiaTheme="minorEastAsia" w:hAnsiTheme="minorEastAsia" w:cs="Times New Roman"/>
                <w:b/>
              </w:rPr>
            </w:pPr>
            <w:r>
              <w:rPr>
                <w:rFonts w:asciiTheme="minorEastAsia" w:eastAsiaTheme="minorEastAsia" w:hAnsiTheme="minorEastAsia" w:cs="Times New Roman"/>
                <w:b/>
              </w:rPr>
              <w:t>3</w:t>
            </w:r>
            <w:r w:rsidR="00946703">
              <w:rPr>
                <w:rFonts w:asciiTheme="minorEastAsia" w:eastAsiaTheme="minorEastAsia" w:hAnsiTheme="minorEastAsia" w:cs="Times New Roman"/>
                <w:b/>
              </w:rPr>
              <w:t>、公司</w:t>
            </w:r>
            <w:r w:rsidR="00946703">
              <w:rPr>
                <w:rFonts w:asciiTheme="minorEastAsia" w:eastAsiaTheme="minorEastAsia" w:hAnsiTheme="minorEastAsia" w:cs="Times New Roman" w:hint="eastAsia"/>
                <w:b/>
              </w:rPr>
              <w:t>2</w:t>
            </w:r>
            <w:r w:rsidR="00946703">
              <w:rPr>
                <w:rFonts w:asciiTheme="minorEastAsia" w:eastAsiaTheme="minorEastAsia" w:hAnsiTheme="minorEastAsia" w:cs="Times New Roman"/>
                <w:b/>
              </w:rPr>
              <w:t>025年向特定对象发行</w:t>
            </w:r>
            <w:r w:rsidR="00946703">
              <w:rPr>
                <w:rFonts w:asciiTheme="minorEastAsia" w:eastAsiaTheme="minorEastAsia" w:hAnsiTheme="minorEastAsia" w:cs="Times New Roman" w:hint="eastAsia"/>
                <w:b/>
              </w:rPr>
              <w:t>A股股票</w:t>
            </w:r>
            <w:proofErr w:type="gramStart"/>
            <w:r>
              <w:rPr>
                <w:rFonts w:asciiTheme="minorEastAsia" w:eastAsiaTheme="minorEastAsia" w:hAnsiTheme="minorEastAsia" w:cs="Times New Roman"/>
                <w:b/>
              </w:rPr>
              <w:t>募投项目</w:t>
            </w:r>
            <w:proofErr w:type="gramEnd"/>
            <w:r>
              <w:rPr>
                <w:rFonts w:asciiTheme="minorEastAsia" w:eastAsiaTheme="minorEastAsia" w:hAnsiTheme="minorEastAsia" w:cs="Times New Roman"/>
                <w:b/>
              </w:rPr>
              <w:t>情况和进度</w:t>
            </w:r>
          </w:p>
          <w:p w14:paraId="44C7BE62" w14:textId="77777777" w:rsidR="007B7E58" w:rsidRDefault="00567471">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Pr>
                <w:rFonts w:asciiTheme="minorEastAsia" w:eastAsiaTheme="minorEastAsia" w:hAnsiTheme="minorEastAsia" w:cs="Times New Roman"/>
                <w:shd w:val="clear" w:color="auto" w:fill="FFFFFF" w:themeFill="background1"/>
              </w:rPr>
              <w:t>东莞人工智能计算HDI生产基地建设项目属于公司现有产品的升级迭代和产能扩张，该项目主要生产5</w:t>
            </w:r>
            <w:proofErr w:type="gramStart"/>
            <w:r>
              <w:rPr>
                <w:rFonts w:asciiTheme="minorEastAsia" w:eastAsiaTheme="minorEastAsia" w:hAnsiTheme="minorEastAsia" w:cs="Times New Roman"/>
                <w:shd w:val="clear" w:color="auto" w:fill="FFFFFF" w:themeFill="background1"/>
              </w:rPr>
              <w:t>阶及以上</w:t>
            </w:r>
            <w:proofErr w:type="gramEnd"/>
            <w:r>
              <w:rPr>
                <w:rFonts w:asciiTheme="minorEastAsia" w:eastAsiaTheme="minorEastAsia" w:hAnsiTheme="minorEastAsia" w:cs="Times New Roman"/>
                <w:shd w:val="clear" w:color="auto" w:fill="FFFFFF" w:themeFill="background1"/>
              </w:rPr>
              <w:t>高阶HDI板（含</w:t>
            </w:r>
            <w:r>
              <w:rPr>
                <w:rFonts w:asciiTheme="minorEastAsia" w:eastAsiaTheme="minorEastAsia" w:hAnsiTheme="minorEastAsia" w:cs="Times New Roman" w:hint="eastAsia"/>
                <w:shd w:val="clear" w:color="auto" w:fill="FFFFFF" w:themeFill="background1"/>
              </w:rPr>
              <w:t>m</w:t>
            </w:r>
            <w:r>
              <w:rPr>
                <w:rFonts w:asciiTheme="minorEastAsia" w:eastAsiaTheme="minorEastAsia" w:hAnsiTheme="minorEastAsia" w:cs="Times New Roman"/>
                <w:shd w:val="clear" w:color="auto" w:fill="FFFFFF" w:themeFill="background1"/>
              </w:rPr>
              <w:t>SAP工艺</w:t>
            </w:r>
            <w:r>
              <w:rPr>
                <w:rFonts w:asciiTheme="minorEastAsia" w:eastAsiaTheme="minorEastAsia" w:hAnsiTheme="minorEastAsia" w:cs="Times New Roman" w:hint="eastAsia"/>
                <w:shd w:val="clear" w:color="auto" w:fill="FFFFFF" w:themeFill="background1"/>
              </w:rPr>
              <w:t>H</w:t>
            </w:r>
            <w:r>
              <w:rPr>
                <w:rFonts w:asciiTheme="minorEastAsia" w:eastAsiaTheme="minorEastAsia" w:hAnsiTheme="minorEastAsia" w:cs="Times New Roman"/>
                <w:shd w:val="clear" w:color="auto" w:fill="FFFFFF" w:themeFill="background1"/>
              </w:rPr>
              <w:t>DI产品），达产后年产能将达到16.72万平方米。项目已完成厂房土建工程设计、审图和招标等工作，并于2026年5月底进入土建工程基础施工阶段，计划2028年试生产。公司将加快项目建设，以满足日益增长的高端市场需求。</w:t>
            </w:r>
          </w:p>
          <w:p w14:paraId="7A2152A3" w14:textId="77777777" w:rsidR="007B7E58" w:rsidRDefault="00567471">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Pr>
                <w:rFonts w:asciiTheme="minorEastAsia" w:eastAsiaTheme="minorEastAsia" w:hAnsiTheme="minorEastAsia" w:cs="Times New Roman"/>
                <w:shd w:val="clear" w:color="auto" w:fill="FFFFFF" w:themeFill="background1"/>
              </w:rPr>
              <w:t>吉安智能制造高</w:t>
            </w:r>
            <w:proofErr w:type="gramStart"/>
            <w:r>
              <w:rPr>
                <w:rFonts w:asciiTheme="minorEastAsia" w:eastAsiaTheme="minorEastAsia" w:hAnsiTheme="minorEastAsia" w:cs="Times New Roman"/>
                <w:shd w:val="clear" w:color="auto" w:fill="FFFFFF" w:themeFill="background1"/>
              </w:rPr>
              <w:t>多层算力电路板</w:t>
            </w:r>
            <w:proofErr w:type="gramEnd"/>
            <w:r>
              <w:rPr>
                <w:rFonts w:asciiTheme="minorEastAsia" w:eastAsiaTheme="minorEastAsia" w:hAnsiTheme="minorEastAsia" w:cs="Times New Roman"/>
                <w:shd w:val="clear" w:color="auto" w:fill="FFFFFF" w:themeFill="background1"/>
              </w:rPr>
              <w:t>项目计划年产能70万平方米，规划产品以平均16层的高多层板为主，项目实施地点为现有厂房的四层、五层全部区域和一层已分隔的独立区域，目前公司已使用自有资金进行前期的建设，项目第一阶段在2026年6月实现全流程贯通试生产，助力公司中高端产能扩充；同时，公司</w:t>
            </w:r>
            <w:r>
              <w:rPr>
                <w:rFonts w:asciiTheme="minorEastAsia" w:eastAsiaTheme="minorEastAsia" w:hAnsiTheme="minorEastAsia" w:cs="Times New Roman" w:hint="eastAsia"/>
                <w:shd w:val="clear" w:color="auto" w:fill="FFFFFF" w:themeFill="background1"/>
              </w:rPr>
              <w:t>已</w:t>
            </w:r>
            <w:r>
              <w:rPr>
                <w:rFonts w:asciiTheme="minorEastAsia" w:eastAsiaTheme="minorEastAsia" w:hAnsiTheme="minorEastAsia" w:cs="Times New Roman"/>
                <w:shd w:val="clear" w:color="auto" w:fill="FFFFFF" w:themeFill="background1"/>
              </w:rPr>
              <w:t>提前启动项目第二阶段建设工作，力争提前至</w:t>
            </w:r>
            <w:r>
              <w:rPr>
                <w:rFonts w:asciiTheme="minorEastAsia" w:eastAsiaTheme="minorEastAsia" w:hAnsiTheme="minorEastAsia" w:cs="Times New Roman" w:hint="eastAsia"/>
                <w:shd w:val="clear" w:color="auto" w:fill="FFFFFF" w:themeFill="background1"/>
              </w:rPr>
              <w:t>2</w:t>
            </w:r>
            <w:r>
              <w:rPr>
                <w:rFonts w:asciiTheme="minorEastAsia" w:eastAsiaTheme="minorEastAsia" w:hAnsiTheme="minorEastAsia" w:cs="Times New Roman"/>
                <w:shd w:val="clear" w:color="auto" w:fill="FFFFFF" w:themeFill="background1"/>
              </w:rPr>
              <w:t>026年底前投入试生产，为公司抢抓高端市场、持续优化产品结构提供支持</w:t>
            </w:r>
            <w:r>
              <w:rPr>
                <w:rFonts w:asciiTheme="minorEastAsia" w:eastAsiaTheme="minorEastAsia" w:hAnsiTheme="minorEastAsia" w:cs="Times New Roman" w:hint="eastAsia"/>
                <w:shd w:val="clear" w:color="auto" w:fill="FFFFFF" w:themeFill="background1"/>
              </w:rPr>
              <w:t>。</w:t>
            </w:r>
          </w:p>
          <w:p w14:paraId="07A1F72D" w14:textId="77777777" w:rsidR="007B7E58" w:rsidRDefault="00567471">
            <w:pPr>
              <w:pStyle w:val="TableParagraph"/>
              <w:spacing w:line="360" w:lineRule="auto"/>
              <w:ind w:leftChars="50" w:left="110" w:rightChars="50" w:right="110" w:firstLineChars="200" w:firstLine="442"/>
              <w:jc w:val="both"/>
              <w:rPr>
                <w:rFonts w:asciiTheme="minorEastAsia" w:eastAsiaTheme="minorEastAsia" w:hAnsiTheme="minorEastAsia" w:cs="Times New Roman"/>
                <w:b/>
                <w:bCs/>
                <w:shd w:val="clear" w:color="auto" w:fill="FFFFFF" w:themeFill="background1"/>
              </w:rPr>
            </w:pPr>
            <w:r>
              <w:rPr>
                <w:rFonts w:asciiTheme="minorEastAsia" w:eastAsiaTheme="minorEastAsia" w:hAnsiTheme="minorEastAsia" w:cs="Times New Roman"/>
                <w:b/>
                <w:bCs/>
                <w:shd w:val="clear" w:color="auto" w:fill="FFFFFF" w:themeFill="background1"/>
              </w:rPr>
              <w:t>4、公司对未来PCB市场规模以及行业发展前景的预期</w:t>
            </w:r>
          </w:p>
          <w:p w14:paraId="68C48121" w14:textId="77777777" w:rsidR="007B7E58" w:rsidRDefault="00567471">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Pr>
                <w:rFonts w:asciiTheme="minorEastAsia" w:eastAsiaTheme="minorEastAsia" w:hAnsiTheme="minorEastAsia" w:cs="Times New Roman"/>
                <w:shd w:val="clear" w:color="auto" w:fill="FFFFFF" w:themeFill="background1"/>
              </w:rPr>
              <w:t>PCB行业是全球电子元件细分产业中产值占比最大的产业，也是电子信息技术产业的核心基础组件。根据Prismark2026年一季度报告数据，2030年全球PCB产值将增长至1,446.10亿美元，2025年至2030年全球PCB产值的预计年复合增长率达11.0%。其中，服务器/数据存储和通信网络是增速最快的细分市场，且服务器/数据存储已经超越消费电子成为PCB下游第一大应用领域。</w:t>
            </w:r>
          </w:p>
          <w:p w14:paraId="2D874DEF" w14:textId="77777777" w:rsidR="007B7E58" w:rsidRDefault="00567471">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Pr>
                <w:rFonts w:asciiTheme="minorEastAsia" w:eastAsiaTheme="minorEastAsia" w:hAnsiTheme="minorEastAsia" w:cs="Times New Roman"/>
                <w:shd w:val="clear" w:color="auto" w:fill="FFFFFF" w:themeFill="background1"/>
              </w:rPr>
              <w:t>其中受益于全球AI基础设施（包含服务器设备、存储设备、AI加速卡等）市场规模正快速扩张，由此带动的AI服务器等</w:t>
            </w:r>
            <w:proofErr w:type="gramStart"/>
            <w:r>
              <w:rPr>
                <w:rFonts w:asciiTheme="minorEastAsia" w:eastAsiaTheme="minorEastAsia" w:hAnsiTheme="minorEastAsia" w:cs="Times New Roman"/>
                <w:shd w:val="clear" w:color="auto" w:fill="FFFFFF" w:themeFill="background1"/>
              </w:rPr>
              <w:t>高算力设备</w:t>
            </w:r>
            <w:proofErr w:type="gramEnd"/>
            <w:r>
              <w:rPr>
                <w:rFonts w:asciiTheme="minorEastAsia" w:eastAsiaTheme="minorEastAsia" w:hAnsiTheme="minorEastAsia" w:cs="Times New Roman"/>
                <w:shd w:val="clear" w:color="auto" w:fill="FFFFFF" w:themeFill="background1"/>
              </w:rPr>
              <w:t>出货量迅速提高。根据Prismark数据，预计2029年全球服务器/数据存储领域PCB产值规模将达到225.46亿美元，2024年-2029年将以15.6%的复合增长领跑PCB其他应用领域。</w:t>
            </w:r>
          </w:p>
          <w:p w14:paraId="56AE02C4" w14:textId="77777777" w:rsidR="007B7E58" w:rsidRDefault="00567471">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Pr>
                <w:rFonts w:asciiTheme="minorEastAsia" w:eastAsiaTheme="minorEastAsia" w:hAnsiTheme="minorEastAsia" w:cs="Times New Roman"/>
                <w:shd w:val="clear" w:color="auto" w:fill="FFFFFF" w:themeFill="background1"/>
              </w:rPr>
              <w:t>AI数据中心的快速扩张亦相应带动高端交换机和高速光模块等高速网络基础设施的需求增长，根据Prismark数据，预计到2029年，全球通信设备领域PCB产值将达到151.55亿美元，2024-2029年将保持平均每年</w:t>
            </w:r>
            <w:r>
              <w:rPr>
                <w:rFonts w:asciiTheme="minorEastAsia" w:eastAsiaTheme="minorEastAsia" w:hAnsiTheme="minorEastAsia" w:cs="Times New Roman"/>
                <w:shd w:val="clear" w:color="auto" w:fill="FFFFFF" w:themeFill="background1"/>
              </w:rPr>
              <w:lastRenderedPageBreak/>
              <w:t>10.2%的复合增长。</w:t>
            </w:r>
          </w:p>
          <w:p w14:paraId="669C31E9" w14:textId="77777777" w:rsidR="007B7E58" w:rsidRDefault="00567471">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Pr>
                <w:rFonts w:asciiTheme="minorEastAsia" w:eastAsiaTheme="minorEastAsia" w:hAnsiTheme="minorEastAsia" w:cs="Times New Roman"/>
                <w:shd w:val="clear" w:color="auto" w:fill="FFFFFF" w:themeFill="background1"/>
              </w:rPr>
              <w:t>未来公司对PCB行业的发展保持信心，将通过深耕服务器和通信网络等市场，紧抓本轮行业高景气机遇。</w:t>
            </w:r>
          </w:p>
          <w:p w14:paraId="384EF121" w14:textId="77777777" w:rsidR="007B7E58" w:rsidRDefault="00567471">
            <w:pPr>
              <w:pStyle w:val="TableParagraph"/>
              <w:spacing w:line="360" w:lineRule="auto"/>
              <w:ind w:leftChars="50" w:left="110" w:rightChars="50" w:right="110" w:firstLineChars="200" w:firstLine="442"/>
              <w:jc w:val="both"/>
              <w:rPr>
                <w:rFonts w:asciiTheme="minorEastAsia" w:eastAsiaTheme="minorEastAsia" w:hAnsiTheme="minorEastAsia" w:cs="Times New Roman"/>
                <w:b/>
                <w:bCs/>
                <w:shd w:val="clear" w:color="auto" w:fill="FFFFFF" w:themeFill="background1"/>
              </w:rPr>
            </w:pPr>
            <w:r>
              <w:rPr>
                <w:rFonts w:asciiTheme="minorEastAsia" w:eastAsiaTheme="minorEastAsia" w:hAnsiTheme="minorEastAsia" w:cs="Times New Roman"/>
                <w:b/>
                <w:bCs/>
                <w:shd w:val="clear" w:color="auto" w:fill="FFFFFF" w:themeFill="background1"/>
              </w:rPr>
              <w:t>5、目前原材料价格增长及原材料供应紧张对公司业绩的影响</w:t>
            </w:r>
          </w:p>
          <w:p w14:paraId="5792118A" w14:textId="77777777" w:rsidR="007B7E58" w:rsidRDefault="00567471">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Pr>
                <w:rFonts w:asciiTheme="minorEastAsia" w:eastAsiaTheme="minorEastAsia" w:hAnsiTheme="minorEastAsia" w:cs="Times New Roman"/>
                <w:shd w:val="clear" w:color="auto" w:fill="FFFFFF" w:themeFill="background1"/>
              </w:rPr>
              <w:t>2025年第4季度起，受铜价等外部因素以及上游供应商产能受限等影响，原材料价格出现上涨，本轮原材料涨价属于行业共同面对的现状，原材料的涨价将带动产业</w:t>
            </w:r>
            <w:proofErr w:type="gramStart"/>
            <w:r>
              <w:rPr>
                <w:rFonts w:asciiTheme="minorEastAsia" w:eastAsiaTheme="minorEastAsia" w:hAnsiTheme="minorEastAsia" w:cs="Times New Roman"/>
                <w:shd w:val="clear" w:color="auto" w:fill="FFFFFF" w:themeFill="background1"/>
              </w:rPr>
              <w:t>链各个</w:t>
            </w:r>
            <w:proofErr w:type="gramEnd"/>
            <w:r>
              <w:rPr>
                <w:rFonts w:asciiTheme="minorEastAsia" w:eastAsiaTheme="minorEastAsia" w:hAnsiTheme="minorEastAsia" w:cs="Times New Roman"/>
                <w:shd w:val="clear" w:color="auto" w:fill="FFFFFF" w:themeFill="background1"/>
              </w:rPr>
              <w:t>环节价值传导。同时公司通过持续强化内控管理，进一步优化产品结构及提升质量管理水平，促进了公司业绩增长。2026年</w:t>
            </w:r>
            <w:r>
              <w:rPr>
                <w:rFonts w:asciiTheme="minorEastAsia" w:eastAsiaTheme="minorEastAsia" w:hAnsiTheme="minorEastAsia" w:cs="Times New Roman" w:hint="eastAsia"/>
                <w:shd w:val="clear" w:color="auto" w:fill="FFFFFF" w:themeFill="background1"/>
              </w:rPr>
              <w:t>上半年</w:t>
            </w:r>
            <w:r>
              <w:rPr>
                <w:rFonts w:asciiTheme="minorEastAsia" w:eastAsiaTheme="minorEastAsia" w:hAnsiTheme="minorEastAsia" w:cs="Times New Roman"/>
                <w:shd w:val="clear" w:color="auto" w:fill="FFFFFF" w:themeFill="background1"/>
              </w:rPr>
              <w:t>，公司毛利率及</w:t>
            </w:r>
            <w:r>
              <w:rPr>
                <w:rFonts w:asciiTheme="minorEastAsia" w:eastAsiaTheme="minorEastAsia" w:hAnsiTheme="minorEastAsia" w:cs="Times New Roman" w:hint="eastAsia"/>
                <w:shd w:val="clear" w:color="auto" w:fill="FFFFFF" w:themeFill="background1"/>
              </w:rPr>
              <w:t>净利率</w:t>
            </w:r>
            <w:r>
              <w:rPr>
                <w:rFonts w:asciiTheme="minorEastAsia" w:eastAsiaTheme="minorEastAsia" w:hAnsiTheme="minorEastAsia" w:cs="Times New Roman"/>
                <w:shd w:val="clear" w:color="auto" w:fill="FFFFFF" w:themeFill="background1"/>
              </w:rPr>
              <w:t>均实现同比增长。</w:t>
            </w:r>
          </w:p>
          <w:p w14:paraId="3FC36092" w14:textId="77777777" w:rsidR="007B7E58" w:rsidRDefault="00567471">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Pr>
                <w:rFonts w:asciiTheme="minorEastAsia" w:eastAsiaTheme="minorEastAsia" w:hAnsiTheme="minorEastAsia" w:cs="Times New Roman"/>
                <w:shd w:val="clear" w:color="auto" w:fill="FFFFFF" w:themeFill="background1"/>
              </w:rPr>
              <w:t>后续公司将持续关注主要原材料以及大宗商品等的价格走势，及时分析市场供需变化，并根据订单情况、库存情况以及原材料和大宗商品价格波动预测，动态调整公司的供应策略，将原材料价格增长对公司业绩影响降低。</w:t>
            </w:r>
          </w:p>
          <w:p w14:paraId="7CE5AA71" w14:textId="77777777" w:rsidR="007B7E58" w:rsidRDefault="00567471">
            <w:pPr>
              <w:pStyle w:val="TableParagraph"/>
              <w:spacing w:line="360" w:lineRule="auto"/>
              <w:ind w:leftChars="50" w:left="110" w:rightChars="50" w:right="110" w:firstLineChars="200" w:firstLine="442"/>
              <w:jc w:val="both"/>
              <w:rPr>
                <w:rFonts w:asciiTheme="minorEastAsia" w:eastAsiaTheme="minorEastAsia" w:hAnsiTheme="minorEastAsia" w:cs="Times New Roman"/>
                <w:b/>
                <w:bCs/>
                <w:shd w:val="clear" w:color="auto" w:fill="FFFFFF" w:themeFill="background1"/>
              </w:rPr>
            </w:pPr>
            <w:r>
              <w:rPr>
                <w:rFonts w:asciiTheme="minorEastAsia" w:eastAsiaTheme="minorEastAsia" w:hAnsiTheme="minorEastAsia" w:cs="Times New Roman"/>
                <w:b/>
                <w:bCs/>
                <w:shd w:val="clear" w:color="auto" w:fill="FFFFFF" w:themeFill="background1"/>
              </w:rPr>
              <w:t>6、公司下游客户开发的情况</w:t>
            </w:r>
          </w:p>
          <w:p w14:paraId="55F96A6E" w14:textId="77777777" w:rsidR="007B7E58" w:rsidRDefault="00567471">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Pr>
                <w:rFonts w:asciiTheme="minorEastAsia" w:eastAsiaTheme="minorEastAsia" w:hAnsiTheme="minorEastAsia" w:cs="Times New Roman"/>
                <w:shd w:val="clear" w:color="auto" w:fill="FFFFFF" w:themeFill="background1"/>
              </w:rPr>
              <w:t>公司秉承“市场引领，双轮驱动”的发展战略，不断与服务器/计算机、通信网络、汽车电子等下游领域知名客户持续积极接触或建立合作关系。目前公司客户储备丰富，且主要客户均为下游行业的头部企业，已涵盖众多境内外头部AI客户，同时公司也持续推进新客户的认证和开发工作，新客户认证进度良好。</w:t>
            </w:r>
          </w:p>
          <w:p w14:paraId="09C90F4A" w14:textId="77777777" w:rsidR="007B7E58" w:rsidRDefault="00567471">
            <w:pPr>
              <w:pStyle w:val="TableParagraph"/>
              <w:spacing w:line="360" w:lineRule="auto"/>
              <w:ind w:leftChars="50" w:left="110" w:rightChars="50" w:right="110" w:firstLineChars="200" w:firstLine="442"/>
              <w:jc w:val="both"/>
              <w:rPr>
                <w:rFonts w:asciiTheme="minorEastAsia" w:eastAsiaTheme="minorEastAsia" w:hAnsiTheme="minorEastAsia" w:cs="Times New Roman"/>
                <w:b/>
                <w:bCs/>
                <w:shd w:val="clear" w:color="auto" w:fill="FFFFFF" w:themeFill="background1"/>
              </w:rPr>
            </w:pPr>
            <w:r>
              <w:rPr>
                <w:rFonts w:asciiTheme="minorEastAsia" w:eastAsiaTheme="minorEastAsia" w:hAnsiTheme="minorEastAsia" w:cs="Times New Roman"/>
                <w:b/>
                <w:bCs/>
                <w:shd w:val="clear" w:color="auto" w:fill="FFFFFF" w:themeFill="background1"/>
              </w:rPr>
              <w:t>7、公司目前产能及</w:t>
            </w:r>
            <w:r>
              <w:rPr>
                <w:rFonts w:asciiTheme="minorEastAsia" w:eastAsiaTheme="minorEastAsia" w:hAnsiTheme="minorEastAsia" w:cs="Times New Roman" w:hint="eastAsia"/>
                <w:b/>
                <w:bCs/>
                <w:shd w:val="clear" w:color="auto" w:fill="FFFFFF" w:themeFill="background1"/>
              </w:rPr>
              <w:t>未来产能规划</w:t>
            </w:r>
            <w:r>
              <w:rPr>
                <w:rFonts w:asciiTheme="minorEastAsia" w:eastAsiaTheme="minorEastAsia" w:hAnsiTheme="minorEastAsia" w:cs="Times New Roman"/>
                <w:b/>
                <w:bCs/>
                <w:shd w:val="clear" w:color="auto" w:fill="FFFFFF" w:themeFill="background1"/>
              </w:rPr>
              <w:t>情况</w:t>
            </w:r>
          </w:p>
          <w:p w14:paraId="60DC5161" w14:textId="3F643C5B" w:rsidR="007B7E58" w:rsidRDefault="00567471">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Pr>
                <w:rFonts w:asciiTheme="minorEastAsia" w:eastAsiaTheme="minorEastAsia" w:hAnsiTheme="minorEastAsia" w:cs="Times New Roman" w:hint="eastAsia"/>
                <w:shd w:val="clear" w:color="auto" w:fill="FFFFFF" w:themeFill="background1"/>
              </w:rPr>
              <w:t>截至2026年6月末，公司</w:t>
            </w:r>
            <w:r>
              <w:rPr>
                <w:rFonts w:asciiTheme="minorEastAsia" w:eastAsiaTheme="minorEastAsia" w:hAnsiTheme="minorEastAsia" w:cs="Times New Roman"/>
                <w:shd w:val="clear" w:color="auto" w:fill="FFFFFF" w:themeFill="background1"/>
              </w:rPr>
              <w:t>设计现有产能</w:t>
            </w:r>
            <w:r>
              <w:rPr>
                <w:rFonts w:asciiTheme="minorEastAsia" w:eastAsiaTheme="minorEastAsia" w:hAnsiTheme="minorEastAsia" w:cs="Times New Roman" w:hint="eastAsia"/>
                <w:shd w:val="clear" w:color="auto" w:fill="FFFFFF" w:themeFill="background1"/>
              </w:rPr>
              <w:t>为246万平方米。</w:t>
            </w:r>
            <w:r>
              <w:rPr>
                <w:rFonts w:asciiTheme="minorEastAsia" w:eastAsiaTheme="minorEastAsia" w:hAnsiTheme="minorEastAsia" w:cs="Times New Roman"/>
                <w:shd w:val="clear" w:color="auto" w:fill="FFFFFF" w:themeFill="background1"/>
              </w:rPr>
              <w:t>对于未来的产能扩张，公司目前有多个扩产项目在建，合计在建产能1</w:t>
            </w:r>
            <w:r w:rsidR="007F1653">
              <w:rPr>
                <w:rFonts w:asciiTheme="minorEastAsia" w:eastAsiaTheme="minorEastAsia" w:hAnsiTheme="minorEastAsia" w:cs="Times New Roman"/>
                <w:shd w:val="clear" w:color="auto" w:fill="FFFFFF" w:themeFill="background1"/>
              </w:rPr>
              <w:t>59</w:t>
            </w:r>
            <w:r>
              <w:rPr>
                <w:rFonts w:asciiTheme="minorEastAsia" w:eastAsiaTheme="minorEastAsia" w:hAnsiTheme="minorEastAsia" w:cs="Times New Roman"/>
                <w:shd w:val="clear" w:color="auto" w:fill="FFFFFF" w:themeFill="background1"/>
              </w:rPr>
              <w:t>.</w:t>
            </w:r>
            <w:r w:rsidR="007F1653">
              <w:rPr>
                <w:rFonts w:asciiTheme="minorEastAsia" w:eastAsiaTheme="minorEastAsia" w:hAnsiTheme="minorEastAsia" w:cs="Times New Roman"/>
                <w:shd w:val="clear" w:color="auto" w:fill="FFFFFF" w:themeFill="background1"/>
              </w:rPr>
              <w:t>21万平方米。除</w:t>
            </w:r>
            <w:r>
              <w:rPr>
                <w:rFonts w:asciiTheme="minorEastAsia" w:eastAsiaTheme="minorEastAsia" w:hAnsiTheme="minorEastAsia" w:cs="Times New Roman"/>
                <w:shd w:val="clear" w:color="auto" w:fill="FFFFFF" w:themeFill="background1"/>
              </w:rPr>
              <w:t>再融资的两个</w:t>
            </w:r>
            <w:proofErr w:type="gramStart"/>
            <w:r>
              <w:rPr>
                <w:rFonts w:asciiTheme="minorEastAsia" w:eastAsiaTheme="minorEastAsia" w:hAnsiTheme="minorEastAsia" w:cs="Times New Roman"/>
                <w:shd w:val="clear" w:color="auto" w:fill="FFFFFF" w:themeFill="background1"/>
              </w:rPr>
              <w:t>募投项目</w:t>
            </w:r>
            <w:proofErr w:type="gramEnd"/>
            <w:r>
              <w:rPr>
                <w:rFonts w:asciiTheme="minorEastAsia" w:eastAsiaTheme="minorEastAsia" w:hAnsiTheme="minorEastAsia" w:cs="Times New Roman"/>
                <w:shd w:val="clear" w:color="auto" w:fill="FFFFFF" w:themeFill="background1"/>
              </w:rPr>
              <w:t>以外，公司其他扩产项目主要为</w:t>
            </w:r>
            <w:r w:rsidR="007F1653">
              <w:rPr>
                <w:rFonts w:asciiTheme="minorEastAsia" w:eastAsiaTheme="minorEastAsia" w:hAnsiTheme="minorEastAsia" w:cs="Times New Roman"/>
                <w:shd w:val="clear" w:color="auto" w:fill="FFFFFF" w:themeFill="background1"/>
              </w:rPr>
              <w:t>3</w:t>
            </w:r>
            <w:r>
              <w:rPr>
                <w:rFonts w:asciiTheme="minorEastAsia" w:eastAsiaTheme="minorEastAsia" w:hAnsiTheme="minorEastAsia" w:cs="Times New Roman"/>
                <w:shd w:val="clear" w:color="auto" w:fill="FFFFFF" w:themeFill="background1"/>
              </w:rPr>
              <w:t>个自有资金项目，</w:t>
            </w:r>
            <w:r>
              <w:rPr>
                <w:rFonts w:asciiTheme="minorEastAsia" w:eastAsiaTheme="minorEastAsia" w:hAnsiTheme="minorEastAsia" w:cs="Times New Roman" w:hint="eastAsia"/>
                <w:shd w:val="clear" w:color="auto" w:fill="FFFFFF" w:themeFill="background1"/>
              </w:rPr>
              <w:t>其中</w:t>
            </w:r>
            <w:r>
              <w:rPr>
                <w:rFonts w:asciiTheme="minorEastAsia" w:eastAsiaTheme="minorEastAsia" w:hAnsiTheme="minorEastAsia" w:cs="Times New Roman"/>
                <w:shd w:val="clear" w:color="auto" w:fill="FFFFFF" w:themeFill="background1"/>
              </w:rPr>
              <w:t>智能算力中心高多层高密互连电路板项目二期按计划推进建设与设备部署，并已于</w:t>
            </w:r>
            <w:r>
              <w:rPr>
                <w:rFonts w:asciiTheme="minorEastAsia" w:eastAsiaTheme="minorEastAsia" w:hAnsiTheme="minorEastAsia" w:cs="Times New Roman" w:hint="eastAsia"/>
                <w:shd w:val="clear" w:color="auto" w:fill="FFFFFF" w:themeFill="background1"/>
              </w:rPr>
              <w:t>2026年上半年内</w:t>
            </w:r>
            <w:r>
              <w:rPr>
                <w:rFonts w:asciiTheme="minorEastAsia" w:eastAsiaTheme="minorEastAsia" w:hAnsiTheme="minorEastAsia" w:cs="Times New Roman"/>
                <w:shd w:val="clear" w:color="auto" w:fill="FFFFFF" w:themeFill="background1"/>
              </w:rPr>
              <w:t>逐步投入使用</w:t>
            </w:r>
            <w:r>
              <w:rPr>
                <w:rFonts w:asciiTheme="minorEastAsia" w:eastAsiaTheme="minorEastAsia" w:hAnsiTheme="minorEastAsia" w:cs="Times New Roman" w:hint="eastAsia"/>
                <w:shd w:val="clear" w:color="auto" w:fill="FFFFFF" w:themeFill="background1"/>
              </w:rPr>
              <w:t>；</w:t>
            </w:r>
            <w:r>
              <w:rPr>
                <w:rFonts w:asciiTheme="minorEastAsia" w:eastAsiaTheme="minorEastAsia" w:hAnsiTheme="minorEastAsia" w:cs="Times New Roman"/>
                <w:shd w:val="clear" w:color="auto" w:fill="FFFFFF" w:themeFill="background1"/>
              </w:rPr>
              <w:t>泰国工厂一期（大</w:t>
            </w:r>
            <w:proofErr w:type="gramStart"/>
            <w:r>
              <w:rPr>
                <w:rFonts w:asciiTheme="minorEastAsia" w:eastAsiaTheme="minorEastAsia" w:hAnsiTheme="minorEastAsia" w:cs="Times New Roman"/>
                <w:shd w:val="clear" w:color="auto" w:fill="FFFFFF" w:themeFill="background1"/>
              </w:rPr>
              <w:t>算力高端</w:t>
            </w:r>
            <w:proofErr w:type="gramEnd"/>
            <w:r>
              <w:rPr>
                <w:rFonts w:asciiTheme="minorEastAsia" w:eastAsiaTheme="minorEastAsia" w:hAnsiTheme="minorEastAsia" w:cs="Times New Roman"/>
                <w:shd w:val="clear" w:color="auto" w:fill="FFFFFF" w:themeFill="background1"/>
              </w:rPr>
              <w:t>电路板）项目</w:t>
            </w:r>
            <w:r>
              <w:rPr>
                <w:rFonts w:asciiTheme="minorEastAsia" w:eastAsiaTheme="minorEastAsia" w:hAnsiTheme="minorEastAsia" w:cs="Times New Roman" w:hint="eastAsia"/>
                <w:shd w:val="clear" w:color="auto" w:fill="FFFFFF" w:themeFill="background1"/>
              </w:rPr>
              <w:t>目前</w:t>
            </w:r>
            <w:r>
              <w:rPr>
                <w:rFonts w:asciiTheme="minorEastAsia" w:eastAsiaTheme="minorEastAsia" w:hAnsiTheme="minorEastAsia" w:cs="Times New Roman"/>
                <w:shd w:val="clear" w:color="auto" w:fill="FFFFFF" w:themeFill="background1"/>
              </w:rPr>
              <w:t>进入设备安装与调试的关键阶段，全力推进项目2026</w:t>
            </w:r>
            <w:r w:rsidR="007F1653">
              <w:rPr>
                <w:rFonts w:asciiTheme="minorEastAsia" w:eastAsiaTheme="minorEastAsia" w:hAnsiTheme="minorEastAsia" w:cs="Times New Roman"/>
                <w:shd w:val="clear" w:color="auto" w:fill="FFFFFF" w:themeFill="background1"/>
              </w:rPr>
              <w:t>年第三季度试生产和运行；吉安</w:t>
            </w:r>
            <w:r w:rsidR="007F1653">
              <w:rPr>
                <w:rFonts w:asciiTheme="minorEastAsia" w:eastAsiaTheme="minorEastAsia" w:hAnsiTheme="minorEastAsia"/>
                <w:shd w:val="clear" w:color="auto" w:fill="FFFFFF" w:themeFill="background1"/>
                <w:lang w:val="en-US"/>
              </w:rPr>
              <w:t>“芯算智联”高速互联电路板制造项目于</w:t>
            </w:r>
            <w:r w:rsidR="007F1653">
              <w:rPr>
                <w:rFonts w:asciiTheme="minorEastAsia" w:eastAsiaTheme="minorEastAsia" w:hAnsiTheme="minorEastAsia" w:hint="eastAsia"/>
                <w:shd w:val="clear" w:color="auto" w:fill="FFFFFF" w:themeFill="background1"/>
                <w:lang w:val="en-US"/>
              </w:rPr>
              <w:t>2</w:t>
            </w:r>
            <w:r w:rsidR="007F1653">
              <w:rPr>
                <w:rFonts w:asciiTheme="minorEastAsia" w:eastAsiaTheme="minorEastAsia" w:hAnsiTheme="minorEastAsia"/>
                <w:shd w:val="clear" w:color="auto" w:fill="FFFFFF" w:themeFill="background1"/>
                <w:lang w:val="en-US"/>
              </w:rPr>
              <w:t>026年</w:t>
            </w:r>
            <w:r w:rsidR="007F1653">
              <w:rPr>
                <w:rFonts w:asciiTheme="minorEastAsia" w:eastAsiaTheme="minorEastAsia" w:hAnsiTheme="minorEastAsia" w:hint="eastAsia"/>
                <w:shd w:val="clear" w:color="auto" w:fill="FFFFFF" w:themeFill="background1"/>
                <w:lang w:val="en-US"/>
              </w:rPr>
              <w:t>8月2</w:t>
            </w:r>
            <w:r w:rsidR="007F1653">
              <w:rPr>
                <w:rFonts w:asciiTheme="minorEastAsia" w:eastAsiaTheme="minorEastAsia" w:hAnsiTheme="minorEastAsia"/>
                <w:shd w:val="clear" w:color="auto" w:fill="FFFFFF" w:themeFill="background1"/>
                <w:lang w:val="en-US"/>
              </w:rPr>
              <w:t>8日经第四届董事会第五次会议审议通过。</w:t>
            </w:r>
          </w:p>
          <w:p w14:paraId="7E005EFA" w14:textId="77777777" w:rsidR="007B7E58" w:rsidRDefault="00567471">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Pr>
                <w:rFonts w:asciiTheme="minorEastAsia" w:eastAsiaTheme="minorEastAsia" w:hAnsiTheme="minorEastAsia" w:cs="Times New Roman"/>
                <w:shd w:val="clear" w:color="auto" w:fill="FFFFFF" w:themeFill="background1"/>
              </w:rPr>
              <w:t>公司将根据宏观环境和行业发展情况，特别是AI相关技术和市场需求变化，结合公司实际经营发展需要，持续优化产品规划和产能布局。</w:t>
            </w:r>
          </w:p>
          <w:p w14:paraId="76FF46B5" w14:textId="7192196B" w:rsidR="007B7E58" w:rsidRDefault="00567471">
            <w:pPr>
              <w:pStyle w:val="TableParagraph"/>
              <w:spacing w:line="360" w:lineRule="auto"/>
              <w:ind w:leftChars="50" w:left="110" w:rightChars="50" w:right="110" w:firstLineChars="200" w:firstLine="442"/>
              <w:jc w:val="both"/>
              <w:rPr>
                <w:rFonts w:asciiTheme="minorEastAsia" w:eastAsiaTheme="minorEastAsia" w:hAnsiTheme="minorEastAsia"/>
                <w:b/>
                <w:bCs/>
                <w:shd w:val="clear" w:color="auto" w:fill="FFFFFF" w:themeFill="background1"/>
              </w:rPr>
            </w:pPr>
            <w:r>
              <w:rPr>
                <w:rFonts w:asciiTheme="minorEastAsia" w:eastAsiaTheme="minorEastAsia" w:hAnsiTheme="minorEastAsia" w:hint="eastAsia"/>
                <w:b/>
                <w:bCs/>
                <w:shd w:val="clear" w:color="auto" w:fill="FFFFFF" w:themeFill="background1"/>
              </w:rPr>
              <w:t>8</w:t>
            </w:r>
            <w:r w:rsidR="00BC45E2">
              <w:rPr>
                <w:rFonts w:asciiTheme="minorEastAsia" w:eastAsiaTheme="minorEastAsia" w:hAnsiTheme="minorEastAsia" w:hint="eastAsia"/>
                <w:b/>
                <w:bCs/>
                <w:shd w:val="clear" w:color="auto" w:fill="FFFFFF" w:themeFill="background1"/>
              </w:rPr>
              <w:t>、公司的技术优势</w:t>
            </w:r>
          </w:p>
          <w:p w14:paraId="592896CA" w14:textId="77777777" w:rsidR="007B7E58" w:rsidRDefault="00567471">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Pr>
                <w:rFonts w:asciiTheme="minorEastAsia" w:eastAsiaTheme="minorEastAsia" w:hAnsiTheme="minorEastAsia" w:cs="Times New Roman" w:hint="eastAsia"/>
                <w:shd w:val="clear" w:color="auto" w:fill="FFFFFF" w:themeFill="background1"/>
              </w:rPr>
              <w:t>公司紧跟国际先进技术的发展趋势，通过不断参与客户产品研发合作、收集和分析下游产品的变化信息，及时掌握客户产品设计和需求的变</w:t>
            </w:r>
            <w:r>
              <w:rPr>
                <w:rFonts w:asciiTheme="minorEastAsia" w:eastAsiaTheme="minorEastAsia" w:hAnsiTheme="minorEastAsia" w:cs="Times New Roman" w:hint="eastAsia"/>
                <w:shd w:val="clear" w:color="auto" w:fill="FFFFFF" w:themeFill="background1"/>
              </w:rPr>
              <w:lastRenderedPageBreak/>
              <w:t>化，针对新产品、新技术进行前期研究开发。公司是国家高新技术企业、国家知识产权示范企业，获得广东省企业技术中心、广东省高端通讯印制电路板工程技术研究开发中心、广东省博士工作站、东莞市高速印制电路板重点实验室等资质，多项成果获得科技成果鉴定国际先进水平或国内领先水平，同时获得了众多印制电路板相关的知识产权，截至2026年06月30日，公司知识产权申请量已达751个，其中发明专利604个，实用新型专利92个，专利PCT国际申请26个，美国发明专利1个，软件著作权28个；知识产权获得量已达410个，其中发明专利306个（含1个美国发明专利）。公司具备完善的研发创新平台，持续多年的研发投入和技术积累，公司已掌握了大尺寸印制电路制造技术、高阶微盲孔制造技术（HDI）、高速信号损耗控制技术、</w:t>
            </w:r>
            <w:proofErr w:type="gramStart"/>
            <w:r>
              <w:rPr>
                <w:rFonts w:asciiTheme="minorEastAsia" w:eastAsiaTheme="minorEastAsia" w:hAnsiTheme="minorEastAsia" w:cs="Times New Roman" w:hint="eastAsia"/>
                <w:shd w:val="clear" w:color="auto" w:fill="FFFFFF" w:themeFill="background1"/>
              </w:rPr>
              <w:t>混压技术</w:t>
            </w:r>
            <w:proofErr w:type="gramEnd"/>
            <w:r>
              <w:rPr>
                <w:rFonts w:asciiTheme="minorEastAsia" w:eastAsiaTheme="minorEastAsia" w:hAnsiTheme="minorEastAsia" w:cs="Times New Roman" w:hint="eastAsia"/>
                <w:shd w:val="clear" w:color="auto" w:fill="FFFFFF" w:themeFill="background1"/>
              </w:rPr>
              <w:t>、N+N</w:t>
            </w:r>
            <w:proofErr w:type="gramStart"/>
            <w:r>
              <w:rPr>
                <w:rFonts w:asciiTheme="minorEastAsia" w:eastAsiaTheme="minorEastAsia" w:hAnsiTheme="minorEastAsia" w:cs="Times New Roman" w:hint="eastAsia"/>
                <w:shd w:val="clear" w:color="auto" w:fill="FFFFFF" w:themeFill="background1"/>
              </w:rPr>
              <w:t>双面盲压技术</w:t>
            </w:r>
            <w:proofErr w:type="gramEnd"/>
            <w:r>
              <w:rPr>
                <w:rFonts w:asciiTheme="minorEastAsia" w:eastAsiaTheme="minorEastAsia" w:hAnsiTheme="minorEastAsia" w:cs="Times New Roman" w:hint="eastAsia"/>
                <w:shd w:val="clear" w:color="auto" w:fill="FFFFFF" w:themeFill="background1"/>
              </w:rPr>
              <w:t>、内置电容技术、散热技术、立体结构PCB制造技术、分级金手指制造技术、</w:t>
            </w:r>
            <w:proofErr w:type="gramStart"/>
            <w:r>
              <w:rPr>
                <w:rFonts w:asciiTheme="minorEastAsia" w:eastAsiaTheme="minorEastAsia" w:hAnsiTheme="minorEastAsia" w:cs="Times New Roman" w:hint="eastAsia"/>
                <w:shd w:val="clear" w:color="auto" w:fill="FFFFFF" w:themeFill="background1"/>
              </w:rPr>
              <w:t>高厚径比微通孔</w:t>
            </w:r>
            <w:proofErr w:type="gramEnd"/>
            <w:r>
              <w:rPr>
                <w:rFonts w:asciiTheme="minorEastAsia" w:eastAsiaTheme="minorEastAsia" w:hAnsiTheme="minorEastAsia" w:cs="Times New Roman" w:hint="eastAsia"/>
                <w:shd w:val="clear" w:color="auto" w:fill="FFFFFF" w:themeFill="background1"/>
              </w:rPr>
              <w:t>制造技术、微通孔局部绝缘技术、内置导电介质热电</w:t>
            </w:r>
            <w:proofErr w:type="gramStart"/>
            <w:r>
              <w:rPr>
                <w:rFonts w:asciiTheme="minorEastAsia" w:eastAsiaTheme="minorEastAsia" w:hAnsiTheme="minorEastAsia" w:cs="Times New Roman" w:hint="eastAsia"/>
                <w:shd w:val="clear" w:color="auto" w:fill="FFFFFF" w:themeFill="background1"/>
              </w:rPr>
              <w:t>一</w:t>
            </w:r>
            <w:proofErr w:type="gramEnd"/>
            <w:r>
              <w:rPr>
                <w:rFonts w:asciiTheme="minorEastAsia" w:eastAsiaTheme="minorEastAsia" w:hAnsiTheme="minorEastAsia" w:cs="Times New Roman" w:hint="eastAsia"/>
                <w:shd w:val="clear" w:color="auto" w:fill="FFFFFF" w:themeFill="background1"/>
              </w:rPr>
              <w:t>体式PCB制作技术、高多层PTFEPCB加工技术、高多层低损PCB加工技术、1.6T高速光模块PCB制作技术、埋空腔技术、高多层N+M结构PCB制作技术、高多层厚铜技术、</w:t>
            </w:r>
            <w:proofErr w:type="gramStart"/>
            <w:r>
              <w:rPr>
                <w:rFonts w:asciiTheme="minorEastAsia" w:eastAsiaTheme="minorEastAsia" w:hAnsiTheme="minorEastAsia" w:cs="Times New Roman" w:hint="eastAsia"/>
                <w:shd w:val="clear" w:color="auto" w:fill="FFFFFF" w:themeFill="background1"/>
              </w:rPr>
              <w:t>内埋平面</w:t>
            </w:r>
            <w:proofErr w:type="gramEnd"/>
            <w:r>
              <w:rPr>
                <w:rFonts w:asciiTheme="minorEastAsia" w:eastAsiaTheme="minorEastAsia" w:hAnsiTheme="minorEastAsia" w:cs="Times New Roman" w:hint="eastAsia"/>
                <w:shd w:val="clear" w:color="auto" w:fill="FFFFFF" w:themeFill="background1"/>
              </w:rPr>
              <w:t>电阻技术、多界面Z向互联技术、</w:t>
            </w:r>
            <w:proofErr w:type="gramStart"/>
            <w:r>
              <w:rPr>
                <w:rFonts w:asciiTheme="minorEastAsia" w:eastAsiaTheme="minorEastAsia" w:hAnsiTheme="minorEastAsia" w:cs="Times New Roman" w:hint="eastAsia"/>
                <w:shd w:val="clear" w:color="auto" w:fill="FFFFFF" w:themeFill="background1"/>
              </w:rPr>
              <w:t>高多层大尺寸</w:t>
            </w:r>
            <w:proofErr w:type="gramEnd"/>
            <w:r>
              <w:rPr>
                <w:rFonts w:asciiTheme="minorEastAsia" w:eastAsiaTheme="minorEastAsia" w:hAnsiTheme="minorEastAsia" w:cs="Times New Roman" w:hint="eastAsia"/>
                <w:shd w:val="clear" w:color="auto" w:fill="FFFFFF" w:themeFill="background1"/>
              </w:rPr>
              <w:t>刚挠结合板制作技术等多项行业领先的核心技术，使公司持续保持了较强的核心竞争力。</w:t>
            </w:r>
          </w:p>
          <w:p w14:paraId="696A1887" w14:textId="77777777" w:rsidR="007B7E58" w:rsidRDefault="00567471">
            <w:pPr>
              <w:pStyle w:val="TableParagraph"/>
              <w:numPr>
                <w:ilvl w:val="0"/>
                <w:numId w:val="1"/>
              </w:numPr>
              <w:spacing w:line="360" w:lineRule="auto"/>
              <w:ind w:leftChars="50" w:left="110" w:rightChars="50" w:right="110" w:firstLineChars="200" w:firstLine="442"/>
              <w:jc w:val="both"/>
              <w:rPr>
                <w:rFonts w:asciiTheme="minorEastAsia" w:eastAsiaTheme="minorEastAsia" w:hAnsiTheme="minorEastAsia"/>
                <w:b/>
                <w:bCs/>
                <w:shd w:val="clear" w:color="auto" w:fill="FFFFFF" w:themeFill="background1"/>
                <w:lang w:val="en-US"/>
              </w:rPr>
            </w:pPr>
            <w:r>
              <w:rPr>
                <w:rFonts w:asciiTheme="minorEastAsia" w:eastAsiaTheme="minorEastAsia" w:hAnsiTheme="minorEastAsia" w:hint="eastAsia"/>
                <w:b/>
                <w:bCs/>
                <w:shd w:val="clear" w:color="auto" w:fill="FFFFFF" w:themeFill="background1"/>
                <w:lang w:val="en-US"/>
              </w:rPr>
              <w:t>吉安“芯算智联”高速互联电路板制造项目</w:t>
            </w:r>
          </w:p>
          <w:p w14:paraId="43D0B5FA" w14:textId="4821B780" w:rsidR="007B7E58" w:rsidRDefault="00567471">
            <w:pPr>
              <w:pStyle w:val="TableParagraph"/>
              <w:spacing w:line="360" w:lineRule="auto"/>
              <w:ind w:left="140" w:rightChars="50" w:right="110" w:firstLineChars="200" w:firstLine="440"/>
              <w:jc w:val="both"/>
              <w:rPr>
                <w:rFonts w:asciiTheme="minorEastAsia" w:eastAsiaTheme="minorEastAsia" w:hAnsiTheme="minorEastAsia"/>
                <w:shd w:val="clear" w:color="auto" w:fill="FFFFFF" w:themeFill="background1"/>
                <w:lang w:val="en-US"/>
              </w:rPr>
            </w:pPr>
            <w:r>
              <w:rPr>
                <w:rFonts w:asciiTheme="minorEastAsia" w:eastAsiaTheme="minorEastAsia" w:hAnsiTheme="minorEastAsia"/>
                <w:shd w:val="clear" w:color="auto" w:fill="FFFFFF" w:themeFill="background1"/>
                <w:lang w:val="en-US"/>
              </w:rPr>
              <w:t>为抢抓行业发展机遇，满足市场HDI产品快速增长的需求，进一步深化产能布局和升级产品结构，公司计划由全资子公司吉安生益电子有限公司在现有厂房投资建设“芯算智联”高速互联电路板制造项目。计划投资总额约为225,700.00万元，其中包括已投入的厂房建设费用，本次新增投资约215,800.00万元。产品定位应用于AI服务器、汽车电子等相关领域的HDI印制线路板，项目将分阶段建设，全部建成后设计产能44.59万平方米/年。该项目建成后，将扩大公司HDI产品产能和公司经营规模，进一步提升公司盈利水平和行业竞争力。</w:t>
            </w:r>
          </w:p>
          <w:p w14:paraId="53F3D1AB" w14:textId="77777777" w:rsidR="007B7E58" w:rsidRDefault="007B7E58">
            <w:pPr>
              <w:pStyle w:val="TableParagraph"/>
              <w:spacing w:line="360" w:lineRule="auto"/>
              <w:ind w:leftChars="50" w:left="110" w:rightChars="50" w:right="110" w:firstLineChars="200" w:firstLine="440"/>
              <w:jc w:val="both"/>
              <w:rPr>
                <w:rFonts w:asciiTheme="minorEastAsia" w:eastAsiaTheme="minorEastAsia" w:hAnsiTheme="minorEastAsia" w:cs="Times New Roman"/>
                <w:color w:val="000000" w:themeColor="text1"/>
                <w:shd w:val="clear" w:color="auto" w:fill="FFFFFF" w:themeFill="background1"/>
              </w:rPr>
            </w:pPr>
          </w:p>
          <w:p w14:paraId="03F45830" w14:textId="77777777" w:rsidR="007B7E58" w:rsidRDefault="00567471">
            <w:pPr>
              <w:pStyle w:val="TableParagraph"/>
              <w:spacing w:line="360" w:lineRule="auto"/>
              <w:ind w:leftChars="64" w:left="141" w:rightChars="50" w:right="110" w:firstLineChars="200" w:firstLine="442"/>
              <w:jc w:val="both"/>
              <w:rPr>
                <w:rFonts w:asciiTheme="minorEastAsia" w:eastAsiaTheme="minorEastAsia" w:hAnsiTheme="minorEastAsia" w:cs="宋体"/>
              </w:rPr>
            </w:pPr>
            <w:r>
              <w:rPr>
                <w:rFonts w:asciiTheme="minorEastAsia" w:eastAsiaTheme="minorEastAsia" w:hAnsiTheme="minorEastAsia" w:cs="宋体"/>
                <w:b/>
              </w:rPr>
              <w:t>注：公司严格按照《信息披露管理制度》等规定，保证信息披露的真实、准确、完整、及时、公平</w:t>
            </w:r>
            <w:r>
              <w:rPr>
                <w:rFonts w:asciiTheme="minorEastAsia" w:eastAsiaTheme="minorEastAsia" w:hAnsiTheme="minorEastAsia" w:cs="宋体" w:hint="eastAsia"/>
                <w:b/>
              </w:rPr>
              <w:t>，</w:t>
            </w:r>
            <w:r>
              <w:rPr>
                <w:rFonts w:asciiTheme="minorEastAsia" w:eastAsiaTheme="minorEastAsia" w:hAnsiTheme="minorEastAsia" w:cs="宋体"/>
                <w:b/>
              </w:rPr>
              <w:t>没有出现未公开重大信息泄露等情况。</w:t>
            </w:r>
          </w:p>
        </w:tc>
      </w:tr>
      <w:tr w:rsidR="007B7E58" w14:paraId="6CE35A37" w14:textId="77777777">
        <w:trPr>
          <w:trHeight w:val="174"/>
          <w:jc w:val="center"/>
        </w:trPr>
        <w:tc>
          <w:tcPr>
            <w:tcW w:w="1555" w:type="dxa"/>
            <w:vAlign w:val="center"/>
          </w:tcPr>
          <w:p w14:paraId="10475FA2" w14:textId="77777777" w:rsidR="007B7E58" w:rsidRDefault="00567471">
            <w:pPr>
              <w:pStyle w:val="TableParagraph"/>
              <w:spacing w:before="1"/>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lastRenderedPageBreak/>
              <w:t>附件清单</w:t>
            </w:r>
          </w:p>
          <w:p w14:paraId="0B74F84D" w14:textId="77777777" w:rsidR="007B7E58" w:rsidRDefault="00567471">
            <w:pPr>
              <w:pStyle w:val="TableParagraph"/>
              <w:spacing w:before="1"/>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（如有）</w:t>
            </w:r>
          </w:p>
        </w:tc>
        <w:tc>
          <w:tcPr>
            <w:tcW w:w="7229" w:type="dxa"/>
            <w:vAlign w:val="center"/>
          </w:tcPr>
          <w:p w14:paraId="21664EA2" w14:textId="77777777" w:rsidR="007B7E58" w:rsidRDefault="00567471">
            <w:pPr>
              <w:pStyle w:val="TableParagraph"/>
              <w:ind w:leftChars="50" w:left="110" w:rightChars="50" w:right="110"/>
              <w:jc w:val="both"/>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无</w:t>
            </w:r>
          </w:p>
        </w:tc>
      </w:tr>
      <w:tr w:rsidR="007B7E58" w14:paraId="2AE9698C" w14:textId="77777777">
        <w:trPr>
          <w:trHeight w:val="525"/>
          <w:jc w:val="center"/>
        </w:trPr>
        <w:tc>
          <w:tcPr>
            <w:tcW w:w="1555" w:type="dxa"/>
            <w:vAlign w:val="center"/>
          </w:tcPr>
          <w:p w14:paraId="3442E424" w14:textId="77777777" w:rsidR="007B7E58" w:rsidRDefault="00567471">
            <w:pPr>
              <w:pStyle w:val="TableParagraph"/>
              <w:spacing w:before="1"/>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日期</w:t>
            </w:r>
          </w:p>
        </w:tc>
        <w:tc>
          <w:tcPr>
            <w:tcW w:w="7229" w:type="dxa"/>
            <w:vAlign w:val="center"/>
          </w:tcPr>
          <w:p w14:paraId="053705E2" w14:textId="0579F233" w:rsidR="007B7E58" w:rsidRDefault="00567471" w:rsidP="005B7464">
            <w:pPr>
              <w:pStyle w:val="TableParagraph"/>
              <w:ind w:leftChars="50" w:left="110" w:rightChars="50" w:right="110"/>
              <w:jc w:val="both"/>
              <w:rPr>
                <w:rFonts w:asciiTheme="minorEastAsia" w:eastAsiaTheme="minorEastAsia" w:hAnsiTheme="minorEastAsia" w:cs="宋体"/>
                <w:sz w:val="21"/>
                <w:szCs w:val="21"/>
              </w:rPr>
            </w:pPr>
            <w:r>
              <w:rPr>
                <w:rFonts w:asciiTheme="minorEastAsia" w:eastAsiaTheme="minorEastAsia" w:hAnsiTheme="minorEastAsia" w:cs="宋体" w:hint="eastAsia"/>
                <w:color w:val="000000" w:themeColor="text1"/>
                <w:sz w:val="21"/>
                <w:szCs w:val="21"/>
              </w:rPr>
              <w:t>2</w:t>
            </w:r>
            <w:r>
              <w:rPr>
                <w:rFonts w:asciiTheme="minorEastAsia" w:eastAsiaTheme="minorEastAsia" w:hAnsiTheme="minorEastAsia" w:cs="宋体"/>
                <w:color w:val="000000" w:themeColor="text1"/>
                <w:sz w:val="21"/>
                <w:szCs w:val="21"/>
              </w:rPr>
              <w:t>026年</w:t>
            </w:r>
            <w:r>
              <w:rPr>
                <w:rFonts w:asciiTheme="minorEastAsia" w:eastAsiaTheme="minorEastAsia" w:hAnsiTheme="minorEastAsia" w:cs="宋体" w:hint="eastAsia"/>
                <w:color w:val="000000" w:themeColor="text1"/>
                <w:sz w:val="21"/>
                <w:szCs w:val="21"/>
                <w:lang w:val="en-US"/>
              </w:rPr>
              <w:t>9</w:t>
            </w:r>
            <w:r>
              <w:rPr>
                <w:rFonts w:asciiTheme="minorEastAsia" w:eastAsiaTheme="minorEastAsia" w:hAnsiTheme="minorEastAsia" w:cs="宋体"/>
                <w:color w:val="000000" w:themeColor="text1"/>
                <w:sz w:val="21"/>
                <w:szCs w:val="21"/>
              </w:rPr>
              <w:t>月</w:t>
            </w:r>
            <w:r w:rsidR="005B7464">
              <w:rPr>
                <w:rFonts w:asciiTheme="minorEastAsia" w:eastAsiaTheme="minorEastAsia" w:hAnsiTheme="minorEastAsia" w:cs="宋体"/>
                <w:color w:val="000000" w:themeColor="text1"/>
                <w:sz w:val="21"/>
                <w:szCs w:val="21"/>
                <w:lang w:val="en-US"/>
              </w:rPr>
              <w:t>7</w:t>
            </w:r>
            <w:r>
              <w:rPr>
                <w:rFonts w:asciiTheme="minorEastAsia" w:eastAsiaTheme="minorEastAsia" w:hAnsiTheme="minorEastAsia" w:cs="宋体"/>
                <w:color w:val="000000" w:themeColor="text1"/>
                <w:sz w:val="21"/>
                <w:szCs w:val="21"/>
              </w:rPr>
              <w:t>日</w:t>
            </w:r>
          </w:p>
        </w:tc>
      </w:tr>
    </w:tbl>
    <w:p w14:paraId="68FC583C" w14:textId="77777777" w:rsidR="007B7E58" w:rsidRDefault="007B7E58">
      <w:pPr>
        <w:widowControl/>
        <w:autoSpaceDE/>
        <w:autoSpaceDN/>
        <w:spacing w:line="360" w:lineRule="auto"/>
        <w:rPr>
          <w:rFonts w:asciiTheme="minorEastAsia" w:eastAsiaTheme="minorEastAsia" w:hAnsiTheme="minorEastAsia" w:cs="宋体"/>
          <w:sz w:val="21"/>
          <w:szCs w:val="21"/>
        </w:rPr>
      </w:pPr>
    </w:p>
    <w:sectPr w:rsidR="007B7E58" w:rsidSect="00F42646">
      <w:footerReference w:type="default" r:id="rId8"/>
      <w:type w:val="continuous"/>
      <w:pgSz w:w="11910" w:h="16840"/>
      <w:pgMar w:top="1440" w:right="1797" w:bottom="1134" w:left="1797"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03FC18" w14:textId="77777777" w:rsidR="00BE2FF0" w:rsidRDefault="00BE2FF0">
      <w:r>
        <w:separator/>
      </w:r>
    </w:p>
  </w:endnote>
  <w:endnote w:type="continuationSeparator" w:id="0">
    <w:p w14:paraId="19552943" w14:textId="77777777" w:rsidR="00BE2FF0" w:rsidRDefault="00BE2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altName w:val="汉仪仿宋KW"/>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2886916"/>
    </w:sdtPr>
    <w:sdtEndPr/>
    <w:sdtContent>
      <w:sdt>
        <w:sdtPr>
          <w:id w:val="-1"/>
        </w:sdtPr>
        <w:sdtEndPr/>
        <w:sdtContent>
          <w:p w14:paraId="63A06FBF" w14:textId="77777777" w:rsidR="007B7E58" w:rsidRDefault="00567471">
            <w:pPr>
              <w:pStyle w:val="a6"/>
              <w:jc w:val="right"/>
            </w:pPr>
            <w:r>
              <w:t xml:space="preserve"> </w:t>
            </w:r>
            <w:r>
              <w:rPr>
                <w:b/>
                <w:bCs/>
                <w:sz w:val="24"/>
                <w:szCs w:val="24"/>
              </w:rPr>
              <w:fldChar w:fldCharType="begin"/>
            </w:r>
            <w:r>
              <w:rPr>
                <w:b/>
                <w:bCs/>
              </w:rPr>
              <w:instrText>PAGE</w:instrText>
            </w:r>
            <w:r>
              <w:rPr>
                <w:b/>
                <w:bCs/>
                <w:sz w:val="24"/>
                <w:szCs w:val="24"/>
              </w:rPr>
              <w:fldChar w:fldCharType="separate"/>
            </w:r>
            <w:r w:rsidR="00957755">
              <w:rPr>
                <w:b/>
                <w:bCs/>
                <w:noProof/>
              </w:rPr>
              <w:t>4</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957755">
              <w:rPr>
                <w:b/>
                <w:bCs/>
                <w:noProof/>
              </w:rPr>
              <w:t>4</w:t>
            </w:r>
            <w:r>
              <w:rPr>
                <w:b/>
                <w:bCs/>
                <w:sz w:val="24"/>
                <w:szCs w:val="24"/>
              </w:rPr>
              <w:fldChar w:fldCharType="end"/>
            </w:r>
          </w:p>
        </w:sdtContent>
      </w:sdt>
    </w:sdtContent>
  </w:sdt>
  <w:p w14:paraId="387134B5" w14:textId="77777777" w:rsidR="007B7E58" w:rsidRDefault="007B7E5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00F4BB" w14:textId="77777777" w:rsidR="00BE2FF0" w:rsidRDefault="00BE2FF0">
      <w:r>
        <w:separator/>
      </w:r>
    </w:p>
  </w:footnote>
  <w:footnote w:type="continuationSeparator" w:id="0">
    <w:p w14:paraId="5587D781" w14:textId="77777777" w:rsidR="00BE2FF0" w:rsidRDefault="00BE2F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E7D5726"/>
    <w:multiLevelType w:val="singleLevel"/>
    <w:tmpl w:val="EE7D5726"/>
    <w:lvl w:ilvl="0">
      <w:start w:val="9"/>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D05"/>
    <w:rsid w:val="DDEDC9EB"/>
    <w:rsid w:val="DF6D1818"/>
    <w:rsid w:val="EFFFBFB3"/>
    <w:rsid w:val="F7FF1789"/>
    <w:rsid w:val="000006FE"/>
    <w:rsid w:val="00001203"/>
    <w:rsid w:val="000022A9"/>
    <w:rsid w:val="00002306"/>
    <w:rsid w:val="000023BA"/>
    <w:rsid w:val="00002627"/>
    <w:rsid w:val="00002A21"/>
    <w:rsid w:val="00004032"/>
    <w:rsid w:val="000078BF"/>
    <w:rsid w:val="000128F0"/>
    <w:rsid w:val="00015F87"/>
    <w:rsid w:val="00021591"/>
    <w:rsid w:val="00023089"/>
    <w:rsid w:val="00023495"/>
    <w:rsid w:val="000246E1"/>
    <w:rsid w:val="000253E1"/>
    <w:rsid w:val="00025557"/>
    <w:rsid w:val="000267CA"/>
    <w:rsid w:val="000270B6"/>
    <w:rsid w:val="00030DDB"/>
    <w:rsid w:val="00035675"/>
    <w:rsid w:val="00041EAA"/>
    <w:rsid w:val="00044429"/>
    <w:rsid w:val="000479A3"/>
    <w:rsid w:val="00047B5E"/>
    <w:rsid w:val="00050478"/>
    <w:rsid w:val="00050D86"/>
    <w:rsid w:val="000511D5"/>
    <w:rsid w:val="000524D4"/>
    <w:rsid w:val="00054C12"/>
    <w:rsid w:val="000555E1"/>
    <w:rsid w:val="00055738"/>
    <w:rsid w:val="000559E7"/>
    <w:rsid w:val="00060033"/>
    <w:rsid w:val="00060B88"/>
    <w:rsid w:val="0006455C"/>
    <w:rsid w:val="000651B1"/>
    <w:rsid w:val="000660B4"/>
    <w:rsid w:val="000660EE"/>
    <w:rsid w:val="000666A8"/>
    <w:rsid w:val="0007041D"/>
    <w:rsid w:val="000725E3"/>
    <w:rsid w:val="00072BC4"/>
    <w:rsid w:val="00073178"/>
    <w:rsid w:val="00074262"/>
    <w:rsid w:val="00074D9A"/>
    <w:rsid w:val="0008134C"/>
    <w:rsid w:val="00083DA0"/>
    <w:rsid w:val="00083F3C"/>
    <w:rsid w:val="00085338"/>
    <w:rsid w:val="000869F2"/>
    <w:rsid w:val="00086A12"/>
    <w:rsid w:val="00092B47"/>
    <w:rsid w:val="0009475A"/>
    <w:rsid w:val="00094F98"/>
    <w:rsid w:val="000A165D"/>
    <w:rsid w:val="000A1861"/>
    <w:rsid w:val="000A4625"/>
    <w:rsid w:val="000A4EEE"/>
    <w:rsid w:val="000A6AD9"/>
    <w:rsid w:val="000A7F06"/>
    <w:rsid w:val="000B04F3"/>
    <w:rsid w:val="000B2C37"/>
    <w:rsid w:val="000B400F"/>
    <w:rsid w:val="000B41AB"/>
    <w:rsid w:val="000B42F2"/>
    <w:rsid w:val="000B431B"/>
    <w:rsid w:val="000B56E1"/>
    <w:rsid w:val="000C2E59"/>
    <w:rsid w:val="000C4BE7"/>
    <w:rsid w:val="000C5209"/>
    <w:rsid w:val="000D01E4"/>
    <w:rsid w:val="000D2FCF"/>
    <w:rsid w:val="000D6CC4"/>
    <w:rsid w:val="000D72B9"/>
    <w:rsid w:val="000D7D73"/>
    <w:rsid w:val="000E39A2"/>
    <w:rsid w:val="000E70FC"/>
    <w:rsid w:val="000E7798"/>
    <w:rsid w:val="000F19A3"/>
    <w:rsid w:val="000F5C76"/>
    <w:rsid w:val="00101909"/>
    <w:rsid w:val="00103048"/>
    <w:rsid w:val="001055ED"/>
    <w:rsid w:val="00107AA1"/>
    <w:rsid w:val="00107C14"/>
    <w:rsid w:val="00110180"/>
    <w:rsid w:val="00110219"/>
    <w:rsid w:val="00111C9B"/>
    <w:rsid w:val="0011294B"/>
    <w:rsid w:val="00112C2F"/>
    <w:rsid w:val="0011719F"/>
    <w:rsid w:val="00124A87"/>
    <w:rsid w:val="001257F8"/>
    <w:rsid w:val="00125DB6"/>
    <w:rsid w:val="001340ED"/>
    <w:rsid w:val="00134D49"/>
    <w:rsid w:val="00136145"/>
    <w:rsid w:val="0014185F"/>
    <w:rsid w:val="00142283"/>
    <w:rsid w:val="0014237E"/>
    <w:rsid w:val="00142C49"/>
    <w:rsid w:val="00143676"/>
    <w:rsid w:val="00143DFE"/>
    <w:rsid w:val="00144078"/>
    <w:rsid w:val="00144B0C"/>
    <w:rsid w:val="00145CC1"/>
    <w:rsid w:val="00146143"/>
    <w:rsid w:val="001464B0"/>
    <w:rsid w:val="00150550"/>
    <w:rsid w:val="0015175E"/>
    <w:rsid w:val="001542A4"/>
    <w:rsid w:val="0015437B"/>
    <w:rsid w:val="00155C6F"/>
    <w:rsid w:val="00157ED2"/>
    <w:rsid w:val="00160B6A"/>
    <w:rsid w:val="00160E7B"/>
    <w:rsid w:val="0016188E"/>
    <w:rsid w:val="00162B06"/>
    <w:rsid w:val="00162E0F"/>
    <w:rsid w:val="00163A2E"/>
    <w:rsid w:val="00164446"/>
    <w:rsid w:val="001646B0"/>
    <w:rsid w:val="00170898"/>
    <w:rsid w:val="00172483"/>
    <w:rsid w:val="00172F43"/>
    <w:rsid w:val="00174284"/>
    <w:rsid w:val="001754B1"/>
    <w:rsid w:val="001775E7"/>
    <w:rsid w:val="00181021"/>
    <w:rsid w:val="001816E9"/>
    <w:rsid w:val="00181B1D"/>
    <w:rsid w:val="00181FC0"/>
    <w:rsid w:val="00182B64"/>
    <w:rsid w:val="00183B3F"/>
    <w:rsid w:val="0018512E"/>
    <w:rsid w:val="0018530A"/>
    <w:rsid w:val="0019263E"/>
    <w:rsid w:val="001928D9"/>
    <w:rsid w:val="00192CDD"/>
    <w:rsid w:val="0019497A"/>
    <w:rsid w:val="001958EE"/>
    <w:rsid w:val="00195DEB"/>
    <w:rsid w:val="00196E61"/>
    <w:rsid w:val="001A0E07"/>
    <w:rsid w:val="001A0FC2"/>
    <w:rsid w:val="001A1C62"/>
    <w:rsid w:val="001A2BFB"/>
    <w:rsid w:val="001A6184"/>
    <w:rsid w:val="001A73A4"/>
    <w:rsid w:val="001A77D7"/>
    <w:rsid w:val="001A7AAE"/>
    <w:rsid w:val="001B0737"/>
    <w:rsid w:val="001B293A"/>
    <w:rsid w:val="001B4AD2"/>
    <w:rsid w:val="001B6464"/>
    <w:rsid w:val="001B770D"/>
    <w:rsid w:val="001C1FD7"/>
    <w:rsid w:val="001C6377"/>
    <w:rsid w:val="001D039F"/>
    <w:rsid w:val="001D1093"/>
    <w:rsid w:val="001D12E0"/>
    <w:rsid w:val="001D1E31"/>
    <w:rsid w:val="001D455F"/>
    <w:rsid w:val="001D4EBA"/>
    <w:rsid w:val="001D54CC"/>
    <w:rsid w:val="001D5A82"/>
    <w:rsid w:val="001D5EB6"/>
    <w:rsid w:val="001D5FD9"/>
    <w:rsid w:val="001E2166"/>
    <w:rsid w:val="001E2BA8"/>
    <w:rsid w:val="001E339A"/>
    <w:rsid w:val="001E43AF"/>
    <w:rsid w:val="001E4B5B"/>
    <w:rsid w:val="001E5F49"/>
    <w:rsid w:val="001E655B"/>
    <w:rsid w:val="001E69CB"/>
    <w:rsid w:val="001F29BA"/>
    <w:rsid w:val="001F2C72"/>
    <w:rsid w:val="001F3036"/>
    <w:rsid w:val="001F3050"/>
    <w:rsid w:val="001F6A5A"/>
    <w:rsid w:val="001F6D5D"/>
    <w:rsid w:val="001F70D8"/>
    <w:rsid w:val="001F7E32"/>
    <w:rsid w:val="002036A9"/>
    <w:rsid w:val="0021026D"/>
    <w:rsid w:val="00212546"/>
    <w:rsid w:val="002169E6"/>
    <w:rsid w:val="002226E6"/>
    <w:rsid w:val="00227377"/>
    <w:rsid w:val="00227B20"/>
    <w:rsid w:val="002321F2"/>
    <w:rsid w:val="00232208"/>
    <w:rsid w:val="00232DB2"/>
    <w:rsid w:val="00233E99"/>
    <w:rsid w:val="002353F1"/>
    <w:rsid w:val="0023573D"/>
    <w:rsid w:val="002358BF"/>
    <w:rsid w:val="002371A2"/>
    <w:rsid w:val="002416A8"/>
    <w:rsid w:val="00243D7B"/>
    <w:rsid w:val="00244005"/>
    <w:rsid w:val="00245B9A"/>
    <w:rsid w:val="00246BF7"/>
    <w:rsid w:val="002479DF"/>
    <w:rsid w:val="00247B2F"/>
    <w:rsid w:val="00251193"/>
    <w:rsid w:val="00253768"/>
    <w:rsid w:val="00254F21"/>
    <w:rsid w:val="00256253"/>
    <w:rsid w:val="00257862"/>
    <w:rsid w:val="00262232"/>
    <w:rsid w:val="0026653B"/>
    <w:rsid w:val="00273B89"/>
    <w:rsid w:val="002747A8"/>
    <w:rsid w:val="00277501"/>
    <w:rsid w:val="00277D9B"/>
    <w:rsid w:val="00280281"/>
    <w:rsid w:val="00280617"/>
    <w:rsid w:val="00280EA2"/>
    <w:rsid w:val="00281EAE"/>
    <w:rsid w:val="002824D0"/>
    <w:rsid w:val="0028632C"/>
    <w:rsid w:val="002869B4"/>
    <w:rsid w:val="00287C6C"/>
    <w:rsid w:val="002924B9"/>
    <w:rsid w:val="0029472A"/>
    <w:rsid w:val="00295894"/>
    <w:rsid w:val="00296A86"/>
    <w:rsid w:val="002971AC"/>
    <w:rsid w:val="00297A57"/>
    <w:rsid w:val="002A00CF"/>
    <w:rsid w:val="002A1A41"/>
    <w:rsid w:val="002A4054"/>
    <w:rsid w:val="002A50B5"/>
    <w:rsid w:val="002A6934"/>
    <w:rsid w:val="002A7515"/>
    <w:rsid w:val="002B37C2"/>
    <w:rsid w:val="002B3A28"/>
    <w:rsid w:val="002B446A"/>
    <w:rsid w:val="002B4A9D"/>
    <w:rsid w:val="002B5E83"/>
    <w:rsid w:val="002B606F"/>
    <w:rsid w:val="002C1A23"/>
    <w:rsid w:val="002C415D"/>
    <w:rsid w:val="002C6A03"/>
    <w:rsid w:val="002C7836"/>
    <w:rsid w:val="002D15DE"/>
    <w:rsid w:val="002D4B4A"/>
    <w:rsid w:val="002D5ABB"/>
    <w:rsid w:val="002D718C"/>
    <w:rsid w:val="002E05A8"/>
    <w:rsid w:val="002E298A"/>
    <w:rsid w:val="002E30C2"/>
    <w:rsid w:val="002E468F"/>
    <w:rsid w:val="002E54E9"/>
    <w:rsid w:val="002E6925"/>
    <w:rsid w:val="002F2DDE"/>
    <w:rsid w:val="002F2F3E"/>
    <w:rsid w:val="002F3C0C"/>
    <w:rsid w:val="002F4CED"/>
    <w:rsid w:val="00303440"/>
    <w:rsid w:val="00304432"/>
    <w:rsid w:val="0030642E"/>
    <w:rsid w:val="00307E5D"/>
    <w:rsid w:val="003103C0"/>
    <w:rsid w:val="00310C81"/>
    <w:rsid w:val="003120EF"/>
    <w:rsid w:val="00313913"/>
    <w:rsid w:val="00314EDC"/>
    <w:rsid w:val="00316D6A"/>
    <w:rsid w:val="00321C73"/>
    <w:rsid w:val="003226DA"/>
    <w:rsid w:val="00322BDA"/>
    <w:rsid w:val="0032456E"/>
    <w:rsid w:val="00325189"/>
    <w:rsid w:val="00325FB7"/>
    <w:rsid w:val="00327EBE"/>
    <w:rsid w:val="003306F0"/>
    <w:rsid w:val="003318A0"/>
    <w:rsid w:val="003318EA"/>
    <w:rsid w:val="00332637"/>
    <w:rsid w:val="003336EC"/>
    <w:rsid w:val="00333FCE"/>
    <w:rsid w:val="00336C99"/>
    <w:rsid w:val="00337147"/>
    <w:rsid w:val="00337B9A"/>
    <w:rsid w:val="00340C5B"/>
    <w:rsid w:val="00341863"/>
    <w:rsid w:val="0034274E"/>
    <w:rsid w:val="0034291C"/>
    <w:rsid w:val="00343E91"/>
    <w:rsid w:val="003450DC"/>
    <w:rsid w:val="00345420"/>
    <w:rsid w:val="00345F48"/>
    <w:rsid w:val="003475D3"/>
    <w:rsid w:val="00352024"/>
    <w:rsid w:val="003531DE"/>
    <w:rsid w:val="003557A0"/>
    <w:rsid w:val="003557C1"/>
    <w:rsid w:val="00356974"/>
    <w:rsid w:val="00356EF0"/>
    <w:rsid w:val="00360288"/>
    <w:rsid w:val="0036419E"/>
    <w:rsid w:val="00364FDC"/>
    <w:rsid w:val="00370707"/>
    <w:rsid w:val="00371C3A"/>
    <w:rsid w:val="00373449"/>
    <w:rsid w:val="003752F8"/>
    <w:rsid w:val="003759FF"/>
    <w:rsid w:val="00381561"/>
    <w:rsid w:val="00383A47"/>
    <w:rsid w:val="00383B22"/>
    <w:rsid w:val="00385228"/>
    <w:rsid w:val="0038532E"/>
    <w:rsid w:val="003912CB"/>
    <w:rsid w:val="003921F9"/>
    <w:rsid w:val="003923B6"/>
    <w:rsid w:val="00392E88"/>
    <w:rsid w:val="00393250"/>
    <w:rsid w:val="003934DA"/>
    <w:rsid w:val="003938DD"/>
    <w:rsid w:val="003944CB"/>
    <w:rsid w:val="00396432"/>
    <w:rsid w:val="003975B3"/>
    <w:rsid w:val="00397BC3"/>
    <w:rsid w:val="003A0971"/>
    <w:rsid w:val="003A22AA"/>
    <w:rsid w:val="003A3A19"/>
    <w:rsid w:val="003A5373"/>
    <w:rsid w:val="003B0E50"/>
    <w:rsid w:val="003B2CBA"/>
    <w:rsid w:val="003B499E"/>
    <w:rsid w:val="003B5E04"/>
    <w:rsid w:val="003C0320"/>
    <w:rsid w:val="003C3060"/>
    <w:rsid w:val="003C30CD"/>
    <w:rsid w:val="003C3394"/>
    <w:rsid w:val="003C4035"/>
    <w:rsid w:val="003C42D1"/>
    <w:rsid w:val="003C4AAB"/>
    <w:rsid w:val="003C5251"/>
    <w:rsid w:val="003D1932"/>
    <w:rsid w:val="003D1AB7"/>
    <w:rsid w:val="003D3783"/>
    <w:rsid w:val="003D397B"/>
    <w:rsid w:val="003D422A"/>
    <w:rsid w:val="003D5BA2"/>
    <w:rsid w:val="003D6D68"/>
    <w:rsid w:val="003D7E51"/>
    <w:rsid w:val="003E13C9"/>
    <w:rsid w:val="003E147A"/>
    <w:rsid w:val="003E399D"/>
    <w:rsid w:val="003E3F86"/>
    <w:rsid w:val="003E59E1"/>
    <w:rsid w:val="003E7F9D"/>
    <w:rsid w:val="003F32FB"/>
    <w:rsid w:val="003F4483"/>
    <w:rsid w:val="003F4CBB"/>
    <w:rsid w:val="003F5680"/>
    <w:rsid w:val="003F68E6"/>
    <w:rsid w:val="003F7ED2"/>
    <w:rsid w:val="004031CD"/>
    <w:rsid w:val="0040370E"/>
    <w:rsid w:val="00404FD2"/>
    <w:rsid w:val="004053A6"/>
    <w:rsid w:val="00406833"/>
    <w:rsid w:val="004108E7"/>
    <w:rsid w:val="00412DA8"/>
    <w:rsid w:val="00413C66"/>
    <w:rsid w:val="004174EE"/>
    <w:rsid w:val="004179F9"/>
    <w:rsid w:val="00420065"/>
    <w:rsid w:val="00421A72"/>
    <w:rsid w:val="00422DFD"/>
    <w:rsid w:val="00423499"/>
    <w:rsid w:val="004241C2"/>
    <w:rsid w:val="00425F9C"/>
    <w:rsid w:val="00425FE2"/>
    <w:rsid w:val="0043006E"/>
    <w:rsid w:val="00431D8F"/>
    <w:rsid w:val="00433479"/>
    <w:rsid w:val="0043390F"/>
    <w:rsid w:val="00433F3B"/>
    <w:rsid w:val="0043434A"/>
    <w:rsid w:val="0043587A"/>
    <w:rsid w:val="00435AAA"/>
    <w:rsid w:val="004368BB"/>
    <w:rsid w:val="00436963"/>
    <w:rsid w:val="00436E51"/>
    <w:rsid w:val="00437E08"/>
    <w:rsid w:val="004402C4"/>
    <w:rsid w:val="004403C0"/>
    <w:rsid w:val="00440D25"/>
    <w:rsid w:val="00441718"/>
    <w:rsid w:val="00441C75"/>
    <w:rsid w:val="00442450"/>
    <w:rsid w:val="004434DF"/>
    <w:rsid w:val="00443CC1"/>
    <w:rsid w:val="00443EE1"/>
    <w:rsid w:val="00444BF4"/>
    <w:rsid w:val="00446579"/>
    <w:rsid w:val="00447407"/>
    <w:rsid w:val="00447732"/>
    <w:rsid w:val="00452CB2"/>
    <w:rsid w:val="00454BA2"/>
    <w:rsid w:val="00456B47"/>
    <w:rsid w:val="00460056"/>
    <w:rsid w:val="00460212"/>
    <w:rsid w:val="00462B7D"/>
    <w:rsid w:val="004641C3"/>
    <w:rsid w:val="004651B3"/>
    <w:rsid w:val="00467422"/>
    <w:rsid w:val="00470A85"/>
    <w:rsid w:val="00472A32"/>
    <w:rsid w:val="00472CD5"/>
    <w:rsid w:val="004808B0"/>
    <w:rsid w:val="004810C6"/>
    <w:rsid w:val="00487F27"/>
    <w:rsid w:val="00490F1A"/>
    <w:rsid w:val="00491309"/>
    <w:rsid w:val="00491789"/>
    <w:rsid w:val="004A0AAC"/>
    <w:rsid w:val="004A1365"/>
    <w:rsid w:val="004A1CEB"/>
    <w:rsid w:val="004A3140"/>
    <w:rsid w:val="004A384E"/>
    <w:rsid w:val="004A55BF"/>
    <w:rsid w:val="004A6097"/>
    <w:rsid w:val="004A7FE2"/>
    <w:rsid w:val="004B065F"/>
    <w:rsid w:val="004B1341"/>
    <w:rsid w:val="004B1CF7"/>
    <w:rsid w:val="004B2319"/>
    <w:rsid w:val="004B50C2"/>
    <w:rsid w:val="004B772B"/>
    <w:rsid w:val="004C0B5D"/>
    <w:rsid w:val="004C13D7"/>
    <w:rsid w:val="004C1724"/>
    <w:rsid w:val="004C2C80"/>
    <w:rsid w:val="004C5602"/>
    <w:rsid w:val="004C5C73"/>
    <w:rsid w:val="004C646D"/>
    <w:rsid w:val="004C688C"/>
    <w:rsid w:val="004D475E"/>
    <w:rsid w:val="004D4DC4"/>
    <w:rsid w:val="004D7718"/>
    <w:rsid w:val="004D79F6"/>
    <w:rsid w:val="004E16E7"/>
    <w:rsid w:val="004E1918"/>
    <w:rsid w:val="004E1C43"/>
    <w:rsid w:val="004E2B2E"/>
    <w:rsid w:val="004E5C88"/>
    <w:rsid w:val="004E5ECD"/>
    <w:rsid w:val="004E768D"/>
    <w:rsid w:val="004F2627"/>
    <w:rsid w:val="004F4F70"/>
    <w:rsid w:val="004F6137"/>
    <w:rsid w:val="004F7CFA"/>
    <w:rsid w:val="004F7FBB"/>
    <w:rsid w:val="005025EE"/>
    <w:rsid w:val="005059C2"/>
    <w:rsid w:val="0050701A"/>
    <w:rsid w:val="0051026F"/>
    <w:rsid w:val="00511554"/>
    <w:rsid w:val="00512007"/>
    <w:rsid w:val="00512339"/>
    <w:rsid w:val="00512ED0"/>
    <w:rsid w:val="005131AC"/>
    <w:rsid w:val="00514AA5"/>
    <w:rsid w:val="00516617"/>
    <w:rsid w:val="0051673E"/>
    <w:rsid w:val="00516C3D"/>
    <w:rsid w:val="005207FD"/>
    <w:rsid w:val="00520C06"/>
    <w:rsid w:val="00531F41"/>
    <w:rsid w:val="00535412"/>
    <w:rsid w:val="005370B4"/>
    <w:rsid w:val="005405DA"/>
    <w:rsid w:val="005407B0"/>
    <w:rsid w:val="005415F6"/>
    <w:rsid w:val="00541F38"/>
    <w:rsid w:val="00541F9B"/>
    <w:rsid w:val="00541FDE"/>
    <w:rsid w:val="00543185"/>
    <w:rsid w:val="00543192"/>
    <w:rsid w:val="0054399E"/>
    <w:rsid w:val="005451B8"/>
    <w:rsid w:val="005478A0"/>
    <w:rsid w:val="00551367"/>
    <w:rsid w:val="00551DFB"/>
    <w:rsid w:val="00555567"/>
    <w:rsid w:val="00555813"/>
    <w:rsid w:val="00556E37"/>
    <w:rsid w:val="00561EDE"/>
    <w:rsid w:val="00563F2D"/>
    <w:rsid w:val="0056501F"/>
    <w:rsid w:val="00567471"/>
    <w:rsid w:val="00572A85"/>
    <w:rsid w:val="00575559"/>
    <w:rsid w:val="00575CF6"/>
    <w:rsid w:val="0057655A"/>
    <w:rsid w:val="00577C3E"/>
    <w:rsid w:val="005809D3"/>
    <w:rsid w:val="00580BCA"/>
    <w:rsid w:val="00581B41"/>
    <w:rsid w:val="005823B8"/>
    <w:rsid w:val="00582906"/>
    <w:rsid w:val="005829D5"/>
    <w:rsid w:val="0058414D"/>
    <w:rsid w:val="00584232"/>
    <w:rsid w:val="005843D3"/>
    <w:rsid w:val="00584F01"/>
    <w:rsid w:val="00591BA5"/>
    <w:rsid w:val="00592BF7"/>
    <w:rsid w:val="00594F2F"/>
    <w:rsid w:val="005A14FA"/>
    <w:rsid w:val="005A1D2B"/>
    <w:rsid w:val="005A2866"/>
    <w:rsid w:val="005A63EC"/>
    <w:rsid w:val="005B29B5"/>
    <w:rsid w:val="005B41C8"/>
    <w:rsid w:val="005B4CE6"/>
    <w:rsid w:val="005B646C"/>
    <w:rsid w:val="005B7464"/>
    <w:rsid w:val="005B767B"/>
    <w:rsid w:val="005B7F09"/>
    <w:rsid w:val="005C0CB3"/>
    <w:rsid w:val="005C0DE8"/>
    <w:rsid w:val="005C1326"/>
    <w:rsid w:val="005C2D81"/>
    <w:rsid w:val="005C2E48"/>
    <w:rsid w:val="005C4F6A"/>
    <w:rsid w:val="005C5142"/>
    <w:rsid w:val="005C54EE"/>
    <w:rsid w:val="005C5A7D"/>
    <w:rsid w:val="005D1459"/>
    <w:rsid w:val="005D16D3"/>
    <w:rsid w:val="005D200A"/>
    <w:rsid w:val="005D45A8"/>
    <w:rsid w:val="005D4F2F"/>
    <w:rsid w:val="005D64E0"/>
    <w:rsid w:val="005D7E0D"/>
    <w:rsid w:val="005D7FDD"/>
    <w:rsid w:val="005E00B4"/>
    <w:rsid w:val="005E2FD8"/>
    <w:rsid w:val="005E3F24"/>
    <w:rsid w:val="005E4E3A"/>
    <w:rsid w:val="005F5349"/>
    <w:rsid w:val="005F5C25"/>
    <w:rsid w:val="005F609D"/>
    <w:rsid w:val="005F67C4"/>
    <w:rsid w:val="00601064"/>
    <w:rsid w:val="006014F2"/>
    <w:rsid w:val="00602D53"/>
    <w:rsid w:val="0060372D"/>
    <w:rsid w:val="0060457D"/>
    <w:rsid w:val="0061038E"/>
    <w:rsid w:val="00610B98"/>
    <w:rsid w:val="00610E8E"/>
    <w:rsid w:val="00610E90"/>
    <w:rsid w:val="0061364F"/>
    <w:rsid w:val="006137FC"/>
    <w:rsid w:val="006143DB"/>
    <w:rsid w:val="00614E52"/>
    <w:rsid w:val="0062177E"/>
    <w:rsid w:val="006226C3"/>
    <w:rsid w:val="00622FEA"/>
    <w:rsid w:val="00632012"/>
    <w:rsid w:val="0063310A"/>
    <w:rsid w:val="006339FD"/>
    <w:rsid w:val="00633B99"/>
    <w:rsid w:val="00635F72"/>
    <w:rsid w:val="006404A1"/>
    <w:rsid w:val="00641459"/>
    <w:rsid w:val="006443D6"/>
    <w:rsid w:val="006458FD"/>
    <w:rsid w:val="006468E7"/>
    <w:rsid w:val="00650C35"/>
    <w:rsid w:val="00652724"/>
    <w:rsid w:val="006527E8"/>
    <w:rsid w:val="006561F0"/>
    <w:rsid w:val="00656AF6"/>
    <w:rsid w:val="00662CB2"/>
    <w:rsid w:val="006637A4"/>
    <w:rsid w:val="006662B7"/>
    <w:rsid w:val="006667EE"/>
    <w:rsid w:val="0066690D"/>
    <w:rsid w:val="006673BA"/>
    <w:rsid w:val="0066791F"/>
    <w:rsid w:val="00670B2C"/>
    <w:rsid w:val="00670DFC"/>
    <w:rsid w:val="006723A1"/>
    <w:rsid w:val="006729E6"/>
    <w:rsid w:val="00674898"/>
    <w:rsid w:val="006750DC"/>
    <w:rsid w:val="00675D7F"/>
    <w:rsid w:val="006773CA"/>
    <w:rsid w:val="0067772B"/>
    <w:rsid w:val="00677857"/>
    <w:rsid w:val="0068216C"/>
    <w:rsid w:val="006823F8"/>
    <w:rsid w:val="00682965"/>
    <w:rsid w:val="006833A4"/>
    <w:rsid w:val="00685F77"/>
    <w:rsid w:val="0068606D"/>
    <w:rsid w:val="0068728E"/>
    <w:rsid w:val="00691D22"/>
    <w:rsid w:val="00692FEC"/>
    <w:rsid w:val="006959ED"/>
    <w:rsid w:val="00695C0F"/>
    <w:rsid w:val="006A5330"/>
    <w:rsid w:val="006A67C2"/>
    <w:rsid w:val="006B188E"/>
    <w:rsid w:val="006B26B7"/>
    <w:rsid w:val="006B363D"/>
    <w:rsid w:val="006B424A"/>
    <w:rsid w:val="006B4B63"/>
    <w:rsid w:val="006B6774"/>
    <w:rsid w:val="006C0AD9"/>
    <w:rsid w:val="006C0CFC"/>
    <w:rsid w:val="006C51DD"/>
    <w:rsid w:val="006C65D1"/>
    <w:rsid w:val="006C6BA2"/>
    <w:rsid w:val="006D12FF"/>
    <w:rsid w:val="006D152E"/>
    <w:rsid w:val="006D3540"/>
    <w:rsid w:val="006D3707"/>
    <w:rsid w:val="006D37F1"/>
    <w:rsid w:val="006D3922"/>
    <w:rsid w:val="006D3BED"/>
    <w:rsid w:val="006D48F3"/>
    <w:rsid w:val="006D5D04"/>
    <w:rsid w:val="006D7210"/>
    <w:rsid w:val="006E4694"/>
    <w:rsid w:val="006E5B3D"/>
    <w:rsid w:val="006F064F"/>
    <w:rsid w:val="006F2BFE"/>
    <w:rsid w:val="006F34F0"/>
    <w:rsid w:val="006F429B"/>
    <w:rsid w:val="006F431E"/>
    <w:rsid w:val="006F7EF6"/>
    <w:rsid w:val="0070376E"/>
    <w:rsid w:val="00703FD9"/>
    <w:rsid w:val="00704CBC"/>
    <w:rsid w:val="00704F9B"/>
    <w:rsid w:val="00707737"/>
    <w:rsid w:val="007101B3"/>
    <w:rsid w:val="007114BB"/>
    <w:rsid w:val="0071405B"/>
    <w:rsid w:val="007151CE"/>
    <w:rsid w:val="0071521F"/>
    <w:rsid w:val="00715E54"/>
    <w:rsid w:val="0071671B"/>
    <w:rsid w:val="007215A4"/>
    <w:rsid w:val="007229EA"/>
    <w:rsid w:val="00724C3E"/>
    <w:rsid w:val="007263E2"/>
    <w:rsid w:val="00726752"/>
    <w:rsid w:val="007273B3"/>
    <w:rsid w:val="007318EF"/>
    <w:rsid w:val="0073307B"/>
    <w:rsid w:val="007335A1"/>
    <w:rsid w:val="00733A6B"/>
    <w:rsid w:val="00735A02"/>
    <w:rsid w:val="00735E6A"/>
    <w:rsid w:val="00735F35"/>
    <w:rsid w:val="007371DA"/>
    <w:rsid w:val="007412DD"/>
    <w:rsid w:val="0074658F"/>
    <w:rsid w:val="00746A6E"/>
    <w:rsid w:val="00747216"/>
    <w:rsid w:val="00747796"/>
    <w:rsid w:val="00750C80"/>
    <w:rsid w:val="00752A10"/>
    <w:rsid w:val="00753A90"/>
    <w:rsid w:val="007619AE"/>
    <w:rsid w:val="00766D78"/>
    <w:rsid w:val="0076711F"/>
    <w:rsid w:val="00767A96"/>
    <w:rsid w:val="00770B57"/>
    <w:rsid w:val="00772253"/>
    <w:rsid w:val="00773BDB"/>
    <w:rsid w:val="00774617"/>
    <w:rsid w:val="00774CF5"/>
    <w:rsid w:val="0077672F"/>
    <w:rsid w:val="007776CE"/>
    <w:rsid w:val="00777C53"/>
    <w:rsid w:val="00777CB4"/>
    <w:rsid w:val="007810D6"/>
    <w:rsid w:val="007817F8"/>
    <w:rsid w:val="00783215"/>
    <w:rsid w:val="00785382"/>
    <w:rsid w:val="00791133"/>
    <w:rsid w:val="0079249A"/>
    <w:rsid w:val="0079327B"/>
    <w:rsid w:val="007950B3"/>
    <w:rsid w:val="00797918"/>
    <w:rsid w:val="00797D61"/>
    <w:rsid w:val="007A2589"/>
    <w:rsid w:val="007A26E3"/>
    <w:rsid w:val="007A2FBA"/>
    <w:rsid w:val="007A68D4"/>
    <w:rsid w:val="007A6E02"/>
    <w:rsid w:val="007A75B9"/>
    <w:rsid w:val="007A7744"/>
    <w:rsid w:val="007B1979"/>
    <w:rsid w:val="007B1DA7"/>
    <w:rsid w:val="007B34F0"/>
    <w:rsid w:val="007B3D1E"/>
    <w:rsid w:val="007B49FB"/>
    <w:rsid w:val="007B4C1B"/>
    <w:rsid w:val="007B792E"/>
    <w:rsid w:val="007B7E58"/>
    <w:rsid w:val="007C158E"/>
    <w:rsid w:val="007C1FC2"/>
    <w:rsid w:val="007C2FC0"/>
    <w:rsid w:val="007C53C1"/>
    <w:rsid w:val="007C69D9"/>
    <w:rsid w:val="007D436C"/>
    <w:rsid w:val="007D4838"/>
    <w:rsid w:val="007D7187"/>
    <w:rsid w:val="007D7193"/>
    <w:rsid w:val="007E08C3"/>
    <w:rsid w:val="007E0FDC"/>
    <w:rsid w:val="007E20BE"/>
    <w:rsid w:val="007E23DC"/>
    <w:rsid w:val="007E3134"/>
    <w:rsid w:val="007E32FD"/>
    <w:rsid w:val="007E345B"/>
    <w:rsid w:val="007E3B83"/>
    <w:rsid w:val="007E40DE"/>
    <w:rsid w:val="007E4A2E"/>
    <w:rsid w:val="007E55F3"/>
    <w:rsid w:val="007F1653"/>
    <w:rsid w:val="007F21EE"/>
    <w:rsid w:val="007F405F"/>
    <w:rsid w:val="007F6BEE"/>
    <w:rsid w:val="008013A8"/>
    <w:rsid w:val="00805D73"/>
    <w:rsid w:val="00812225"/>
    <w:rsid w:val="0081340D"/>
    <w:rsid w:val="00813913"/>
    <w:rsid w:val="008144A7"/>
    <w:rsid w:val="008152A6"/>
    <w:rsid w:val="00816501"/>
    <w:rsid w:val="00816CB6"/>
    <w:rsid w:val="00820400"/>
    <w:rsid w:val="008237B4"/>
    <w:rsid w:val="00826300"/>
    <w:rsid w:val="00826691"/>
    <w:rsid w:val="008269A5"/>
    <w:rsid w:val="0083081B"/>
    <w:rsid w:val="00830DE2"/>
    <w:rsid w:val="00831D54"/>
    <w:rsid w:val="00832E6B"/>
    <w:rsid w:val="00836232"/>
    <w:rsid w:val="00836E79"/>
    <w:rsid w:val="00841AF8"/>
    <w:rsid w:val="0084257F"/>
    <w:rsid w:val="008428A5"/>
    <w:rsid w:val="00842BE2"/>
    <w:rsid w:val="00842CC4"/>
    <w:rsid w:val="008459D7"/>
    <w:rsid w:val="008469FB"/>
    <w:rsid w:val="0085160D"/>
    <w:rsid w:val="008522D4"/>
    <w:rsid w:val="0085653D"/>
    <w:rsid w:val="008578A8"/>
    <w:rsid w:val="0086040E"/>
    <w:rsid w:val="00861D85"/>
    <w:rsid w:val="00864050"/>
    <w:rsid w:val="00864EFC"/>
    <w:rsid w:val="008657CE"/>
    <w:rsid w:val="008661A0"/>
    <w:rsid w:val="0086789B"/>
    <w:rsid w:val="008709EF"/>
    <w:rsid w:val="00874234"/>
    <w:rsid w:val="00875811"/>
    <w:rsid w:val="00876B9C"/>
    <w:rsid w:val="0088520F"/>
    <w:rsid w:val="00885378"/>
    <w:rsid w:val="00885B22"/>
    <w:rsid w:val="00885EAC"/>
    <w:rsid w:val="0089012B"/>
    <w:rsid w:val="008965AC"/>
    <w:rsid w:val="00897169"/>
    <w:rsid w:val="008A196B"/>
    <w:rsid w:val="008A221B"/>
    <w:rsid w:val="008A2543"/>
    <w:rsid w:val="008A54FF"/>
    <w:rsid w:val="008A557F"/>
    <w:rsid w:val="008B0194"/>
    <w:rsid w:val="008B10FD"/>
    <w:rsid w:val="008B14FA"/>
    <w:rsid w:val="008B2CB1"/>
    <w:rsid w:val="008B3EDD"/>
    <w:rsid w:val="008B6E10"/>
    <w:rsid w:val="008B70C8"/>
    <w:rsid w:val="008B74E3"/>
    <w:rsid w:val="008B79EB"/>
    <w:rsid w:val="008C08C2"/>
    <w:rsid w:val="008C39F6"/>
    <w:rsid w:val="008C5583"/>
    <w:rsid w:val="008C5DA4"/>
    <w:rsid w:val="008C6F32"/>
    <w:rsid w:val="008D16F7"/>
    <w:rsid w:val="008D1A29"/>
    <w:rsid w:val="008D1DE2"/>
    <w:rsid w:val="008E030E"/>
    <w:rsid w:val="008E16DD"/>
    <w:rsid w:val="008E1FC1"/>
    <w:rsid w:val="008E30F6"/>
    <w:rsid w:val="008E38BB"/>
    <w:rsid w:val="008E4374"/>
    <w:rsid w:val="008E48AC"/>
    <w:rsid w:val="008E4F62"/>
    <w:rsid w:val="008E5A93"/>
    <w:rsid w:val="008F2F9E"/>
    <w:rsid w:val="008F3EB1"/>
    <w:rsid w:val="008F4117"/>
    <w:rsid w:val="008F43F4"/>
    <w:rsid w:val="008F59BA"/>
    <w:rsid w:val="008F5B0C"/>
    <w:rsid w:val="008F76FC"/>
    <w:rsid w:val="00906AF4"/>
    <w:rsid w:val="00907110"/>
    <w:rsid w:val="009104DF"/>
    <w:rsid w:val="00912710"/>
    <w:rsid w:val="00913CAE"/>
    <w:rsid w:val="00913EC6"/>
    <w:rsid w:val="00914E13"/>
    <w:rsid w:val="009176C9"/>
    <w:rsid w:val="00922867"/>
    <w:rsid w:val="009229DE"/>
    <w:rsid w:val="00930D5D"/>
    <w:rsid w:val="00932BFD"/>
    <w:rsid w:val="00932C4C"/>
    <w:rsid w:val="00932E61"/>
    <w:rsid w:val="00934188"/>
    <w:rsid w:val="00935724"/>
    <w:rsid w:val="009424B9"/>
    <w:rsid w:val="00943E7E"/>
    <w:rsid w:val="0094448E"/>
    <w:rsid w:val="00946703"/>
    <w:rsid w:val="00946A91"/>
    <w:rsid w:val="00947E0F"/>
    <w:rsid w:val="0095536C"/>
    <w:rsid w:val="00957755"/>
    <w:rsid w:val="00957954"/>
    <w:rsid w:val="00961DD0"/>
    <w:rsid w:val="00962CDE"/>
    <w:rsid w:val="00963440"/>
    <w:rsid w:val="009647F2"/>
    <w:rsid w:val="00965190"/>
    <w:rsid w:val="00966C00"/>
    <w:rsid w:val="00967B9D"/>
    <w:rsid w:val="00967C17"/>
    <w:rsid w:val="00970CDE"/>
    <w:rsid w:val="00970CE2"/>
    <w:rsid w:val="009727F9"/>
    <w:rsid w:val="00975A61"/>
    <w:rsid w:val="00975D86"/>
    <w:rsid w:val="00981209"/>
    <w:rsid w:val="00981D05"/>
    <w:rsid w:val="009829E8"/>
    <w:rsid w:val="00984FAD"/>
    <w:rsid w:val="00995469"/>
    <w:rsid w:val="009A16D6"/>
    <w:rsid w:val="009A2F7C"/>
    <w:rsid w:val="009A5B18"/>
    <w:rsid w:val="009B157C"/>
    <w:rsid w:val="009B1E18"/>
    <w:rsid w:val="009B68D5"/>
    <w:rsid w:val="009C33D6"/>
    <w:rsid w:val="009C5AFF"/>
    <w:rsid w:val="009C5DF4"/>
    <w:rsid w:val="009C5EAB"/>
    <w:rsid w:val="009D5B36"/>
    <w:rsid w:val="009D7E44"/>
    <w:rsid w:val="009E16F3"/>
    <w:rsid w:val="009E1E6C"/>
    <w:rsid w:val="009E62AA"/>
    <w:rsid w:val="009E7E21"/>
    <w:rsid w:val="009F020A"/>
    <w:rsid w:val="009F0CB5"/>
    <w:rsid w:val="009F1324"/>
    <w:rsid w:val="009F19A1"/>
    <w:rsid w:val="009F245F"/>
    <w:rsid w:val="009F4D32"/>
    <w:rsid w:val="009F4EBA"/>
    <w:rsid w:val="009F55E2"/>
    <w:rsid w:val="009F6ACC"/>
    <w:rsid w:val="009F6EA7"/>
    <w:rsid w:val="00A012D3"/>
    <w:rsid w:val="00A013FB"/>
    <w:rsid w:val="00A02E25"/>
    <w:rsid w:val="00A03866"/>
    <w:rsid w:val="00A045BC"/>
    <w:rsid w:val="00A0555B"/>
    <w:rsid w:val="00A0797A"/>
    <w:rsid w:val="00A10229"/>
    <w:rsid w:val="00A124BD"/>
    <w:rsid w:val="00A13188"/>
    <w:rsid w:val="00A20323"/>
    <w:rsid w:val="00A22294"/>
    <w:rsid w:val="00A2363B"/>
    <w:rsid w:val="00A237CE"/>
    <w:rsid w:val="00A258BC"/>
    <w:rsid w:val="00A27C48"/>
    <w:rsid w:val="00A304FE"/>
    <w:rsid w:val="00A310A1"/>
    <w:rsid w:val="00A31976"/>
    <w:rsid w:val="00A3283B"/>
    <w:rsid w:val="00A35BAD"/>
    <w:rsid w:val="00A419A5"/>
    <w:rsid w:val="00A41A26"/>
    <w:rsid w:val="00A44AAC"/>
    <w:rsid w:val="00A46C11"/>
    <w:rsid w:val="00A47089"/>
    <w:rsid w:val="00A4718F"/>
    <w:rsid w:val="00A5247B"/>
    <w:rsid w:val="00A52E0F"/>
    <w:rsid w:val="00A53569"/>
    <w:rsid w:val="00A53974"/>
    <w:rsid w:val="00A55E79"/>
    <w:rsid w:val="00A573D2"/>
    <w:rsid w:val="00A577DB"/>
    <w:rsid w:val="00A60285"/>
    <w:rsid w:val="00A6676A"/>
    <w:rsid w:val="00A70F07"/>
    <w:rsid w:val="00A712BB"/>
    <w:rsid w:val="00A7460C"/>
    <w:rsid w:val="00A74EC9"/>
    <w:rsid w:val="00A75BAF"/>
    <w:rsid w:val="00A777ED"/>
    <w:rsid w:val="00A77CE5"/>
    <w:rsid w:val="00A80125"/>
    <w:rsid w:val="00A8335F"/>
    <w:rsid w:val="00A863F4"/>
    <w:rsid w:val="00A90406"/>
    <w:rsid w:val="00A939BB"/>
    <w:rsid w:val="00A93D2D"/>
    <w:rsid w:val="00A946A1"/>
    <w:rsid w:val="00A94BAC"/>
    <w:rsid w:val="00A95C31"/>
    <w:rsid w:val="00A96353"/>
    <w:rsid w:val="00AA2361"/>
    <w:rsid w:val="00AA4531"/>
    <w:rsid w:val="00AA7163"/>
    <w:rsid w:val="00AB1360"/>
    <w:rsid w:val="00AB2536"/>
    <w:rsid w:val="00AB3689"/>
    <w:rsid w:val="00AB575B"/>
    <w:rsid w:val="00AB6A3F"/>
    <w:rsid w:val="00AC0D45"/>
    <w:rsid w:val="00AC40A1"/>
    <w:rsid w:val="00AD335C"/>
    <w:rsid w:val="00AD3842"/>
    <w:rsid w:val="00AD3E79"/>
    <w:rsid w:val="00AE0482"/>
    <w:rsid w:val="00AE10D6"/>
    <w:rsid w:val="00AE20B9"/>
    <w:rsid w:val="00AE3558"/>
    <w:rsid w:val="00AE40BB"/>
    <w:rsid w:val="00AE427F"/>
    <w:rsid w:val="00AF0020"/>
    <w:rsid w:val="00AF5CC3"/>
    <w:rsid w:val="00AF7B1D"/>
    <w:rsid w:val="00B00696"/>
    <w:rsid w:val="00B03EC9"/>
    <w:rsid w:val="00B04F1E"/>
    <w:rsid w:val="00B10490"/>
    <w:rsid w:val="00B10991"/>
    <w:rsid w:val="00B14389"/>
    <w:rsid w:val="00B15D15"/>
    <w:rsid w:val="00B15FAE"/>
    <w:rsid w:val="00B16350"/>
    <w:rsid w:val="00B2014B"/>
    <w:rsid w:val="00B23711"/>
    <w:rsid w:val="00B277F9"/>
    <w:rsid w:val="00B30E02"/>
    <w:rsid w:val="00B311DE"/>
    <w:rsid w:val="00B34501"/>
    <w:rsid w:val="00B35BAB"/>
    <w:rsid w:val="00B40DA7"/>
    <w:rsid w:val="00B41F15"/>
    <w:rsid w:val="00B41FCD"/>
    <w:rsid w:val="00B44C75"/>
    <w:rsid w:val="00B46D5F"/>
    <w:rsid w:val="00B53095"/>
    <w:rsid w:val="00B531EA"/>
    <w:rsid w:val="00B54353"/>
    <w:rsid w:val="00B55327"/>
    <w:rsid w:val="00B554D8"/>
    <w:rsid w:val="00B55E3D"/>
    <w:rsid w:val="00B72DE1"/>
    <w:rsid w:val="00B7561A"/>
    <w:rsid w:val="00B7578B"/>
    <w:rsid w:val="00B76AA1"/>
    <w:rsid w:val="00B81768"/>
    <w:rsid w:val="00B83D00"/>
    <w:rsid w:val="00B8472F"/>
    <w:rsid w:val="00B900C9"/>
    <w:rsid w:val="00B904FC"/>
    <w:rsid w:val="00B92015"/>
    <w:rsid w:val="00B93F84"/>
    <w:rsid w:val="00B94689"/>
    <w:rsid w:val="00B9483B"/>
    <w:rsid w:val="00B959A4"/>
    <w:rsid w:val="00B96878"/>
    <w:rsid w:val="00BA0A79"/>
    <w:rsid w:val="00BA4DB1"/>
    <w:rsid w:val="00BA5307"/>
    <w:rsid w:val="00BB00D3"/>
    <w:rsid w:val="00BB02A1"/>
    <w:rsid w:val="00BB385C"/>
    <w:rsid w:val="00BB39B9"/>
    <w:rsid w:val="00BB3D21"/>
    <w:rsid w:val="00BB79BD"/>
    <w:rsid w:val="00BC0185"/>
    <w:rsid w:val="00BC08CE"/>
    <w:rsid w:val="00BC13E4"/>
    <w:rsid w:val="00BC45E2"/>
    <w:rsid w:val="00BC4952"/>
    <w:rsid w:val="00BC4B53"/>
    <w:rsid w:val="00BC7DF4"/>
    <w:rsid w:val="00BD2416"/>
    <w:rsid w:val="00BD4F08"/>
    <w:rsid w:val="00BD61E3"/>
    <w:rsid w:val="00BE2865"/>
    <w:rsid w:val="00BE2FF0"/>
    <w:rsid w:val="00BE3015"/>
    <w:rsid w:val="00BE4412"/>
    <w:rsid w:val="00BF04FB"/>
    <w:rsid w:val="00BF1E94"/>
    <w:rsid w:val="00BF3EED"/>
    <w:rsid w:val="00C00932"/>
    <w:rsid w:val="00C02A4E"/>
    <w:rsid w:val="00C03AD7"/>
    <w:rsid w:val="00C05AE6"/>
    <w:rsid w:val="00C071F8"/>
    <w:rsid w:val="00C0721E"/>
    <w:rsid w:val="00C10B2C"/>
    <w:rsid w:val="00C15E69"/>
    <w:rsid w:val="00C171B3"/>
    <w:rsid w:val="00C174A1"/>
    <w:rsid w:val="00C2066D"/>
    <w:rsid w:val="00C22ED9"/>
    <w:rsid w:val="00C22FB5"/>
    <w:rsid w:val="00C23C2B"/>
    <w:rsid w:val="00C24AB1"/>
    <w:rsid w:val="00C267B0"/>
    <w:rsid w:val="00C2747D"/>
    <w:rsid w:val="00C30452"/>
    <w:rsid w:val="00C308D8"/>
    <w:rsid w:val="00C3346A"/>
    <w:rsid w:val="00C35342"/>
    <w:rsid w:val="00C35F60"/>
    <w:rsid w:val="00C4093F"/>
    <w:rsid w:val="00C4514D"/>
    <w:rsid w:val="00C45C81"/>
    <w:rsid w:val="00C47CE8"/>
    <w:rsid w:val="00C523C9"/>
    <w:rsid w:val="00C52681"/>
    <w:rsid w:val="00C53CA9"/>
    <w:rsid w:val="00C54A69"/>
    <w:rsid w:val="00C60C7C"/>
    <w:rsid w:val="00C62046"/>
    <w:rsid w:val="00C6221A"/>
    <w:rsid w:val="00C6332A"/>
    <w:rsid w:val="00C64B17"/>
    <w:rsid w:val="00C65455"/>
    <w:rsid w:val="00C65F9D"/>
    <w:rsid w:val="00C66056"/>
    <w:rsid w:val="00C753AD"/>
    <w:rsid w:val="00C76D7F"/>
    <w:rsid w:val="00C7704E"/>
    <w:rsid w:val="00C77100"/>
    <w:rsid w:val="00C807D5"/>
    <w:rsid w:val="00C87AE6"/>
    <w:rsid w:val="00C90A05"/>
    <w:rsid w:val="00C90EB9"/>
    <w:rsid w:val="00C91283"/>
    <w:rsid w:val="00C914BF"/>
    <w:rsid w:val="00C91CE2"/>
    <w:rsid w:val="00C9505D"/>
    <w:rsid w:val="00C97056"/>
    <w:rsid w:val="00C974EE"/>
    <w:rsid w:val="00CA7473"/>
    <w:rsid w:val="00CA7A0A"/>
    <w:rsid w:val="00CB4730"/>
    <w:rsid w:val="00CB5493"/>
    <w:rsid w:val="00CB608D"/>
    <w:rsid w:val="00CB7915"/>
    <w:rsid w:val="00CC0B29"/>
    <w:rsid w:val="00CC1967"/>
    <w:rsid w:val="00CC295C"/>
    <w:rsid w:val="00CC6B7F"/>
    <w:rsid w:val="00CD662B"/>
    <w:rsid w:val="00CE05E2"/>
    <w:rsid w:val="00CE1518"/>
    <w:rsid w:val="00CE2A3F"/>
    <w:rsid w:val="00CF0FE5"/>
    <w:rsid w:val="00CF146A"/>
    <w:rsid w:val="00CF2937"/>
    <w:rsid w:val="00CF6FA6"/>
    <w:rsid w:val="00D02A5F"/>
    <w:rsid w:val="00D05C1C"/>
    <w:rsid w:val="00D07403"/>
    <w:rsid w:val="00D11C4A"/>
    <w:rsid w:val="00D1210C"/>
    <w:rsid w:val="00D16733"/>
    <w:rsid w:val="00D2000F"/>
    <w:rsid w:val="00D24CBB"/>
    <w:rsid w:val="00D24F2A"/>
    <w:rsid w:val="00D253A5"/>
    <w:rsid w:val="00D274A0"/>
    <w:rsid w:val="00D318F1"/>
    <w:rsid w:val="00D322C7"/>
    <w:rsid w:val="00D34E6C"/>
    <w:rsid w:val="00D35559"/>
    <w:rsid w:val="00D35686"/>
    <w:rsid w:val="00D35811"/>
    <w:rsid w:val="00D36CC4"/>
    <w:rsid w:val="00D40910"/>
    <w:rsid w:val="00D409C8"/>
    <w:rsid w:val="00D40CBC"/>
    <w:rsid w:val="00D41C93"/>
    <w:rsid w:val="00D44146"/>
    <w:rsid w:val="00D4502F"/>
    <w:rsid w:val="00D47186"/>
    <w:rsid w:val="00D47DE7"/>
    <w:rsid w:val="00D5146A"/>
    <w:rsid w:val="00D520DD"/>
    <w:rsid w:val="00D52339"/>
    <w:rsid w:val="00D52383"/>
    <w:rsid w:val="00D52600"/>
    <w:rsid w:val="00D53F86"/>
    <w:rsid w:val="00D54382"/>
    <w:rsid w:val="00D55F13"/>
    <w:rsid w:val="00D608B9"/>
    <w:rsid w:val="00D62FC1"/>
    <w:rsid w:val="00D63377"/>
    <w:rsid w:val="00D662DC"/>
    <w:rsid w:val="00D701A8"/>
    <w:rsid w:val="00D72E18"/>
    <w:rsid w:val="00D73415"/>
    <w:rsid w:val="00D74517"/>
    <w:rsid w:val="00D74885"/>
    <w:rsid w:val="00D75721"/>
    <w:rsid w:val="00D76439"/>
    <w:rsid w:val="00D7694E"/>
    <w:rsid w:val="00D76DE5"/>
    <w:rsid w:val="00D7778D"/>
    <w:rsid w:val="00D77E26"/>
    <w:rsid w:val="00D82344"/>
    <w:rsid w:val="00D826A0"/>
    <w:rsid w:val="00D83F14"/>
    <w:rsid w:val="00D8608F"/>
    <w:rsid w:val="00D9309C"/>
    <w:rsid w:val="00DA01BA"/>
    <w:rsid w:val="00DA4298"/>
    <w:rsid w:val="00DA5071"/>
    <w:rsid w:val="00DA7DFC"/>
    <w:rsid w:val="00DB170B"/>
    <w:rsid w:val="00DB2A33"/>
    <w:rsid w:val="00DC32CF"/>
    <w:rsid w:val="00DC4200"/>
    <w:rsid w:val="00DC5002"/>
    <w:rsid w:val="00DD1A64"/>
    <w:rsid w:val="00DD266D"/>
    <w:rsid w:val="00DD41B4"/>
    <w:rsid w:val="00DD4C14"/>
    <w:rsid w:val="00DD64A3"/>
    <w:rsid w:val="00DD6B27"/>
    <w:rsid w:val="00DD6DE3"/>
    <w:rsid w:val="00DD794C"/>
    <w:rsid w:val="00DD7C4E"/>
    <w:rsid w:val="00DE021A"/>
    <w:rsid w:val="00DE103C"/>
    <w:rsid w:val="00DE1401"/>
    <w:rsid w:val="00DE202F"/>
    <w:rsid w:val="00DE2D8A"/>
    <w:rsid w:val="00DE40C3"/>
    <w:rsid w:val="00DE726B"/>
    <w:rsid w:val="00DE7CA6"/>
    <w:rsid w:val="00DF0200"/>
    <w:rsid w:val="00DF1576"/>
    <w:rsid w:val="00DF3AE8"/>
    <w:rsid w:val="00DF4CD2"/>
    <w:rsid w:val="00DF69A1"/>
    <w:rsid w:val="00DF7E7E"/>
    <w:rsid w:val="00E00E36"/>
    <w:rsid w:val="00E0328D"/>
    <w:rsid w:val="00E043CE"/>
    <w:rsid w:val="00E05081"/>
    <w:rsid w:val="00E07233"/>
    <w:rsid w:val="00E07CBD"/>
    <w:rsid w:val="00E104A5"/>
    <w:rsid w:val="00E1147D"/>
    <w:rsid w:val="00E1289A"/>
    <w:rsid w:val="00E20F8F"/>
    <w:rsid w:val="00E227BE"/>
    <w:rsid w:val="00E22B1B"/>
    <w:rsid w:val="00E237AF"/>
    <w:rsid w:val="00E242E3"/>
    <w:rsid w:val="00E24606"/>
    <w:rsid w:val="00E26169"/>
    <w:rsid w:val="00E267AC"/>
    <w:rsid w:val="00E26BA6"/>
    <w:rsid w:val="00E27226"/>
    <w:rsid w:val="00E27D43"/>
    <w:rsid w:val="00E30630"/>
    <w:rsid w:val="00E33AC3"/>
    <w:rsid w:val="00E33E11"/>
    <w:rsid w:val="00E340A6"/>
    <w:rsid w:val="00E34B54"/>
    <w:rsid w:val="00E37310"/>
    <w:rsid w:val="00E3744B"/>
    <w:rsid w:val="00E37BF3"/>
    <w:rsid w:val="00E425FA"/>
    <w:rsid w:val="00E4491E"/>
    <w:rsid w:val="00E44F3B"/>
    <w:rsid w:val="00E46479"/>
    <w:rsid w:val="00E46DC4"/>
    <w:rsid w:val="00E47FE1"/>
    <w:rsid w:val="00E53B40"/>
    <w:rsid w:val="00E56E17"/>
    <w:rsid w:val="00E57300"/>
    <w:rsid w:val="00E578E7"/>
    <w:rsid w:val="00E630FE"/>
    <w:rsid w:val="00E66605"/>
    <w:rsid w:val="00E70C62"/>
    <w:rsid w:val="00E72978"/>
    <w:rsid w:val="00E72CD2"/>
    <w:rsid w:val="00E73412"/>
    <w:rsid w:val="00E737BF"/>
    <w:rsid w:val="00E73BE9"/>
    <w:rsid w:val="00E74E23"/>
    <w:rsid w:val="00E74F55"/>
    <w:rsid w:val="00E75C53"/>
    <w:rsid w:val="00E763CA"/>
    <w:rsid w:val="00E76E23"/>
    <w:rsid w:val="00E77553"/>
    <w:rsid w:val="00E80631"/>
    <w:rsid w:val="00E806BB"/>
    <w:rsid w:val="00E81323"/>
    <w:rsid w:val="00E81A87"/>
    <w:rsid w:val="00E83E83"/>
    <w:rsid w:val="00E84019"/>
    <w:rsid w:val="00E857DA"/>
    <w:rsid w:val="00E859E5"/>
    <w:rsid w:val="00E860C7"/>
    <w:rsid w:val="00E87B71"/>
    <w:rsid w:val="00E9015A"/>
    <w:rsid w:val="00E903E5"/>
    <w:rsid w:val="00E91B72"/>
    <w:rsid w:val="00E92CAE"/>
    <w:rsid w:val="00E92E82"/>
    <w:rsid w:val="00E94FBF"/>
    <w:rsid w:val="00EA12E3"/>
    <w:rsid w:val="00EA504D"/>
    <w:rsid w:val="00EA6EB0"/>
    <w:rsid w:val="00EA7045"/>
    <w:rsid w:val="00EA78B2"/>
    <w:rsid w:val="00EB0345"/>
    <w:rsid w:val="00EB2908"/>
    <w:rsid w:val="00EB301E"/>
    <w:rsid w:val="00EB30FE"/>
    <w:rsid w:val="00EB43F6"/>
    <w:rsid w:val="00EB61B8"/>
    <w:rsid w:val="00EB6743"/>
    <w:rsid w:val="00EB7E4D"/>
    <w:rsid w:val="00EC21CB"/>
    <w:rsid w:val="00EC2571"/>
    <w:rsid w:val="00EC2BD5"/>
    <w:rsid w:val="00EC5366"/>
    <w:rsid w:val="00ED1252"/>
    <w:rsid w:val="00ED206E"/>
    <w:rsid w:val="00ED4230"/>
    <w:rsid w:val="00ED465E"/>
    <w:rsid w:val="00ED5C5D"/>
    <w:rsid w:val="00ED60CD"/>
    <w:rsid w:val="00EE1F45"/>
    <w:rsid w:val="00EE36A7"/>
    <w:rsid w:val="00EE3AFD"/>
    <w:rsid w:val="00EE4430"/>
    <w:rsid w:val="00EE4DB5"/>
    <w:rsid w:val="00EF1433"/>
    <w:rsid w:val="00EF49B4"/>
    <w:rsid w:val="00EF4DCC"/>
    <w:rsid w:val="00EF526C"/>
    <w:rsid w:val="00EF77C0"/>
    <w:rsid w:val="00F01C85"/>
    <w:rsid w:val="00F02292"/>
    <w:rsid w:val="00F02C07"/>
    <w:rsid w:val="00F02CB3"/>
    <w:rsid w:val="00F04F87"/>
    <w:rsid w:val="00F06C9F"/>
    <w:rsid w:val="00F07773"/>
    <w:rsid w:val="00F1115A"/>
    <w:rsid w:val="00F11740"/>
    <w:rsid w:val="00F144CA"/>
    <w:rsid w:val="00F154D7"/>
    <w:rsid w:val="00F16161"/>
    <w:rsid w:val="00F165EB"/>
    <w:rsid w:val="00F16C83"/>
    <w:rsid w:val="00F16EB8"/>
    <w:rsid w:val="00F1777A"/>
    <w:rsid w:val="00F215DF"/>
    <w:rsid w:val="00F23305"/>
    <w:rsid w:val="00F234BD"/>
    <w:rsid w:val="00F238C7"/>
    <w:rsid w:val="00F247E9"/>
    <w:rsid w:val="00F260F2"/>
    <w:rsid w:val="00F260FC"/>
    <w:rsid w:val="00F273FA"/>
    <w:rsid w:val="00F320F5"/>
    <w:rsid w:val="00F33A1D"/>
    <w:rsid w:val="00F414E8"/>
    <w:rsid w:val="00F419A1"/>
    <w:rsid w:val="00F42239"/>
    <w:rsid w:val="00F42646"/>
    <w:rsid w:val="00F4409E"/>
    <w:rsid w:val="00F45C42"/>
    <w:rsid w:val="00F46C12"/>
    <w:rsid w:val="00F47548"/>
    <w:rsid w:val="00F47C32"/>
    <w:rsid w:val="00F50CD5"/>
    <w:rsid w:val="00F52119"/>
    <w:rsid w:val="00F54123"/>
    <w:rsid w:val="00F55687"/>
    <w:rsid w:val="00F608F7"/>
    <w:rsid w:val="00F60AD4"/>
    <w:rsid w:val="00F61524"/>
    <w:rsid w:val="00F61EEF"/>
    <w:rsid w:val="00F626FA"/>
    <w:rsid w:val="00F6504E"/>
    <w:rsid w:val="00F65324"/>
    <w:rsid w:val="00F65528"/>
    <w:rsid w:val="00F65936"/>
    <w:rsid w:val="00F668C6"/>
    <w:rsid w:val="00F67868"/>
    <w:rsid w:val="00F679EE"/>
    <w:rsid w:val="00F71136"/>
    <w:rsid w:val="00F72390"/>
    <w:rsid w:val="00F7369F"/>
    <w:rsid w:val="00F775FF"/>
    <w:rsid w:val="00F77FEC"/>
    <w:rsid w:val="00F81621"/>
    <w:rsid w:val="00F827FC"/>
    <w:rsid w:val="00F82BE8"/>
    <w:rsid w:val="00F8395E"/>
    <w:rsid w:val="00F848D3"/>
    <w:rsid w:val="00F84C2E"/>
    <w:rsid w:val="00F913DB"/>
    <w:rsid w:val="00F928D1"/>
    <w:rsid w:val="00F95324"/>
    <w:rsid w:val="00F97301"/>
    <w:rsid w:val="00FA483D"/>
    <w:rsid w:val="00FA4E79"/>
    <w:rsid w:val="00FA5AF4"/>
    <w:rsid w:val="00FA5F44"/>
    <w:rsid w:val="00FA7E4C"/>
    <w:rsid w:val="00FB2AC7"/>
    <w:rsid w:val="00FB48B1"/>
    <w:rsid w:val="00FB53C1"/>
    <w:rsid w:val="00FB6ED4"/>
    <w:rsid w:val="00FC0761"/>
    <w:rsid w:val="00FD078D"/>
    <w:rsid w:val="00FD19E8"/>
    <w:rsid w:val="00FD3AD1"/>
    <w:rsid w:val="00FD544C"/>
    <w:rsid w:val="00FD620D"/>
    <w:rsid w:val="00FD79D9"/>
    <w:rsid w:val="00FE23FE"/>
    <w:rsid w:val="00FE273D"/>
    <w:rsid w:val="00FE3EFC"/>
    <w:rsid w:val="00FE647D"/>
    <w:rsid w:val="00FE7BC7"/>
    <w:rsid w:val="00FF1456"/>
    <w:rsid w:val="00FF1582"/>
    <w:rsid w:val="00FF1B6F"/>
    <w:rsid w:val="00FF2C7A"/>
    <w:rsid w:val="00FF3263"/>
    <w:rsid w:val="00FF3923"/>
    <w:rsid w:val="00FF763A"/>
    <w:rsid w:val="09186774"/>
    <w:rsid w:val="12070CAE"/>
    <w:rsid w:val="226DD67C"/>
    <w:rsid w:val="2BCE2FF3"/>
    <w:rsid w:val="3FD7B598"/>
    <w:rsid w:val="43735722"/>
    <w:rsid w:val="5A321A20"/>
    <w:rsid w:val="5A6D0D8B"/>
    <w:rsid w:val="5D752101"/>
    <w:rsid w:val="759D4E9A"/>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696AF88-B7E0-4343-B3CC-0DAC56CCD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paragraph" w:styleId="2">
    <w:name w:val="heading 2"/>
    <w:basedOn w:val="a"/>
    <w:next w:val="a"/>
    <w:link w:val="2Char"/>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style>
  <w:style w:type="paragraph" w:styleId="a4">
    <w:name w:val="Body Text"/>
    <w:basedOn w:val="a"/>
    <w:uiPriority w:val="1"/>
    <w:qFormat/>
    <w:pPr>
      <w:ind w:left="220"/>
    </w:pPr>
    <w:rPr>
      <w:sz w:val="32"/>
      <w:szCs w:val="32"/>
    </w:rPr>
  </w:style>
  <w:style w:type="paragraph" w:styleId="a5">
    <w:name w:val="Balloon Text"/>
    <w:basedOn w:val="a"/>
    <w:link w:val="Char0"/>
    <w:qFormat/>
    <w:rPr>
      <w:sz w:val="18"/>
      <w:szCs w:val="18"/>
    </w:rPr>
  </w:style>
  <w:style w:type="paragraph" w:styleId="a6">
    <w:name w:val="footer"/>
    <w:basedOn w:val="a"/>
    <w:link w:val="Char1"/>
    <w:uiPriority w:val="99"/>
    <w:qFormat/>
    <w:pPr>
      <w:tabs>
        <w:tab w:val="center" w:pos="4153"/>
        <w:tab w:val="right" w:pos="8306"/>
      </w:tabs>
      <w:snapToGrid w:val="0"/>
    </w:pPr>
    <w:rPr>
      <w:sz w:val="18"/>
      <w:szCs w:val="18"/>
    </w:rPr>
  </w:style>
  <w:style w:type="paragraph" w:styleId="a7">
    <w:name w:val="header"/>
    <w:basedOn w:val="a"/>
    <w:link w:val="Char2"/>
    <w:qFormat/>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3"/>
    <w:qFormat/>
    <w:rPr>
      <w:b/>
      <w:bCs/>
    </w:rPr>
  </w:style>
  <w:style w:type="character" w:styleId="a9">
    <w:name w:val="annotation reference"/>
    <w:basedOn w:val="a0"/>
    <w:qFormat/>
    <w:rPr>
      <w:sz w:val="21"/>
      <w:szCs w:val="21"/>
    </w:rPr>
  </w:style>
  <w:style w:type="paragraph" w:customStyle="1" w:styleId="TableParagraph">
    <w:name w:val="Table Paragraph"/>
    <w:basedOn w:val="a"/>
    <w:uiPriority w:val="1"/>
    <w:qFormat/>
  </w:style>
  <w:style w:type="character" w:customStyle="1" w:styleId="Char2">
    <w:name w:val="页眉 Char"/>
    <w:basedOn w:val="a0"/>
    <w:link w:val="a7"/>
    <w:qFormat/>
    <w:rPr>
      <w:rFonts w:ascii="仿宋" w:eastAsia="仿宋" w:hAnsi="仿宋" w:cs="仿宋"/>
      <w:sz w:val="18"/>
      <w:szCs w:val="18"/>
      <w:lang w:val="zh-CN" w:bidi="zh-CN"/>
    </w:rPr>
  </w:style>
  <w:style w:type="character" w:customStyle="1" w:styleId="Char1">
    <w:name w:val="页脚 Char"/>
    <w:basedOn w:val="a0"/>
    <w:link w:val="a6"/>
    <w:uiPriority w:val="99"/>
    <w:qFormat/>
    <w:rPr>
      <w:rFonts w:ascii="仿宋" w:eastAsia="仿宋" w:hAnsi="仿宋" w:cs="仿宋"/>
      <w:sz w:val="18"/>
      <w:szCs w:val="18"/>
      <w:lang w:val="zh-CN" w:bidi="zh-CN"/>
    </w:rPr>
  </w:style>
  <w:style w:type="character" w:customStyle="1" w:styleId="Char">
    <w:name w:val="批注文字 Char"/>
    <w:basedOn w:val="a0"/>
    <w:link w:val="a3"/>
    <w:qFormat/>
    <w:rPr>
      <w:rFonts w:ascii="仿宋" w:eastAsia="仿宋" w:hAnsi="仿宋" w:cs="仿宋"/>
      <w:sz w:val="22"/>
      <w:szCs w:val="22"/>
      <w:lang w:val="zh-CN" w:bidi="zh-CN"/>
    </w:rPr>
  </w:style>
  <w:style w:type="character" w:customStyle="1" w:styleId="Char3">
    <w:name w:val="批注主题 Char"/>
    <w:basedOn w:val="Char"/>
    <w:link w:val="a8"/>
    <w:qFormat/>
    <w:rPr>
      <w:rFonts w:ascii="仿宋" w:eastAsia="仿宋" w:hAnsi="仿宋" w:cs="仿宋"/>
      <w:b/>
      <w:bCs/>
      <w:sz w:val="22"/>
      <w:szCs w:val="22"/>
      <w:lang w:val="zh-CN" w:bidi="zh-CN"/>
    </w:rPr>
  </w:style>
  <w:style w:type="character" w:customStyle="1" w:styleId="Char0">
    <w:name w:val="批注框文本 Char"/>
    <w:basedOn w:val="a0"/>
    <w:link w:val="a5"/>
    <w:qFormat/>
    <w:rPr>
      <w:rFonts w:ascii="仿宋" w:eastAsia="仿宋" w:hAnsi="仿宋" w:cs="仿宋"/>
      <w:sz w:val="18"/>
      <w:szCs w:val="18"/>
      <w:lang w:val="zh-CN" w:bidi="zh-CN"/>
    </w:rPr>
  </w:style>
  <w:style w:type="paragraph" w:styleId="aa">
    <w:name w:val="List Paragraph"/>
    <w:basedOn w:val="a"/>
    <w:uiPriority w:val="34"/>
    <w:qFormat/>
    <w:pPr>
      <w:autoSpaceDE/>
      <w:autoSpaceDN/>
      <w:ind w:firstLineChars="200" w:firstLine="420"/>
      <w:jc w:val="both"/>
    </w:pPr>
    <w:rPr>
      <w:rFonts w:asciiTheme="minorHAnsi" w:eastAsiaTheme="minorEastAsia" w:hAnsiTheme="minorHAnsi" w:cstheme="minorBidi"/>
      <w:kern w:val="2"/>
      <w:sz w:val="21"/>
      <w:lang w:val="en-US" w:bidi="ar-SA"/>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character" w:customStyle="1" w:styleId="2Char">
    <w:name w:val="标题 2 Char"/>
    <w:basedOn w:val="a0"/>
    <w:link w:val="2"/>
    <w:semiHidden/>
    <w:qFormat/>
    <w:rPr>
      <w:rFonts w:asciiTheme="majorHAnsi" w:eastAsiaTheme="majorEastAsia" w:hAnsiTheme="majorHAnsi" w:cstheme="majorBidi"/>
      <w:b/>
      <w:bCs/>
      <w:sz w:val="32"/>
      <w:szCs w:val="32"/>
      <w:lang w:val="zh-CN" w:bidi="zh-CN"/>
    </w:rPr>
  </w:style>
  <w:style w:type="character" w:customStyle="1" w:styleId="2Char2">
    <w:name w:val="标题 2 Char2"/>
    <w:basedOn w:val="a0"/>
    <w:qFormat/>
    <w:rPr>
      <w:rFonts w:ascii="Arial" w:hAnsi="Arial"/>
      <w:b/>
      <w:bCs/>
      <w:kern w:val="2"/>
      <w:sz w:val="21"/>
      <w:szCs w:val="21"/>
    </w:rPr>
  </w:style>
  <w:style w:type="paragraph" w:styleId="ab">
    <w:name w:val="No Spacing"/>
    <w:uiPriority w:val="1"/>
    <w:qFormat/>
    <w:pPr>
      <w:widowControl w:val="0"/>
      <w:jc w:val="both"/>
    </w:pPr>
    <w:rPr>
      <w:rFonts w:ascii="Calibri" w:hAnsi="Calibri"/>
      <w:kern w:val="2"/>
      <w:sz w:val="21"/>
      <w:szCs w:val="22"/>
    </w:rPr>
  </w:style>
  <w:style w:type="paragraph" w:customStyle="1" w:styleId="10">
    <w:name w:val="修订1"/>
    <w:hidden/>
    <w:uiPriority w:val="99"/>
    <w:semiHidden/>
    <w:qFormat/>
    <w:rPr>
      <w:rFonts w:ascii="仿宋" w:eastAsia="仿宋" w:hAnsi="仿宋" w:cs="仿宋"/>
      <w:sz w:val="22"/>
      <w:szCs w:val="22"/>
      <w:lang w:val="zh-CN" w:bidi="zh-CN"/>
    </w:rPr>
  </w:style>
  <w:style w:type="character" w:customStyle="1" w:styleId="text-only">
    <w:name w:val="text-only"/>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C724E8A-C554-4B7D-A014-05948CEEE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4</Pages>
  <Words>582</Words>
  <Characters>3324</Characters>
  <Application>Microsoft Office Word</Application>
  <DocSecurity>0</DocSecurity>
  <Lines>27</Lines>
  <Paragraphs>7</Paragraphs>
  <ScaleCrop>false</ScaleCrop>
  <Company/>
  <LinksUpToDate>false</LinksUpToDate>
  <CharactersWithSpaces>3899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杭海梅</cp:lastModifiedBy>
  <cp:revision>34</cp:revision>
  <cp:lastPrinted>2025-05-27T09:00:00Z</cp:lastPrinted>
  <dcterms:created xsi:type="dcterms:W3CDTF">2026-08-18T15:20:00Z</dcterms:created>
  <dcterms:modified xsi:type="dcterms:W3CDTF">2026-09-07T11:33:00Z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eyJoZGlkIjoiNzJkNGU0NjRiZjIwNjRhYmU3YjRiM2I3ZjljNzIwNTQifQ==</vt:lpwstr>
  </property>
  <property fmtid="{D5CDD505-2E9C-101B-9397-08002B2CF9AE}" pid="4" name="ICV">
    <vt:lpwstr>7131A0BE5B1FE177217B9A6A7158BC5E_43</vt:lpwstr>
  </property>
</Properties>
</file>