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7248D">
      <w:pPr>
        <w:spacing w:before="93" w:beforeLines="30" w:after="62" w:afterLines="20" w:line="360" w:lineRule="auto"/>
        <w:ind w:left="-126" w:leftChars="-60"/>
        <w:jc w:val="center"/>
        <w:rPr>
          <w:sz w:val="24"/>
        </w:rPr>
      </w:pPr>
      <w:r>
        <w:rPr>
          <w:sz w:val="24"/>
        </w:rPr>
        <w:t>证券简称：达梦数据                                    股票代码：688692</w:t>
      </w:r>
    </w:p>
    <w:p w14:paraId="4D09977F">
      <w:pPr>
        <w:spacing w:before="124" w:beforeLines="40" w:after="62" w:afterLines="20" w:line="360" w:lineRule="auto"/>
        <w:jc w:val="center"/>
        <w:rPr>
          <w:b/>
          <w:sz w:val="36"/>
          <w:szCs w:val="32"/>
        </w:rPr>
      </w:pPr>
      <w:r>
        <w:rPr>
          <w:b/>
          <w:sz w:val="36"/>
          <w:szCs w:val="32"/>
        </w:rPr>
        <w:t>武汉达梦数据库股份有限公司</w:t>
      </w:r>
    </w:p>
    <w:p w14:paraId="2E56AF64">
      <w:pPr>
        <w:spacing w:before="124" w:beforeLines="40" w:after="62" w:afterLines="20" w:line="360" w:lineRule="auto"/>
        <w:jc w:val="center"/>
        <w:rPr>
          <w:b/>
          <w:sz w:val="36"/>
          <w:szCs w:val="32"/>
        </w:rPr>
      </w:pPr>
      <w:r>
        <w:rPr>
          <w:b/>
          <w:sz w:val="36"/>
          <w:szCs w:val="32"/>
        </w:rPr>
        <w:t>投资者关系活动记录表</w:t>
      </w:r>
    </w:p>
    <w:p w14:paraId="3AEC91F2">
      <w:pPr>
        <w:spacing w:before="93" w:beforeLines="30" w:after="62" w:afterLines="20" w:line="360" w:lineRule="auto"/>
        <w:ind w:firstLine="480" w:firstLineChars="200"/>
        <w:jc w:val="right"/>
        <w:rPr>
          <w:rFonts w:hint="default" w:eastAsia="宋体"/>
          <w:sz w:val="24"/>
          <w:lang w:val="en-US" w:eastAsia="zh-CN"/>
        </w:rPr>
      </w:pPr>
      <w:r>
        <w:rPr>
          <w:sz w:val="24"/>
        </w:rPr>
        <w:t>编号：202</w:t>
      </w:r>
      <w:r>
        <w:rPr>
          <w:rFonts w:hint="eastAsia"/>
          <w:sz w:val="24"/>
          <w:lang w:val="en-US" w:eastAsia="zh-CN"/>
        </w:rPr>
        <w:t>6</w:t>
      </w:r>
      <w:r>
        <w:rPr>
          <w:sz w:val="24"/>
        </w:rPr>
        <w:t>-</w:t>
      </w:r>
      <w:r>
        <w:rPr>
          <w:rFonts w:hint="eastAsia"/>
          <w:sz w:val="24"/>
        </w:rPr>
        <w:t>0</w:t>
      </w:r>
      <w:r>
        <w:rPr>
          <w:rFonts w:hint="eastAsia"/>
          <w:sz w:val="24"/>
          <w:lang w:val="en-US" w:eastAsia="zh-CN"/>
        </w:rPr>
        <w:t>10</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9"/>
        <w:gridCol w:w="6138"/>
      </w:tblGrid>
      <w:tr w14:paraId="62DB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05630872">
            <w:pPr>
              <w:spacing w:line="460" w:lineRule="exact"/>
              <w:jc w:val="center"/>
              <w:rPr>
                <w:rFonts w:ascii="Times New Roman" w:hAnsi="Times New Roman"/>
                <w:b/>
                <w:bCs/>
                <w:iCs/>
                <w:sz w:val="24"/>
                <w:szCs w:val="24"/>
              </w:rPr>
            </w:pPr>
            <w:r>
              <w:rPr>
                <w:rFonts w:ascii="Times New Roman" w:hAnsi="Times New Roman"/>
                <w:b/>
                <w:bCs/>
                <w:iCs/>
                <w:sz w:val="24"/>
                <w:szCs w:val="24"/>
              </w:rPr>
              <w:t>投资者关系活动类别</w:t>
            </w:r>
          </w:p>
        </w:tc>
        <w:tc>
          <w:tcPr>
            <w:tcW w:w="6138" w:type="dxa"/>
          </w:tcPr>
          <w:p w14:paraId="402E8E1F">
            <w:pPr>
              <w:spacing w:line="460" w:lineRule="exact"/>
              <w:rPr>
                <w:rFonts w:ascii="Times New Roman" w:hAnsi="Times New Roman"/>
                <w:bCs/>
                <w:iCs/>
                <w:sz w:val="24"/>
                <w:szCs w:val="24"/>
              </w:rPr>
            </w:pPr>
            <w:r>
              <w:rPr>
                <w:rFonts w:hint="eastAsia" w:ascii="Times New Roman" w:hAnsi="Times New Roman" w:cs="Segoe UI Symbol"/>
                <w:bCs/>
                <w:iCs/>
                <w:sz w:val="24"/>
                <w:szCs w:val="24"/>
                <w:lang w:eastAsia="zh-CN"/>
              </w:rPr>
              <w:t>□</w:t>
            </w:r>
            <w:r>
              <w:rPr>
                <w:rFonts w:ascii="Times New Roman" w:hAnsi="Times New Roman"/>
                <w:bCs/>
                <w:sz w:val="24"/>
                <w:szCs w:val="24"/>
              </w:rPr>
              <w:t xml:space="preserve">特定对象调研 </w:t>
            </w:r>
            <w:r>
              <w:rPr>
                <w:rFonts w:ascii="Times New Roman" w:hAnsi="Times New Roman"/>
                <w:b/>
                <w:bCs/>
                <w:sz w:val="24"/>
                <w:szCs w:val="24"/>
              </w:rPr>
              <w:t xml:space="preserve"> </w:t>
            </w:r>
            <w:r>
              <w:rPr>
                <w:rFonts w:ascii="Times New Roman" w:hAnsi="Times New Roman"/>
                <w:sz w:val="24"/>
                <w:szCs w:val="24"/>
              </w:rPr>
              <w:t xml:space="preserve">      </w:t>
            </w:r>
            <w:r>
              <w:rPr>
                <w:rFonts w:hint="eastAsia" w:ascii="Times New Roman" w:hAnsi="Times New Roman"/>
                <w:bCs/>
                <w:iCs/>
                <w:sz w:val="24"/>
                <w:szCs w:val="24"/>
                <w:lang w:eastAsia="zh-CN"/>
              </w:rPr>
              <w:t>□</w:t>
            </w:r>
            <w:r>
              <w:rPr>
                <w:rFonts w:ascii="Times New Roman" w:hAnsi="Times New Roman"/>
                <w:sz w:val="24"/>
                <w:szCs w:val="24"/>
              </w:rPr>
              <w:t>分析师会议</w:t>
            </w:r>
          </w:p>
          <w:p w14:paraId="4EAE004A">
            <w:pPr>
              <w:spacing w:line="460" w:lineRule="exact"/>
              <w:rPr>
                <w:rFonts w:ascii="Times New Roman" w:hAnsi="Times New Roman"/>
                <w:bCs/>
                <w:iCs/>
                <w:sz w:val="24"/>
                <w:szCs w:val="24"/>
              </w:rPr>
            </w:pPr>
            <w:r>
              <w:rPr>
                <w:rFonts w:hint="eastAsia" w:ascii="Times New Roman" w:hAnsi="Times New Roman"/>
                <w:bCs/>
                <w:iCs/>
                <w:sz w:val="24"/>
                <w:szCs w:val="24"/>
              </w:rPr>
              <w:t>□</w:t>
            </w:r>
            <w:r>
              <w:rPr>
                <w:rFonts w:ascii="Times New Roman" w:hAnsi="Times New Roman"/>
                <w:sz w:val="24"/>
                <w:szCs w:val="24"/>
              </w:rPr>
              <w:t xml:space="preserve">媒体采访            </w:t>
            </w:r>
            <w:r>
              <w:rPr>
                <w:rFonts w:ascii="Times New Roman" w:hAnsi="Times New Roman"/>
                <w:bCs/>
                <w:iCs/>
                <w:sz w:val="24"/>
                <w:szCs w:val="24"/>
              </w:rPr>
              <w:sym w:font="Wingdings 2" w:char="0052"/>
            </w:r>
            <w:r>
              <w:rPr>
                <w:rFonts w:ascii="Times New Roman" w:hAnsi="Times New Roman"/>
                <w:sz w:val="24"/>
                <w:szCs w:val="24"/>
              </w:rPr>
              <w:t>业绩说明会</w:t>
            </w:r>
          </w:p>
          <w:p w14:paraId="5CA548CB">
            <w:pPr>
              <w:spacing w:line="460" w:lineRule="exact"/>
              <w:rPr>
                <w:rFonts w:ascii="Times New Roman" w:hAnsi="Times New Roman"/>
                <w:bCs/>
                <w:iCs/>
                <w:sz w:val="24"/>
                <w:szCs w:val="24"/>
              </w:rPr>
            </w:pPr>
            <w:r>
              <w:rPr>
                <w:rFonts w:hint="eastAsia" w:ascii="Times New Roman" w:hAnsi="Times New Roman"/>
                <w:bCs/>
                <w:iCs/>
                <w:sz w:val="24"/>
                <w:szCs w:val="24"/>
              </w:rPr>
              <w:t>□</w:t>
            </w:r>
            <w:r>
              <w:rPr>
                <w:rFonts w:ascii="Times New Roman" w:hAnsi="Times New Roman"/>
                <w:sz w:val="24"/>
                <w:szCs w:val="24"/>
              </w:rPr>
              <w:t xml:space="preserve">新闻发布会          </w:t>
            </w:r>
            <w:r>
              <w:rPr>
                <w:rFonts w:hint="eastAsia" w:ascii="Times New Roman" w:hAnsi="Times New Roman"/>
                <w:bCs/>
                <w:iCs/>
                <w:sz w:val="24"/>
                <w:szCs w:val="24"/>
              </w:rPr>
              <w:t>□</w:t>
            </w:r>
            <w:r>
              <w:rPr>
                <w:rFonts w:ascii="Times New Roman" w:hAnsi="Times New Roman"/>
                <w:sz w:val="24"/>
                <w:szCs w:val="24"/>
              </w:rPr>
              <w:t>路演活动</w:t>
            </w:r>
          </w:p>
          <w:p w14:paraId="117BB8B0">
            <w:pPr>
              <w:tabs>
                <w:tab w:val="left" w:pos="2685"/>
                <w:tab w:val="center" w:pos="3199"/>
              </w:tabs>
              <w:spacing w:line="460" w:lineRule="exact"/>
              <w:rPr>
                <w:rFonts w:ascii="Times New Roman" w:hAnsi="Times New Roman"/>
                <w:sz w:val="24"/>
                <w:szCs w:val="24"/>
                <w:u w:val="single"/>
              </w:rPr>
            </w:pPr>
            <w:r>
              <w:rPr>
                <w:rFonts w:hint="eastAsia" w:ascii="Times New Roman" w:hAnsi="Times New Roman"/>
                <w:bCs/>
                <w:iCs/>
                <w:sz w:val="24"/>
                <w:szCs w:val="24"/>
                <w:lang w:eastAsia="zh-CN"/>
              </w:rPr>
              <w:t>□</w:t>
            </w:r>
            <w:r>
              <w:rPr>
                <w:rFonts w:ascii="Times New Roman" w:hAnsi="Times New Roman"/>
                <w:sz w:val="24"/>
                <w:szCs w:val="24"/>
              </w:rPr>
              <w:t>现场参观</w:t>
            </w:r>
            <w:r>
              <w:rPr>
                <w:rFonts w:ascii="Times New Roman" w:hAnsi="Times New Roman"/>
                <w:bCs/>
                <w:iCs/>
                <w:sz w:val="24"/>
                <w:szCs w:val="24"/>
              </w:rPr>
              <w:tab/>
            </w:r>
            <w:r>
              <w:rPr>
                <w:rFonts w:hint="eastAsia" w:ascii="Times New Roman" w:hAnsi="Times New Roman"/>
                <w:bCs/>
                <w:iCs/>
                <w:sz w:val="24"/>
                <w:szCs w:val="24"/>
              </w:rPr>
              <w:t>□</w:t>
            </w:r>
            <w:r>
              <w:rPr>
                <w:rFonts w:ascii="Times New Roman" w:hAnsi="Times New Roman"/>
                <w:sz w:val="24"/>
                <w:szCs w:val="24"/>
              </w:rPr>
              <w:t xml:space="preserve">其他 </w:t>
            </w:r>
            <w:r>
              <w:rPr>
                <w:rFonts w:ascii="Times New Roman" w:hAnsi="Times New Roman"/>
                <w:sz w:val="24"/>
                <w:szCs w:val="24"/>
                <w:u w:val="single"/>
              </w:rPr>
              <w:t xml:space="preserve">     </w:t>
            </w:r>
          </w:p>
        </w:tc>
      </w:tr>
      <w:tr w14:paraId="4C9E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53AAAB0A">
            <w:pPr>
              <w:spacing w:line="460" w:lineRule="exact"/>
              <w:jc w:val="center"/>
              <w:rPr>
                <w:rFonts w:ascii="Times New Roman" w:hAnsi="Times New Roman"/>
                <w:b/>
                <w:bCs/>
                <w:iCs/>
                <w:sz w:val="24"/>
                <w:szCs w:val="24"/>
              </w:rPr>
            </w:pPr>
            <w:r>
              <w:rPr>
                <w:rFonts w:ascii="Times New Roman" w:hAnsi="Times New Roman"/>
                <w:b/>
                <w:bCs/>
                <w:iCs/>
                <w:sz w:val="24"/>
                <w:szCs w:val="24"/>
              </w:rPr>
              <w:t>参与单位名称</w:t>
            </w:r>
          </w:p>
        </w:tc>
        <w:tc>
          <w:tcPr>
            <w:tcW w:w="6138" w:type="dxa"/>
          </w:tcPr>
          <w:p w14:paraId="3E721169">
            <w:pPr>
              <w:spacing w:line="460" w:lineRule="exact"/>
              <w:rPr>
                <w:rFonts w:ascii="Times New Roman" w:hAnsi="Times New Roman"/>
                <w:bCs/>
                <w:iCs/>
                <w:sz w:val="24"/>
                <w:szCs w:val="24"/>
              </w:rPr>
            </w:pPr>
            <w:r>
              <w:rPr>
                <w:rFonts w:hint="eastAsia" w:ascii="Times New Roman" w:hAnsi="Times New Roman"/>
                <w:bCs/>
                <w:iCs/>
                <w:sz w:val="24"/>
                <w:szCs w:val="24"/>
                <w:lang w:val="en-US" w:eastAsia="zh-CN"/>
              </w:rPr>
              <w:t>线上参与公司业绩说明会的全体投资者</w:t>
            </w:r>
          </w:p>
        </w:tc>
      </w:tr>
      <w:tr w14:paraId="1308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4D4125C8">
            <w:pPr>
              <w:spacing w:line="460" w:lineRule="exact"/>
              <w:jc w:val="center"/>
              <w:rPr>
                <w:rFonts w:ascii="Times New Roman" w:hAnsi="Times New Roman"/>
                <w:b/>
                <w:bCs/>
                <w:iCs/>
                <w:sz w:val="24"/>
                <w:szCs w:val="24"/>
              </w:rPr>
            </w:pPr>
            <w:r>
              <w:rPr>
                <w:rFonts w:ascii="Times New Roman" w:hAnsi="Times New Roman"/>
                <w:b/>
                <w:bCs/>
                <w:iCs/>
                <w:sz w:val="24"/>
                <w:szCs w:val="24"/>
              </w:rPr>
              <w:t>会议时间</w:t>
            </w:r>
          </w:p>
        </w:tc>
        <w:tc>
          <w:tcPr>
            <w:tcW w:w="6138" w:type="dxa"/>
          </w:tcPr>
          <w:p w14:paraId="1CC8ED8A">
            <w:pPr>
              <w:spacing w:line="460" w:lineRule="exact"/>
              <w:rPr>
                <w:rFonts w:hint="default" w:ascii="Times New Roman" w:hAnsi="Times New Roman" w:eastAsia="宋体"/>
                <w:bCs/>
                <w:iCs/>
                <w:sz w:val="24"/>
                <w:szCs w:val="24"/>
                <w:lang w:val="en-US" w:eastAsia="zh-CN"/>
              </w:rPr>
            </w:pPr>
            <w:r>
              <w:rPr>
                <w:rFonts w:ascii="Times New Roman" w:hAnsi="Times New Roman"/>
                <w:bCs/>
                <w:iCs/>
                <w:sz w:val="24"/>
                <w:szCs w:val="24"/>
              </w:rPr>
              <w:t>202</w:t>
            </w:r>
            <w:r>
              <w:rPr>
                <w:rFonts w:hint="eastAsia" w:ascii="Times New Roman" w:hAnsi="Times New Roman"/>
                <w:bCs/>
                <w:iCs/>
                <w:sz w:val="24"/>
                <w:szCs w:val="24"/>
                <w:lang w:val="en-US" w:eastAsia="zh-CN"/>
              </w:rPr>
              <w:t>6</w:t>
            </w:r>
            <w:r>
              <w:rPr>
                <w:rFonts w:ascii="Times New Roman" w:hAnsi="Times New Roman"/>
                <w:bCs/>
                <w:iCs/>
                <w:sz w:val="24"/>
                <w:szCs w:val="24"/>
              </w:rPr>
              <w:t>年</w:t>
            </w:r>
            <w:r>
              <w:rPr>
                <w:rFonts w:hint="eastAsia" w:ascii="Times New Roman" w:hAnsi="Times New Roman"/>
                <w:bCs/>
                <w:iCs/>
                <w:sz w:val="24"/>
                <w:szCs w:val="24"/>
                <w:lang w:val="en-US" w:eastAsia="zh-CN"/>
              </w:rPr>
              <w:t>9</w:t>
            </w:r>
            <w:r>
              <w:rPr>
                <w:rFonts w:ascii="Times New Roman" w:hAnsi="Times New Roman"/>
                <w:bCs/>
                <w:iCs/>
                <w:sz w:val="24"/>
                <w:szCs w:val="24"/>
              </w:rPr>
              <w:t>月</w:t>
            </w:r>
            <w:r>
              <w:rPr>
                <w:rFonts w:hint="eastAsia" w:ascii="Times New Roman" w:hAnsi="Times New Roman"/>
                <w:bCs/>
                <w:iCs/>
                <w:sz w:val="24"/>
                <w:szCs w:val="24"/>
                <w:lang w:val="en-US" w:eastAsia="zh-CN"/>
              </w:rPr>
              <w:t>4</w:t>
            </w:r>
            <w:r>
              <w:rPr>
                <w:rFonts w:ascii="Times New Roman" w:hAnsi="Times New Roman"/>
                <w:bCs/>
                <w:iCs/>
                <w:sz w:val="24"/>
                <w:szCs w:val="24"/>
              </w:rPr>
              <w:t>日</w:t>
            </w:r>
            <w:r>
              <w:rPr>
                <w:rFonts w:hint="eastAsia" w:ascii="Times New Roman" w:hAnsi="Times New Roman"/>
                <w:bCs/>
                <w:iCs/>
                <w:sz w:val="24"/>
                <w:szCs w:val="24"/>
                <w:lang w:val="en-US" w:eastAsia="zh-CN"/>
              </w:rPr>
              <w:t>15:00-16:00</w:t>
            </w:r>
          </w:p>
        </w:tc>
      </w:tr>
      <w:tr w14:paraId="2262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219" w:type="dxa"/>
            <w:vAlign w:val="center"/>
          </w:tcPr>
          <w:p w14:paraId="17549121">
            <w:pPr>
              <w:spacing w:line="460" w:lineRule="exact"/>
              <w:jc w:val="center"/>
              <w:rPr>
                <w:rFonts w:ascii="Times New Roman" w:hAnsi="Times New Roman"/>
                <w:b/>
                <w:bCs/>
                <w:iCs/>
                <w:sz w:val="24"/>
                <w:szCs w:val="24"/>
              </w:rPr>
            </w:pPr>
            <w:r>
              <w:rPr>
                <w:rFonts w:ascii="Times New Roman" w:hAnsi="Times New Roman"/>
                <w:b/>
                <w:bCs/>
                <w:iCs/>
                <w:sz w:val="24"/>
                <w:szCs w:val="24"/>
              </w:rPr>
              <w:t>参会地点</w:t>
            </w:r>
          </w:p>
        </w:tc>
        <w:tc>
          <w:tcPr>
            <w:tcW w:w="6138" w:type="dxa"/>
          </w:tcPr>
          <w:p w14:paraId="2B68CD41">
            <w:pPr>
              <w:pStyle w:val="21"/>
              <w:spacing w:line="460" w:lineRule="exact"/>
              <w:rPr>
                <w:rFonts w:hint="default" w:ascii="Times New Roman" w:hAnsi="Times New Roman" w:eastAsia="宋体"/>
                <w:bCs/>
                <w:iCs/>
                <w:sz w:val="24"/>
                <w:szCs w:val="24"/>
                <w:lang w:val="en-US" w:eastAsia="zh-CN"/>
              </w:rPr>
            </w:pPr>
            <w:r>
              <w:rPr>
                <w:rFonts w:hint="default" w:ascii="Times New Roman" w:hAnsi="Times New Roman" w:eastAsia="宋体"/>
                <w:bCs/>
                <w:iCs/>
                <w:sz w:val="24"/>
                <w:szCs w:val="24"/>
                <w:lang w:val="en-US" w:eastAsia="zh-CN"/>
              </w:rPr>
              <w:t>价值在线（https://www.ir-online.cn/）网络</w:t>
            </w:r>
            <w:r>
              <w:rPr>
                <w:rFonts w:hint="eastAsia" w:ascii="Times New Roman" w:hAnsi="Times New Roman"/>
                <w:bCs/>
                <w:iCs/>
                <w:sz w:val="24"/>
                <w:szCs w:val="24"/>
                <w:lang w:val="en-US" w:eastAsia="zh-CN"/>
              </w:rPr>
              <w:t>文字</w:t>
            </w:r>
            <w:r>
              <w:rPr>
                <w:rFonts w:hint="default" w:ascii="Times New Roman" w:hAnsi="Times New Roman" w:eastAsia="宋体"/>
                <w:bCs/>
                <w:iCs/>
                <w:sz w:val="24"/>
                <w:szCs w:val="24"/>
                <w:lang w:val="en-US" w:eastAsia="zh-CN"/>
              </w:rPr>
              <w:t>互动</w:t>
            </w:r>
          </w:p>
        </w:tc>
      </w:tr>
      <w:tr w14:paraId="3C7D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2219" w:type="dxa"/>
            <w:vAlign w:val="center"/>
          </w:tcPr>
          <w:p w14:paraId="71FBC3E5">
            <w:pPr>
              <w:spacing w:line="460" w:lineRule="exact"/>
              <w:jc w:val="center"/>
              <w:rPr>
                <w:rFonts w:ascii="Times New Roman" w:hAnsi="Times New Roman"/>
                <w:b/>
                <w:bCs/>
                <w:iCs/>
                <w:sz w:val="24"/>
                <w:szCs w:val="24"/>
              </w:rPr>
            </w:pPr>
            <w:r>
              <w:rPr>
                <w:rFonts w:ascii="Times New Roman" w:hAnsi="Times New Roman"/>
                <w:b/>
                <w:bCs/>
                <w:iCs/>
                <w:sz w:val="24"/>
                <w:szCs w:val="24"/>
              </w:rPr>
              <w:t>公司接待人员姓名</w:t>
            </w:r>
          </w:p>
        </w:tc>
        <w:tc>
          <w:tcPr>
            <w:tcW w:w="6138" w:type="dxa"/>
            <w:vAlign w:val="center"/>
          </w:tcPr>
          <w:p w14:paraId="175D54C0">
            <w:pPr>
              <w:pStyle w:val="21"/>
              <w:spacing w:line="460" w:lineRule="exact"/>
              <w:rPr>
                <w:rFonts w:hint="default" w:ascii="Times New Roman" w:hAnsi="Times New Roman" w:eastAsiaTheme="minorEastAsia"/>
                <w:kern w:val="2"/>
                <w:sz w:val="24"/>
                <w:szCs w:val="32"/>
                <w:lang w:val="en-US" w:eastAsia="zh-CN"/>
              </w:rPr>
            </w:pPr>
            <w:r>
              <w:rPr>
                <w:rFonts w:hint="default" w:ascii="Times New Roman" w:hAnsi="Times New Roman" w:eastAsiaTheme="minorEastAsia"/>
                <w:kern w:val="2"/>
                <w:sz w:val="24"/>
                <w:szCs w:val="32"/>
                <w:lang w:val="en-US" w:eastAsia="zh-CN"/>
              </w:rPr>
              <w:t>董事长 冯裕才</w:t>
            </w:r>
            <w:r>
              <w:rPr>
                <w:rFonts w:hint="eastAsia" w:ascii="Times New Roman" w:hAnsi="Times New Roman" w:eastAsiaTheme="minorEastAsia"/>
                <w:kern w:val="2"/>
                <w:sz w:val="24"/>
                <w:szCs w:val="32"/>
                <w:lang w:val="en-US" w:eastAsia="zh-CN"/>
              </w:rPr>
              <w:t>先生</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董事</w:t>
            </w:r>
            <w:r>
              <w:rPr>
                <w:rFonts w:hint="eastAsia" w:ascii="Times New Roman" w:hAnsi="Times New Roman" w:eastAsiaTheme="minorEastAsia"/>
                <w:kern w:val="2"/>
                <w:sz w:val="24"/>
                <w:szCs w:val="32"/>
                <w:lang w:val="en-US" w:eastAsia="zh-CN"/>
              </w:rPr>
              <w:t>、</w:t>
            </w:r>
            <w:r>
              <w:rPr>
                <w:rFonts w:hint="default" w:ascii="Times New Roman" w:hAnsi="Times New Roman" w:eastAsiaTheme="minorEastAsia"/>
                <w:kern w:val="2"/>
                <w:sz w:val="24"/>
                <w:szCs w:val="32"/>
                <w:lang w:val="en-US" w:eastAsia="zh-CN"/>
              </w:rPr>
              <w:t>总经理 皮宇</w:t>
            </w:r>
            <w:r>
              <w:rPr>
                <w:rFonts w:hint="eastAsia" w:ascii="Times New Roman" w:hAnsi="Times New Roman" w:eastAsiaTheme="minorEastAsia"/>
                <w:kern w:val="2"/>
                <w:sz w:val="24"/>
                <w:szCs w:val="32"/>
                <w:lang w:val="en-US" w:eastAsia="zh-CN"/>
              </w:rPr>
              <w:t>先生</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独立董事 李平</w:t>
            </w:r>
            <w:r>
              <w:rPr>
                <w:rFonts w:hint="eastAsia" w:ascii="Times New Roman" w:hAnsi="Times New Roman" w:eastAsiaTheme="minorEastAsia"/>
                <w:kern w:val="2"/>
                <w:sz w:val="24"/>
                <w:szCs w:val="32"/>
                <w:lang w:val="en-US" w:eastAsia="zh-CN"/>
              </w:rPr>
              <w:t>女士</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高级副总经理</w:t>
            </w:r>
            <w:r>
              <w:rPr>
                <w:rFonts w:hint="eastAsia" w:ascii="Times New Roman" w:hAnsi="Times New Roman" w:eastAsiaTheme="minorEastAsia"/>
                <w:kern w:val="2"/>
                <w:sz w:val="24"/>
                <w:szCs w:val="32"/>
                <w:lang w:val="en-US" w:eastAsia="zh-CN"/>
              </w:rPr>
              <w:t>、</w:t>
            </w:r>
            <w:r>
              <w:rPr>
                <w:rFonts w:hint="default" w:ascii="Times New Roman" w:hAnsi="Times New Roman" w:eastAsiaTheme="minorEastAsia"/>
                <w:kern w:val="2"/>
                <w:sz w:val="24"/>
                <w:szCs w:val="32"/>
                <w:lang w:val="en-US" w:eastAsia="zh-CN"/>
              </w:rPr>
              <w:t>董事会秘书 周淳</w:t>
            </w:r>
            <w:r>
              <w:rPr>
                <w:rFonts w:hint="eastAsia" w:ascii="Times New Roman" w:hAnsi="Times New Roman" w:eastAsiaTheme="minorEastAsia"/>
                <w:kern w:val="2"/>
                <w:sz w:val="24"/>
                <w:szCs w:val="32"/>
                <w:lang w:val="en-US" w:eastAsia="zh-CN"/>
              </w:rPr>
              <w:t>先生</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财务负责人 孙巍琳</w:t>
            </w:r>
            <w:r>
              <w:rPr>
                <w:rFonts w:hint="eastAsia" w:ascii="Times New Roman" w:hAnsi="Times New Roman" w:eastAsiaTheme="minorEastAsia"/>
                <w:kern w:val="2"/>
                <w:sz w:val="24"/>
                <w:szCs w:val="32"/>
                <w:lang w:val="en-US" w:eastAsia="zh-CN"/>
              </w:rPr>
              <w:t>先生</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证券事务代表 卜京红</w:t>
            </w:r>
            <w:r>
              <w:rPr>
                <w:rFonts w:hint="eastAsia" w:ascii="Times New Roman" w:hAnsi="Times New Roman" w:eastAsiaTheme="minorEastAsia"/>
                <w:kern w:val="2"/>
                <w:sz w:val="24"/>
                <w:szCs w:val="32"/>
                <w:lang w:val="en-US" w:eastAsia="zh-CN"/>
              </w:rPr>
              <w:t>女士</w:t>
            </w:r>
          </w:p>
        </w:tc>
      </w:tr>
      <w:tr w14:paraId="48BB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19" w:type="dxa"/>
            <w:vAlign w:val="center"/>
          </w:tcPr>
          <w:p w14:paraId="2A330E97">
            <w:pPr>
              <w:spacing w:line="460" w:lineRule="exact"/>
              <w:jc w:val="center"/>
              <w:rPr>
                <w:rFonts w:ascii="Times New Roman" w:hAnsi="Times New Roman"/>
                <w:iCs/>
                <w:sz w:val="24"/>
                <w:szCs w:val="24"/>
              </w:rPr>
            </w:pPr>
            <w:r>
              <w:rPr>
                <w:rFonts w:ascii="Times New Roman" w:hAnsi="Times New Roman"/>
                <w:b/>
                <w:bCs/>
                <w:iCs/>
                <w:sz w:val="24"/>
                <w:szCs w:val="24"/>
              </w:rPr>
              <w:t>投资者关系活动主要内容介绍</w:t>
            </w:r>
          </w:p>
        </w:tc>
        <w:tc>
          <w:tcPr>
            <w:tcW w:w="6138" w:type="dxa"/>
          </w:tcPr>
          <w:p w14:paraId="4BFA6D1B">
            <w:pPr>
              <w:pStyle w:val="21"/>
              <w:spacing w:line="460" w:lineRule="exact"/>
              <w:rPr>
                <w:rFonts w:ascii="Times New Roman" w:hAnsi="Times New Roman"/>
                <w:kern w:val="2"/>
                <w:sz w:val="24"/>
                <w:szCs w:val="24"/>
                <w:lang w:eastAsia="zh-CN"/>
              </w:rPr>
            </w:pPr>
            <w:r>
              <w:rPr>
                <w:rFonts w:ascii="Times New Roman" w:hAnsi="Times New Roman"/>
                <w:b/>
                <w:bCs/>
                <w:kern w:val="2"/>
                <w:sz w:val="24"/>
                <w:szCs w:val="24"/>
                <w:lang w:eastAsia="zh-CN"/>
              </w:rPr>
              <w:t>主要交流问题</w:t>
            </w:r>
            <w:r>
              <w:rPr>
                <w:rFonts w:ascii="Times New Roman" w:hAnsi="Times New Roman"/>
                <w:kern w:val="2"/>
                <w:sz w:val="24"/>
                <w:szCs w:val="24"/>
                <w:lang w:eastAsia="zh-CN"/>
              </w:rPr>
              <w:t>：</w:t>
            </w:r>
          </w:p>
          <w:p w14:paraId="63F92FFF">
            <w:pPr>
              <w:spacing w:line="460" w:lineRule="exact"/>
              <w:rPr>
                <w:rFonts w:hint="eastAsia" w:ascii="Times New Roman" w:hAnsi="Times New Roman" w:eastAsiaTheme="majorEastAsia"/>
                <w:b/>
                <w:bCs/>
                <w:sz w:val="24"/>
                <w:szCs w:val="24"/>
                <w:lang w:eastAsia="zh-CN"/>
              </w:rPr>
            </w:pPr>
            <w:r>
              <w:rPr>
                <w:rFonts w:ascii="Times New Roman" w:hAnsi="Times New Roman"/>
                <w:b/>
                <w:bCs/>
                <w:sz w:val="24"/>
                <w:szCs w:val="24"/>
              </w:rPr>
              <w:t>1.</w:t>
            </w:r>
            <w:r>
              <w:rPr>
                <w:rFonts w:hint="eastAsia" w:ascii="Times New Roman" w:hAnsi="Times New Roman" w:eastAsiaTheme="majorEastAsia"/>
                <w:b/>
                <w:sz w:val="24"/>
              </w:rPr>
              <w:t>2026半年报披露公司营业收入、归母净利润同比变动，上半年整体营收增速与行业相比，主要原因是什么？</w:t>
            </w:r>
          </w:p>
          <w:p w14:paraId="29009B99">
            <w:pPr>
              <w:spacing w:line="460" w:lineRule="exact"/>
              <w:rPr>
                <w:rFonts w:hint="eastAsia" w:ascii="Times New Roman" w:hAnsi="Times New Roman"/>
                <w:sz w:val="24"/>
                <w:szCs w:val="24"/>
                <w:lang w:val="en-US" w:eastAsia="zh-CN"/>
              </w:rPr>
            </w:pPr>
            <w:r>
              <w:rPr>
                <w:rFonts w:hint="eastAsia" w:ascii="Times New Roman" w:hAnsi="Times New Roman"/>
                <w:sz w:val="24"/>
                <w:szCs w:val="24"/>
                <w:lang w:val="en-US" w:eastAsia="zh-CN"/>
              </w:rPr>
              <w:t>答：尊敬的投资者，您好！2026年半年度公司营业收入同比增长36.27%，一方面得益于重点领域信息化建设提速、采购需求持续释放；另一方面公司加大研发投入、攻坚核心技术、升级迭代产品，统筹推进市场拓展与生态搭建，依托标杆项目落地实现全栈方案规模化推广，数据库产品竞争力和行业品牌影响力持续提升，党政、能源、金融、信息技术、建筑、医疗等多行业收入同步增长。感谢您的关注，祝您投资愉快！</w:t>
            </w:r>
            <w:r>
              <w:rPr>
                <w:rFonts w:hint="eastAsia" w:ascii="Times New Roman" w:hAnsi="Times New Roman"/>
                <w:sz w:val="24"/>
                <w:szCs w:val="24"/>
                <w:lang w:val="en-US" w:eastAsia="zh-CN"/>
              </w:rPr>
              <w:br w:type="textWrapping"/>
            </w:r>
          </w:p>
          <w:p w14:paraId="649198CF">
            <w:pPr>
              <w:spacing w:line="460" w:lineRule="exact"/>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2</w:t>
            </w:r>
            <w:r>
              <w:rPr>
                <w:rFonts w:hint="eastAsia" w:ascii="Times New Roman" w:hAnsi="Times New Roman" w:eastAsiaTheme="majorEastAsia"/>
                <w:b/>
                <w:sz w:val="24"/>
              </w:rPr>
              <w:t>.国内市场战略上，后续准备重点开拓哪些区域市场，会配套哪些资源倾斜</w:t>
            </w:r>
            <w:r>
              <w:rPr>
                <w:rFonts w:hint="eastAsia" w:ascii="Times New Roman" w:hAnsi="Times New Roman" w:eastAsiaTheme="majorEastAsia"/>
                <w:b/>
                <w:sz w:val="24"/>
                <w:lang w:eastAsia="zh-CN"/>
              </w:rPr>
              <w:t>？</w:t>
            </w:r>
          </w:p>
          <w:p w14:paraId="62C427F9">
            <w:pPr>
              <w:spacing w:line="460" w:lineRule="exact"/>
              <w:rPr>
                <w:rFonts w:hint="eastAsia" w:ascii="Times New Roman" w:hAnsi="Times New Roman"/>
                <w:sz w:val="24"/>
                <w:szCs w:val="24"/>
              </w:rPr>
            </w:pPr>
            <w:r>
              <w:rPr>
                <w:rFonts w:hint="eastAsia" w:ascii="Times New Roman" w:hAnsi="Times New Roman"/>
                <w:sz w:val="24"/>
                <w:szCs w:val="24"/>
              </w:rPr>
              <w:t>答：尊敬的投资者，您好！在区域与行业布局上，公司坚持“稳中求进、生态协同”的原则，一方面持续深耕党政、金融等核心战略市场，筑牢优势基本盘，另一方面大力推进营销体系建设，通过管理下沉与责权利匹配，实现从被动响应市场需求向主动塑造市场格局的战略跨越。与此同时，公司借助与核心ISV的深度协同，正积极拓展运营商、卫生医疗、教育、交通及制造等重点潜力市场份额。感谢您的关注，祝您投资愉快！</w:t>
            </w:r>
          </w:p>
          <w:p w14:paraId="49CF337A">
            <w:pPr>
              <w:spacing w:line="460" w:lineRule="exact"/>
              <w:rPr>
                <w:rFonts w:hint="eastAsia" w:ascii="Times New Roman" w:hAnsi="Times New Roman"/>
                <w:sz w:val="24"/>
                <w:szCs w:val="24"/>
                <w:lang w:val="en-US" w:eastAsia="zh-CN"/>
              </w:rPr>
            </w:pPr>
          </w:p>
          <w:p w14:paraId="3F7F6877">
            <w:pPr>
              <w:spacing w:line="460" w:lineRule="exact"/>
              <w:rPr>
                <w:rFonts w:hint="eastAsia" w:ascii="Times New Roman" w:hAnsi="Times New Roman"/>
                <w:sz w:val="24"/>
                <w:szCs w:val="24"/>
                <w:lang w:val="en-US" w:eastAsia="zh-CN"/>
              </w:rPr>
            </w:pPr>
            <w:r>
              <w:rPr>
                <w:rFonts w:hint="eastAsia" w:ascii="Times New Roman" w:hAnsi="Times New Roman" w:eastAsiaTheme="majorEastAsia"/>
                <w:b/>
                <w:sz w:val="24"/>
                <w:lang w:val="en-US" w:eastAsia="zh-CN"/>
              </w:rPr>
              <w:t>3</w:t>
            </w:r>
            <w:r>
              <w:rPr>
                <w:rFonts w:hint="eastAsia" w:ascii="Times New Roman" w:hAnsi="Times New Roman" w:eastAsiaTheme="majorEastAsia"/>
                <w:b/>
                <w:sz w:val="24"/>
              </w:rPr>
              <w:t>.分行业来看，报告期党政、金融、能源、运营商、工业等主要下游行业哪些行业上半年增长弹性最大，哪些行业项目落地有所承压？</w:t>
            </w:r>
            <w:r>
              <w:rPr>
                <w:rFonts w:hint="eastAsia" w:ascii="Times New Roman" w:hAnsi="Times New Roman" w:eastAsiaTheme="majorEastAsia"/>
                <w:b/>
                <w:sz w:val="24"/>
              </w:rPr>
              <w:br w:type="textWrapping"/>
            </w:r>
            <w:r>
              <w:rPr>
                <w:rFonts w:hint="eastAsia" w:ascii="Times New Roman" w:hAnsi="Times New Roman"/>
                <w:sz w:val="24"/>
                <w:szCs w:val="24"/>
                <w:lang w:val="en-US" w:eastAsia="zh-CN"/>
              </w:rPr>
              <w:t>答：尊敬的投资者，您好！根据公司2026年半年度报告，2026年上半年公司营业收入7.13亿元，同比增长36.27%。营业收入增长得益于公司加大研发投入、攻坚核心技术、升级迭代产品，统筹推进市场拓展与生态搭建，依托标杆项目落地实现全栈方案规模化推广，数据库产品竞争力和行业品牌影响力持续提升，党政、能源、金融、信息技术、建筑、医疗等多行业收入同步增长。感谢您的关注，祝您投资愉快！</w:t>
            </w:r>
          </w:p>
          <w:p w14:paraId="34372D9E">
            <w:pPr>
              <w:spacing w:line="460" w:lineRule="exact"/>
              <w:rPr>
                <w:rFonts w:hint="eastAsia" w:ascii="Times New Roman" w:hAnsi="Times New Roman"/>
                <w:sz w:val="24"/>
                <w:szCs w:val="24"/>
                <w:lang w:val="en-US" w:eastAsia="zh-CN"/>
              </w:rPr>
            </w:pPr>
          </w:p>
          <w:p w14:paraId="3A653674">
            <w:pPr>
              <w:spacing w:line="460" w:lineRule="exact"/>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4</w:t>
            </w:r>
            <w:r>
              <w:rPr>
                <w:rFonts w:hint="eastAsia" w:ascii="Times New Roman" w:hAnsi="Times New Roman" w:eastAsiaTheme="majorEastAsia"/>
                <w:b/>
                <w:sz w:val="24"/>
              </w:rPr>
              <w:t>.报告期内产品版本迭代节奏，DM系列新版本落地，老版本产品维护服务周期如何规划，会不会对存量客户续约带来影响？</w:t>
            </w:r>
          </w:p>
          <w:p w14:paraId="60D9A5E3">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default" w:ascii="Times New Roman" w:hAnsi="Times New Roman"/>
                <w:sz w:val="24"/>
                <w:szCs w:val="24"/>
                <w:lang w:val="en-US" w:eastAsia="zh-CN"/>
              </w:rPr>
              <w:t>答：尊敬的投资者，您好！2026年4月底，公司发布了新一代达梦数据库管理系统DM9，公司老版本DM系列会保持较长并行维护窗口，保障存量信息化建设业务平稳过渡。客户采购合同中通常会包含约定年限的原厂维保服务，一些重大项目还会采购长期维保。公司存量客户的合同维保到期后，客户仍可继续针对老版本DM系列采购维保服务，持续获得达梦原厂服务支持。感谢您的关注，祝您投资愉快！</w:t>
            </w:r>
          </w:p>
          <w:p w14:paraId="6D970B4B">
            <w:pPr>
              <w:spacing w:line="460" w:lineRule="exact"/>
              <w:rPr>
                <w:rFonts w:hint="default" w:ascii="Times New Roman" w:hAnsi="Times New Roman"/>
                <w:sz w:val="24"/>
                <w:szCs w:val="24"/>
                <w:lang w:val="en-US" w:eastAsia="zh-CN"/>
              </w:rPr>
            </w:pPr>
          </w:p>
          <w:p w14:paraId="6F3A05BB">
            <w:pPr>
              <w:spacing w:line="460" w:lineRule="exact"/>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5</w:t>
            </w:r>
            <w:r>
              <w:rPr>
                <w:rFonts w:hint="eastAsia" w:ascii="Times New Roman" w:hAnsi="Times New Roman" w:eastAsiaTheme="majorEastAsia"/>
                <w:b/>
                <w:sz w:val="24"/>
              </w:rPr>
              <w:t>.信创从替代走向创新，公司战略层面如何看待从“可用”向“好用” 演进带来的发展机遇，公司已经做好了哪些准备？</w:t>
            </w:r>
          </w:p>
          <w:p w14:paraId="1573F764">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答：尊敬的投资者，您好！国产数据库正在从单点突破迈向全面覆盖。现有的“领跑经验”将持续赋能后续各个行业细分市场，而技术创新与生态完善将成为下一阶段的核心驱动力，推动国产数据库从“高速增长期”进入“产业质变期”。此外，随着国内市场竞争的持续和技术生态优势的增强，国产数据库逐渐具备出海基础，部分厂商开始向海外拓展业务，意图凭借技术优势突破市场壁垒，以本地化策略打开全球格局。
</w:t>
            </w:r>
          </w:p>
          <w:p w14:paraId="20F406AD">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公司持续深化对数据库前沿技术的研究与探索，坚定不移地走自主原创技术路线。从产品侧来看，公司始终以用户需求为导向，专注于数据库领域相关产品的研发和销售，公司产品实现了从大型通用关系型数据库向全栈数据产品延伸。丰富的产品线覆盖数据全生命周期管理，满足用户多元化数字化转型需求，应用场景广泛。从生态侧来看，公司一直致力于共创行业可持续发展生态链，截至2026年上半年，公司已与产业链上下游多家厂商完成17,000余款产品兼容适配，全面兼容网信生态，并与重点行业TOP级ISV及渠道伙伴达成深度合作，凝聚起强大的产业生态合力。感谢您的关注，祝您投资愉快！</w:t>
            </w:r>
          </w:p>
          <w:p w14:paraId="5C0FD599">
            <w:pPr>
              <w:spacing w:line="460" w:lineRule="exact"/>
              <w:rPr>
                <w:rFonts w:hint="default" w:ascii="Times New Roman" w:hAnsi="Times New Roman"/>
                <w:sz w:val="24"/>
                <w:szCs w:val="24"/>
                <w:lang w:val="en-US" w:eastAsia="zh-CN"/>
              </w:rPr>
            </w:pPr>
          </w:p>
          <w:p w14:paraId="395190B5">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eastAsia" w:ascii="Times New Roman" w:hAnsi="Times New Roman" w:eastAsiaTheme="majorEastAsia"/>
                <w:b/>
                <w:sz w:val="24"/>
                <w:lang w:val="en-US" w:eastAsia="zh-CN"/>
              </w:rPr>
              <w:t>6</w:t>
            </w:r>
            <w:r>
              <w:rPr>
                <w:rFonts w:hint="eastAsia" w:ascii="Times New Roman" w:hAnsi="Times New Roman" w:eastAsiaTheme="majorEastAsia"/>
                <w:b/>
                <w:sz w:val="24"/>
              </w:rPr>
              <w:t>.公司云原生数据库产品已经实现商业化，基于现有产品基础，请问后续云数据库产品线迭代方向是什么</w:t>
            </w:r>
            <w:r>
              <w:rPr>
                <w:rFonts w:hint="eastAsia" w:ascii="Times New Roman" w:hAnsi="Times New Roman" w:eastAsiaTheme="majorEastAsia"/>
                <w:b/>
                <w:sz w:val="24"/>
                <w:lang w:eastAsia="zh-CN"/>
              </w:rPr>
              <w:t>？</w:t>
            </w:r>
            <w:r>
              <w:rPr>
                <w:rFonts w:hint="eastAsia" w:ascii="Times New Roman" w:hAnsi="Times New Roman" w:eastAsiaTheme="majorEastAsia"/>
                <w:b/>
                <w:sz w:val="24"/>
              </w:rPr>
              <w:br w:type="textWrapping"/>
            </w:r>
            <w:r>
              <w:rPr>
                <w:rFonts w:hint="eastAsia" w:ascii="Times New Roman" w:hAnsi="Times New Roman"/>
                <w:sz w:val="24"/>
                <w:szCs w:val="24"/>
                <w:lang w:val="en-US" w:eastAsia="zh-CN"/>
              </w:rPr>
              <w:t>答：尊敬的投资者，您好！2026年4月，公司正式发布启云数据库V4.0，有针对性地解决运维低效、容灾复杂、算力割裂三大痛点，产品搭建了全流程AI智能运维体系，覆盖智能调优、故障诊断、SQL优化等能力；创新多集群混合容灾模式，支持跨地域、跨云、跨架构（X86、ARM、虚拟机）快速搭建容灾体系，实现金融级数据零丢失与秒级业务恢复；全面适配异构算力，实现资源统一调度与高效利用，为企业云化转型提供了从基础设施到智能运维的完整云原生数据库能力。感谢您的关注，祝您投资愉快！</w:t>
            </w:r>
          </w:p>
          <w:p w14:paraId="11D70C40">
            <w:pPr>
              <w:spacing w:line="460" w:lineRule="exact"/>
              <w:rPr>
                <w:rFonts w:hint="eastAsia" w:ascii="Times New Roman" w:hAnsi="Times New Roman"/>
                <w:sz w:val="24"/>
                <w:szCs w:val="24"/>
                <w:lang w:val="en-US" w:eastAsia="zh-CN"/>
              </w:rPr>
            </w:pPr>
          </w:p>
          <w:p w14:paraId="698E6117">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7.半年报风险提示章节列示多重经营风险，其中行业竞争加剧风险，站在2026</w:t>
            </w:r>
            <w:r>
              <w:rPr>
                <w:rFonts w:hint="eastAsia" w:eastAsiaTheme="majorEastAsia"/>
                <w:b/>
                <w:sz w:val="24"/>
                <w:lang w:val="en-US" w:eastAsia="zh-CN"/>
              </w:rPr>
              <w:t>年</w:t>
            </w:r>
            <w:r>
              <w:rPr>
                <w:rFonts w:hint="eastAsia" w:ascii="Times New Roman" w:hAnsi="Times New Roman" w:eastAsiaTheme="majorEastAsia"/>
                <w:b/>
                <w:sz w:val="24"/>
                <w:lang w:val="en-US" w:eastAsia="zh-CN"/>
              </w:rPr>
              <w:t>上半年经营实际，公司感受的行业竞争主要体现在价格还是产品技术层面？</w:t>
            </w:r>
          </w:p>
          <w:p w14:paraId="1BE42980">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答：</w:t>
            </w:r>
            <w:r>
              <w:rPr>
                <w:rFonts w:hint="default" w:ascii="Times New Roman" w:hAnsi="Times New Roman"/>
                <w:sz w:val="24"/>
                <w:szCs w:val="24"/>
                <w:lang w:val="en-US" w:eastAsia="zh-CN"/>
              </w:rPr>
              <w:t>尊敬的投资者，您好！关于行业竞争，一方面，市场正从单纯的国产化替代向“AI原生能力与多模融合”的更高要求演进，需要厂商在技术深度和产品迭代速度上持续投入；另一方面，随着行业格局出清，部分项目也面临一定的价格压力。公司将继续夯实技术壁垒、优化产品矩阵，以综合竞争力应对市场变化。感谢您的关注，祝您投资愉快！</w:t>
            </w:r>
          </w:p>
          <w:p w14:paraId="2647B1C5">
            <w:pPr>
              <w:spacing w:line="460" w:lineRule="exact"/>
              <w:rPr>
                <w:rFonts w:hint="default" w:ascii="Times New Roman" w:hAnsi="Times New Roman"/>
                <w:sz w:val="24"/>
                <w:szCs w:val="24"/>
                <w:lang w:val="en-US" w:eastAsia="zh-CN"/>
              </w:rPr>
            </w:pPr>
          </w:p>
          <w:p w14:paraId="42E25553">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eastAsia" w:ascii="Times New Roman" w:hAnsi="Times New Roman" w:eastAsiaTheme="majorEastAsia"/>
                <w:b/>
                <w:sz w:val="24"/>
                <w:lang w:val="en-US" w:eastAsia="zh-CN"/>
              </w:rPr>
              <w:t>8.周总好，能否分享一下公司后续研发投入主要聚焦在哪些方面？</w:t>
            </w:r>
            <w:r>
              <w:rPr>
                <w:rFonts w:hint="eastAsia" w:ascii="Times New Roman" w:hAnsi="Times New Roman"/>
                <w:sz w:val="24"/>
                <w:szCs w:val="24"/>
                <w:lang w:val="en-US" w:eastAsia="zh-CN"/>
              </w:rPr>
              <w:br w:type="textWrapping"/>
            </w:r>
            <w:r>
              <w:rPr>
                <w:rFonts w:hint="eastAsia" w:ascii="Times New Roman" w:hAnsi="Times New Roman"/>
                <w:sz w:val="24"/>
                <w:szCs w:val="24"/>
                <w:lang w:val="en-US" w:eastAsia="zh-CN"/>
              </w:rPr>
              <w:t>答：尊敬的投资者，您好！目前公司研发投入主要聚焦于集群数据库ASM镜像功能和查询优化关键技术研究、海量非结构化数据的订阅同步研究、低代码数据集成技术、基于Offload计算卸载的数据库一体机研发、基于知识图谱和AIAgent智能体技术产品行业应用研发等多个项目，具体请详见公司已披露的2026年半年度报告第三节管理层讨论与分析中的“在研项目情况”，感谢您的关注，祝您投资愉快！</w:t>
            </w:r>
          </w:p>
          <w:p w14:paraId="3654E973">
            <w:pPr>
              <w:spacing w:line="460" w:lineRule="exact"/>
              <w:rPr>
                <w:rFonts w:hint="eastAsia" w:ascii="Times New Roman" w:hAnsi="Times New Roman"/>
                <w:sz w:val="24"/>
                <w:szCs w:val="24"/>
                <w:lang w:val="en-US" w:eastAsia="zh-CN"/>
              </w:rPr>
            </w:pPr>
          </w:p>
          <w:p w14:paraId="2C0ACC3D">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9.请问公司产品在超大规模并发场景下，后续产品性能优化的重点方向是什么？</w:t>
            </w:r>
          </w:p>
          <w:p w14:paraId="35A76A3A">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答：尊敬的投资者，您好！DM数据库分布式版（DMDPC）是原生分布式架构、计算存储分离的HTAP分布式集群，支持超大规模并发应用。未来，公司将持续推进上述产品的研发与迭代，不断提升产品</w:t>
            </w:r>
            <w:bookmarkStart w:id="0" w:name="_GoBack"/>
            <w:bookmarkEnd w:id="0"/>
            <w:r>
              <w:rPr>
                <w:rFonts w:hint="eastAsia" w:ascii="Times New Roman" w:hAnsi="Times New Roman"/>
                <w:sz w:val="24"/>
                <w:szCs w:val="24"/>
                <w:lang w:val="en-US" w:eastAsia="zh-CN"/>
              </w:rPr>
              <w:t>在超大规模并发场景下的性能表现。感谢您的关注，祝您投资愉快！</w:t>
            </w:r>
          </w:p>
          <w:p w14:paraId="0BCC2874">
            <w:pPr>
              <w:spacing w:line="460" w:lineRule="exact"/>
              <w:rPr>
                <w:rFonts w:hint="eastAsia" w:ascii="Times New Roman" w:hAnsi="Times New Roman" w:eastAsiaTheme="majorEastAsia"/>
                <w:b/>
                <w:sz w:val="24"/>
                <w:lang w:val="en-US" w:eastAsia="zh-CN"/>
              </w:rPr>
            </w:pPr>
          </w:p>
          <w:p w14:paraId="40819A40">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10.基于半年报上半年经营成果，展望下半年，哪些细分业务板块有望成为公司业绩增长</w:t>
            </w:r>
            <w:r>
              <w:rPr>
                <w:rFonts w:hint="eastAsia" w:eastAsiaTheme="majorEastAsia"/>
                <w:b/>
                <w:sz w:val="24"/>
                <w:lang w:val="en-US" w:eastAsia="zh-CN"/>
              </w:rPr>
              <w:t>的</w:t>
            </w:r>
            <w:r>
              <w:rPr>
                <w:rFonts w:hint="eastAsia" w:ascii="Times New Roman" w:hAnsi="Times New Roman" w:eastAsiaTheme="majorEastAsia"/>
                <w:b/>
                <w:sz w:val="24"/>
                <w:lang w:val="en-US" w:eastAsia="zh-CN"/>
              </w:rPr>
              <w:t>主要驱动力？</w:t>
            </w:r>
          </w:p>
          <w:p w14:paraId="498A1F5A">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eastAsia="宋体" w:cs="宋体"/>
                <w:b/>
                <w:sz w:val="20"/>
                <w:lang w:val="en-US" w:eastAsia="zh-CN"/>
              </w:rPr>
            </w:pPr>
            <w:r>
              <w:rPr>
                <w:rFonts w:hint="eastAsia" w:ascii="Times New Roman" w:hAnsi="Times New Roman"/>
                <w:sz w:val="24"/>
                <w:szCs w:val="24"/>
                <w:lang w:val="en-US" w:eastAsia="zh-CN"/>
              </w:rPr>
              <w:t>答：尊敬的投资者，您好！关于公司未来经营情况，请您关注公司后续披露的定期报告，感谢您的关注，祝您投资愉快！</w:t>
            </w:r>
          </w:p>
        </w:tc>
      </w:tr>
      <w:tr w14:paraId="479D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219" w:type="dxa"/>
            <w:vAlign w:val="center"/>
          </w:tcPr>
          <w:p w14:paraId="7F5E35DD">
            <w:pPr>
              <w:spacing w:line="460" w:lineRule="exact"/>
              <w:jc w:val="center"/>
              <w:rPr>
                <w:rFonts w:ascii="Times New Roman" w:hAnsi="Times New Roman"/>
                <w:b/>
                <w:bCs/>
                <w:iCs/>
                <w:sz w:val="24"/>
                <w:szCs w:val="24"/>
              </w:rPr>
            </w:pPr>
            <w:r>
              <w:rPr>
                <w:rFonts w:ascii="Times New Roman" w:hAnsi="Times New Roman"/>
                <w:b/>
                <w:bCs/>
                <w:iCs/>
                <w:sz w:val="24"/>
                <w:szCs w:val="24"/>
              </w:rPr>
              <w:t>关于本次活动是否涉及应当披露重大信息的说明</w:t>
            </w:r>
          </w:p>
        </w:tc>
        <w:tc>
          <w:tcPr>
            <w:tcW w:w="6138" w:type="dxa"/>
          </w:tcPr>
          <w:p w14:paraId="2C0AD04A">
            <w:pPr>
              <w:spacing w:line="460" w:lineRule="exact"/>
              <w:rPr>
                <w:rFonts w:ascii="Times New Roman" w:hAnsi="Times New Roman"/>
                <w:bCs/>
                <w:iCs/>
                <w:sz w:val="24"/>
                <w:szCs w:val="24"/>
              </w:rPr>
            </w:pPr>
            <w:r>
              <w:rPr>
                <w:rFonts w:ascii="Times New Roman" w:hAnsi="Times New Roman"/>
                <w:sz w:val="24"/>
                <w:szCs w:val="24"/>
              </w:rPr>
              <w:t>公司严格按照《信息披露管理制度》等相关规定，保证信息披露的真实、准确、完整，没有出现未公开重大信息泄露等情况。</w:t>
            </w:r>
          </w:p>
        </w:tc>
      </w:tr>
      <w:tr w14:paraId="1058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19" w:type="dxa"/>
            <w:vAlign w:val="center"/>
          </w:tcPr>
          <w:p w14:paraId="55DB138E">
            <w:pPr>
              <w:spacing w:line="460" w:lineRule="exact"/>
              <w:jc w:val="center"/>
              <w:rPr>
                <w:rFonts w:ascii="Times New Roman" w:hAnsi="Times New Roman"/>
                <w:b/>
                <w:bCs/>
                <w:iCs/>
                <w:sz w:val="24"/>
                <w:szCs w:val="24"/>
              </w:rPr>
            </w:pPr>
            <w:r>
              <w:rPr>
                <w:rFonts w:ascii="Times New Roman" w:hAnsi="Times New Roman"/>
                <w:b/>
                <w:bCs/>
                <w:iCs/>
                <w:sz w:val="24"/>
                <w:szCs w:val="24"/>
              </w:rPr>
              <w:t>附件清单（如有）</w:t>
            </w:r>
          </w:p>
        </w:tc>
        <w:tc>
          <w:tcPr>
            <w:tcW w:w="6138" w:type="dxa"/>
            <w:vAlign w:val="center"/>
          </w:tcPr>
          <w:p w14:paraId="0FC4A74D">
            <w:pPr>
              <w:pStyle w:val="21"/>
              <w:spacing w:line="460" w:lineRule="exact"/>
              <w:jc w:val="both"/>
              <w:rPr>
                <w:rFonts w:ascii="Times New Roman" w:hAnsi="Times New Roman"/>
                <w:sz w:val="24"/>
                <w:szCs w:val="24"/>
                <w:lang w:eastAsia="zh-CN"/>
              </w:rPr>
            </w:pPr>
            <w:r>
              <w:rPr>
                <w:rFonts w:hint="eastAsia" w:ascii="Times New Roman" w:hAnsi="Times New Roman"/>
                <w:bCs/>
                <w:iCs/>
                <w:sz w:val="24"/>
                <w:szCs w:val="24"/>
                <w:lang w:eastAsia="zh-CN"/>
              </w:rPr>
              <w:t>无</w:t>
            </w:r>
          </w:p>
        </w:tc>
      </w:tr>
      <w:tr w14:paraId="3E56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19" w:type="dxa"/>
            <w:vAlign w:val="center"/>
          </w:tcPr>
          <w:p w14:paraId="432B82FB">
            <w:pPr>
              <w:spacing w:line="460" w:lineRule="exact"/>
              <w:jc w:val="center"/>
              <w:rPr>
                <w:rFonts w:ascii="Times New Roman" w:hAnsi="Times New Roman"/>
                <w:b/>
                <w:bCs/>
                <w:iCs/>
                <w:sz w:val="24"/>
                <w:szCs w:val="24"/>
              </w:rPr>
            </w:pPr>
            <w:r>
              <w:rPr>
                <w:rFonts w:ascii="Times New Roman" w:hAnsi="Times New Roman"/>
                <w:b/>
                <w:bCs/>
                <w:iCs/>
                <w:sz w:val="24"/>
                <w:szCs w:val="24"/>
              </w:rPr>
              <w:t>日期</w:t>
            </w:r>
          </w:p>
        </w:tc>
        <w:tc>
          <w:tcPr>
            <w:tcW w:w="6138" w:type="dxa"/>
            <w:vAlign w:val="center"/>
          </w:tcPr>
          <w:p w14:paraId="58E912CB">
            <w:pPr>
              <w:pStyle w:val="21"/>
              <w:spacing w:line="460" w:lineRule="exact"/>
              <w:jc w:val="both"/>
              <w:rPr>
                <w:rFonts w:ascii="Times New Roman" w:hAnsi="Times New Roman"/>
                <w:bCs/>
                <w:iCs/>
                <w:sz w:val="24"/>
                <w:szCs w:val="24"/>
                <w:lang w:eastAsia="zh-CN"/>
              </w:rPr>
            </w:pPr>
            <w:r>
              <w:rPr>
                <w:rFonts w:hint="eastAsia" w:ascii="Times New Roman" w:hAnsi="Times New Roman"/>
                <w:bCs/>
                <w:iCs/>
                <w:sz w:val="24"/>
                <w:szCs w:val="24"/>
                <w:lang w:eastAsia="zh-CN"/>
              </w:rPr>
              <w:t>2</w:t>
            </w:r>
            <w:r>
              <w:rPr>
                <w:rFonts w:ascii="Times New Roman" w:hAnsi="Times New Roman"/>
                <w:bCs/>
                <w:iCs/>
                <w:sz w:val="24"/>
                <w:szCs w:val="24"/>
                <w:lang w:eastAsia="zh-CN"/>
              </w:rPr>
              <w:t>02</w:t>
            </w:r>
            <w:r>
              <w:rPr>
                <w:rFonts w:hint="eastAsia" w:ascii="Times New Roman" w:hAnsi="Times New Roman"/>
                <w:bCs/>
                <w:iCs/>
                <w:sz w:val="24"/>
                <w:szCs w:val="24"/>
                <w:lang w:val="en-US" w:eastAsia="zh-CN"/>
              </w:rPr>
              <w:t>6</w:t>
            </w:r>
            <w:r>
              <w:rPr>
                <w:rFonts w:ascii="Times New Roman" w:hAnsi="Times New Roman"/>
                <w:bCs/>
                <w:iCs/>
                <w:sz w:val="24"/>
                <w:szCs w:val="24"/>
                <w:lang w:eastAsia="zh-CN"/>
              </w:rPr>
              <w:t>年</w:t>
            </w:r>
            <w:r>
              <w:rPr>
                <w:rFonts w:hint="eastAsia" w:ascii="Times New Roman" w:hAnsi="Times New Roman"/>
                <w:bCs/>
                <w:iCs/>
                <w:sz w:val="24"/>
                <w:szCs w:val="24"/>
                <w:lang w:val="en-US" w:eastAsia="zh-CN"/>
              </w:rPr>
              <w:t>9</w:t>
            </w:r>
            <w:r>
              <w:rPr>
                <w:rFonts w:ascii="Times New Roman" w:hAnsi="Times New Roman"/>
                <w:bCs/>
                <w:iCs/>
                <w:sz w:val="24"/>
                <w:szCs w:val="24"/>
                <w:lang w:eastAsia="zh-CN"/>
              </w:rPr>
              <w:t>月</w:t>
            </w:r>
            <w:r>
              <w:rPr>
                <w:rFonts w:hint="eastAsia" w:ascii="Times New Roman" w:hAnsi="Times New Roman"/>
                <w:bCs/>
                <w:iCs/>
                <w:sz w:val="24"/>
                <w:szCs w:val="24"/>
                <w:lang w:val="en-US" w:eastAsia="zh-CN"/>
              </w:rPr>
              <w:t>7</w:t>
            </w:r>
            <w:r>
              <w:rPr>
                <w:rFonts w:ascii="Times New Roman" w:hAnsi="Times New Roman"/>
                <w:bCs/>
                <w:iCs/>
                <w:sz w:val="24"/>
                <w:szCs w:val="24"/>
                <w:lang w:eastAsia="zh-CN"/>
              </w:rPr>
              <w:t>日</w:t>
            </w:r>
          </w:p>
        </w:tc>
      </w:tr>
    </w:tbl>
    <w:p w14:paraId="729674D5">
      <w:pPr>
        <w:spacing w:line="20" w:lineRule="exact"/>
        <w:rPr>
          <w:sz w:val="24"/>
          <w:szCs w:val="24"/>
        </w:rPr>
      </w:pPr>
    </w:p>
    <w:p w14:paraId="3567FB04">
      <w:pPr>
        <w:spacing w:line="20" w:lineRule="exact"/>
        <w:rPr>
          <w:sz w:val="24"/>
          <w:szCs w:val="24"/>
        </w:rPr>
      </w:pPr>
    </w:p>
    <w:p w14:paraId="216B03BC">
      <w:pPr>
        <w:spacing w:line="20" w:lineRule="exact"/>
        <w:rPr>
          <w:sz w:val="24"/>
          <w:szCs w:val="24"/>
        </w:rPr>
      </w:pPr>
    </w:p>
    <w:p w14:paraId="3AFD840E">
      <w:pPr>
        <w:spacing w:line="20" w:lineRule="exact"/>
        <w:rPr>
          <w:sz w:val="24"/>
          <w:szCs w:val="24"/>
        </w:rPr>
      </w:pPr>
    </w:p>
    <w:p w14:paraId="6C4A364F">
      <w:pPr>
        <w:spacing w:line="20" w:lineRule="exact"/>
        <w:rPr>
          <w:sz w:val="24"/>
          <w:szCs w:val="24"/>
        </w:rPr>
      </w:pPr>
    </w:p>
    <w:p w14:paraId="5E22348C">
      <w:pPr>
        <w:spacing w:line="20" w:lineRule="exact"/>
        <w:rPr>
          <w:sz w:val="24"/>
          <w:szCs w:val="24"/>
        </w:rPr>
      </w:pPr>
    </w:p>
    <w:p w14:paraId="73FFE5D6">
      <w:pPr>
        <w:spacing w:line="20" w:lineRule="exact"/>
        <w:rPr>
          <w:sz w:val="24"/>
          <w:szCs w:val="24"/>
        </w:rPr>
      </w:pPr>
    </w:p>
    <w:p w14:paraId="256DC89D">
      <w:pPr>
        <w:widowControl/>
        <w:jc w:val="left"/>
        <w:rPr>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mQzNGM5MzM2ZDk1MTg0Yjc2NjM0ZGU1MGY3YzQifQ=="/>
  </w:docVars>
  <w:rsids>
    <w:rsidRoot w:val="00A3170D"/>
    <w:rsid w:val="000024BB"/>
    <w:rsid w:val="000044BB"/>
    <w:rsid w:val="00005621"/>
    <w:rsid w:val="00010521"/>
    <w:rsid w:val="0001258A"/>
    <w:rsid w:val="00021A3B"/>
    <w:rsid w:val="00033E03"/>
    <w:rsid w:val="000411C7"/>
    <w:rsid w:val="00044070"/>
    <w:rsid w:val="000475C2"/>
    <w:rsid w:val="00047C12"/>
    <w:rsid w:val="00050005"/>
    <w:rsid w:val="00050368"/>
    <w:rsid w:val="00053B49"/>
    <w:rsid w:val="00054368"/>
    <w:rsid w:val="00055605"/>
    <w:rsid w:val="00056263"/>
    <w:rsid w:val="00056FF5"/>
    <w:rsid w:val="00062896"/>
    <w:rsid w:val="00065C81"/>
    <w:rsid w:val="000661D9"/>
    <w:rsid w:val="0007148B"/>
    <w:rsid w:val="000761F2"/>
    <w:rsid w:val="00077A55"/>
    <w:rsid w:val="000804C3"/>
    <w:rsid w:val="0008513C"/>
    <w:rsid w:val="000857DF"/>
    <w:rsid w:val="000866E1"/>
    <w:rsid w:val="00093046"/>
    <w:rsid w:val="00096BCD"/>
    <w:rsid w:val="000A19AC"/>
    <w:rsid w:val="000A287E"/>
    <w:rsid w:val="000A7844"/>
    <w:rsid w:val="000B6AF6"/>
    <w:rsid w:val="000C5E87"/>
    <w:rsid w:val="000D6971"/>
    <w:rsid w:val="000E35F4"/>
    <w:rsid w:val="000F3E90"/>
    <w:rsid w:val="000F45C3"/>
    <w:rsid w:val="00104492"/>
    <w:rsid w:val="00105607"/>
    <w:rsid w:val="00105D10"/>
    <w:rsid w:val="001076E7"/>
    <w:rsid w:val="00113122"/>
    <w:rsid w:val="0011326E"/>
    <w:rsid w:val="00113DF7"/>
    <w:rsid w:val="0012666D"/>
    <w:rsid w:val="00131853"/>
    <w:rsid w:val="00141DC2"/>
    <w:rsid w:val="001429A6"/>
    <w:rsid w:val="00142C41"/>
    <w:rsid w:val="001453AE"/>
    <w:rsid w:val="00147810"/>
    <w:rsid w:val="00151913"/>
    <w:rsid w:val="001524BF"/>
    <w:rsid w:val="00156B16"/>
    <w:rsid w:val="00156FB7"/>
    <w:rsid w:val="00164097"/>
    <w:rsid w:val="00164CBD"/>
    <w:rsid w:val="00166552"/>
    <w:rsid w:val="00171D95"/>
    <w:rsid w:val="001849D2"/>
    <w:rsid w:val="001958CD"/>
    <w:rsid w:val="001A1687"/>
    <w:rsid w:val="001A1983"/>
    <w:rsid w:val="001A364D"/>
    <w:rsid w:val="001A6C29"/>
    <w:rsid w:val="001B323E"/>
    <w:rsid w:val="001B5AD7"/>
    <w:rsid w:val="001B66E1"/>
    <w:rsid w:val="001B7E76"/>
    <w:rsid w:val="001C0541"/>
    <w:rsid w:val="001C31DD"/>
    <w:rsid w:val="001C7ECB"/>
    <w:rsid w:val="001D22C2"/>
    <w:rsid w:val="001D3A7F"/>
    <w:rsid w:val="001D6F94"/>
    <w:rsid w:val="001E3A51"/>
    <w:rsid w:val="001E4499"/>
    <w:rsid w:val="001E563C"/>
    <w:rsid w:val="001E67BF"/>
    <w:rsid w:val="001E72B3"/>
    <w:rsid w:val="001F197F"/>
    <w:rsid w:val="00201FFE"/>
    <w:rsid w:val="002074C3"/>
    <w:rsid w:val="00207601"/>
    <w:rsid w:val="00215EBF"/>
    <w:rsid w:val="00221E94"/>
    <w:rsid w:val="00223701"/>
    <w:rsid w:val="0024512B"/>
    <w:rsid w:val="00246017"/>
    <w:rsid w:val="002468D1"/>
    <w:rsid w:val="00251015"/>
    <w:rsid w:val="00251D2A"/>
    <w:rsid w:val="0025223D"/>
    <w:rsid w:val="00255A27"/>
    <w:rsid w:val="00255A4A"/>
    <w:rsid w:val="0026498F"/>
    <w:rsid w:val="00277437"/>
    <w:rsid w:val="00285071"/>
    <w:rsid w:val="00285139"/>
    <w:rsid w:val="00286867"/>
    <w:rsid w:val="0029026D"/>
    <w:rsid w:val="002A14DE"/>
    <w:rsid w:val="002A1580"/>
    <w:rsid w:val="002A70D3"/>
    <w:rsid w:val="002B3613"/>
    <w:rsid w:val="002B50EC"/>
    <w:rsid w:val="002B7675"/>
    <w:rsid w:val="002C0278"/>
    <w:rsid w:val="002C3D7A"/>
    <w:rsid w:val="002C6A8E"/>
    <w:rsid w:val="002C6CA5"/>
    <w:rsid w:val="002D0058"/>
    <w:rsid w:val="002D082E"/>
    <w:rsid w:val="002D2CBC"/>
    <w:rsid w:val="002D5E85"/>
    <w:rsid w:val="002D6AC6"/>
    <w:rsid w:val="002E17BA"/>
    <w:rsid w:val="002E7D1A"/>
    <w:rsid w:val="00303B92"/>
    <w:rsid w:val="00303DF1"/>
    <w:rsid w:val="00305D01"/>
    <w:rsid w:val="00306E66"/>
    <w:rsid w:val="00310B8A"/>
    <w:rsid w:val="003131A9"/>
    <w:rsid w:val="00313EB3"/>
    <w:rsid w:val="00315D46"/>
    <w:rsid w:val="003224F0"/>
    <w:rsid w:val="00325D29"/>
    <w:rsid w:val="003307DF"/>
    <w:rsid w:val="00341F07"/>
    <w:rsid w:val="003444BC"/>
    <w:rsid w:val="00346FAB"/>
    <w:rsid w:val="00347C8D"/>
    <w:rsid w:val="00352503"/>
    <w:rsid w:val="0035479C"/>
    <w:rsid w:val="00373994"/>
    <w:rsid w:val="00377ACB"/>
    <w:rsid w:val="003837AB"/>
    <w:rsid w:val="00383AF0"/>
    <w:rsid w:val="00384AEC"/>
    <w:rsid w:val="00387452"/>
    <w:rsid w:val="0039227F"/>
    <w:rsid w:val="003A3AEC"/>
    <w:rsid w:val="003B780F"/>
    <w:rsid w:val="003C143E"/>
    <w:rsid w:val="003C5840"/>
    <w:rsid w:val="003C780B"/>
    <w:rsid w:val="003D1426"/>
    <w:rsid w:val="003D2569"/>
    <w:rsid w:val="003D2DA1"/>
    <w:rsid w:val="003E12D6"/>
    <w:rsid w:val="003E3025"/>
    <w:rsid w:val="003E48D0"/>
    <w:rsid w:val="003E4BBE"/>
    <w:rsid w:val="003F47FC"/>
    <w:rsid w:val="003F5DBB"/>
    <w:rsid w:val="003F6F70"/>
    <w:rsid w:val="003F7BFD"/>
    <w:rsid w:val="00401A35"/>
    <w:rsid w:val="00403B86"/>
    <w:rsid w:val="00404180"/>
    <w:rsid w:val="004041DC"/>
    <w:rsid w:val="00425198"/>
    <w:rsid w:val="0043039D"/>
    <w:rsid w:val="004329D8"/>
    <w:rsid w:val="00436B05"/>
    <w:rsid w:val="0044150F"/>
    <w:rsid w:val="00441944"/>
    <w:rsid w:val="0045062E"/>
    <w:rsid w:val="004525D8"/>
    <w:rsid w:val="00456AC1"/>
    <w:rsid w:val="0046107D"/>
    <w:rsid w:val="00463635"/>
    <w:rsid w:val="00463EF3"/>
    <w:rsid w:val="0046599C"/>
    <w:rsid w:val="00470602"/>
    <w:rsid w:val="004733C8"/>
    <w:rsid w:val="00476666"/>
    <w:rsid w:val="004767C7"/>
    <w:rsid w:val="00477866"/>
    <w:rsid w:val="0048101E"/>
    <w:rsid w:val="00481D1E"/>
    <w:rsid w:val="00483B2A"/>
    <w:rsid w:val="00491F8D"/>
    <w:rsid w:val="00495AB4"/>
    <w:rsid w:val="00497C49"/>
    <w:rsid w:val="004A0631"/>
    <w:rsid w:val="004A4AEF"/>
    <w:rsid w:val="004B7705"/>
    <w:rsid w:val="004C6B9F"/>
    <w:rsid w:val="004D0EAC"/>
    <w:rsid w:val="004D3B79"/>
    <w:rsid w:val="004E1EAF"/>
    <w:rsid w:val="004F2C4B"/>
    <w:rsid w:val="004F5870"/>
    <w:rsid w:val="0050192E"/>
    <w:rsid w:val="00504F2F"/>
    <w:rsid w:val="0050545C"/>
    <w:rsid w:val="005079C0"/>
    <w:rsid w:val="00510450"/>
    <w:rsid w:val="005120DC"/>
    <w:rsid w:val="005147B4"/>
    <w:rsid w:val="00515B41"/>
    <w:rsid w:val="005238CE"/>
    <w:rsid w:val="0052418C"/>
    <w:rsid w:val="0052498B"/>
    <w:rsid w:val="00526B8C"/>
    <w:rsid w:val="00533B12"/>
    <w:rsid w:val="00535256"/>
    <w:rsid w:val="005364DD"/>
    <w:rsid w:val="0054046E"/>
    <w:rsid w:val="00541C95"/>
    <w:rsid w:val="005465AE"/>
    <w:rsid w:val="00547372"/>
    <w:rsid w:val="0055134B"/>
    <w:rsid w:val="00552221"/>
    <w:rsid w:val="00552B37"/>
    <w:rsid w:val="005560E6"/>
    <w:rsid w:val="0055713A"/>
    <w:rsid w:val="00576737"/>
    <w:rsid w:val="00577738"/>
    <w:rsid w:val="00580F0D"/>
    <w:rsid w:val="005825E8"/>
    <w:rsid w:val="00592C3E"/>
    <w:rsid w:val="00592F85"/>
    <w:rsid w:val="005938A5"/>
    <w:rsid w:val="005A000C"/>
    <w:rsid w:val="005A0576"/>
    <w:rsid w:val="005A3F49"/>
    <w:rsid w:val="005A404A"/>
    <w:rsid w:val="005A4B83"/>
    <w:rsid w:val="005B0561"/>
    <w:rsid w:val="005B5751"/>
    <w:rsid w:val="005B5F16"/>
    <w:rsid w:val="005E03E9"/>
    <w:rsid w:val="005E18F1"/>
    <w:rsid w:val="005F4140"/>
    <w:rsid w:val="005F4CAA"/>
    <w:rsid w:val="005F6755"/>
    <w:rsid w:val="00601369"/>
    <w:rsid w:val="006016DB"/>
    <w:rsid w:val="00603280"/>
    <w:rsid w:val="00603B81"/>
    <w:rsid w:val="00604EFD"/>
    <w:rsid w:val="00611D5E"/>
    <w:rsid w:val="0061503F"/>
    <w:rsid w:val="00615EFD"/>
    <w:rsid w:val="00622F4F"/>
    <w:rsid w:val="0063325A"/>
    <w:rsid w:val="00640158"/>
    <w:rsid w:val="00640B5B"/>
    <w:rsid w:val="00647753"/>
    <w:rsid w:val="0065306C"/>
    <w:rsid w:val="00655D62"/>
    <w:rsid w:val="00657300"/>
    <w:rsid w:val="006656E7"/>
    <w:rsid w:val="00672C44"/>
    <w:rsid w:val="0067634A"/>
    <w:rsid w:val="00681BE3"/>
    <w:rsid w:val="00682C6C"/>
    <w:rsid w:val="00684C8B"/>
    <w:rsid w:val="00686B63"/>
    <w:rsid w:val="00687FDB"/>
    <w:rsid w:val="006A63A7"/>
    <w:rsid w:val="006B2354"/>
    <w:rsid w:val="006B3824"/>
    <w:rsid w:val="006B4312"/>
    <w:rsid w:val="006B6C28"/>
    <w:rsid w:val="006C25D6"/>
    <w:rsid w:val="006C466E"/>
    <w:rsid w:val="006C56F8"/>
    <w:rsid w:val="006C6097"/>
    <w:rsid w:val="006D79D6"/>
    <w:rsid w:val="006D7AF0"/>
    <w:rsid w:val="006E0BB1"/>
    <w:rsid w:val="006E3183"/>
    <w:rsid w:val="006F2745"/>
    <w:rsid w:val="006F5C8B"/>
    <w:rsid w:val="00700D77"/>
    <w:rsid w:val="00701ADE"/>
    <w:rsid w:val="0070301C"/>
    <w:rsid w:val="007059BD"/>
    <w:rsid w:val="00713BE9"/>
    <w:rsid w:val="007202DE"/>
    <w:rsid w:val="00720323"/>
    <w:rsid w:val="00721E1F"/>
    <w:rsid w:val="007220C0"/>
    <w:rsid w:val="00722BAF"/>
    <w:rsid w:val="007246D7"/>
    <w:rsid w:val="00727646"/>
    <w:rsid w:val="00735ACD"/>
    <w:rsid w:val="00736524"/>
    <w:rsid w:val="007370BE"/>
    <w:rsid w:val="0073785C"/>
    <w:rsid w:val="00741FF1"/>
    <w:rsid w:val="00744F8B"/>
    <w:rsid w:val="0076451F"/>
    <w:rsid w:val="00771A08"/>
    <w:rsid w:val="00775529"/>
    <w:rsid w:val="00777797"/>
    <w:rsid w:val="00777F09"/>
    <w:rsid w:val="00784EC6"/>
    <w:rsid w:val="00791093"/>
    <w:rsid w:val="00791FA4"/>
    <w:rsid w:val="007A6000"/>
    <w:rsid w:val="007A6208"/>
    <w:rsid w:val="007A6A53"/>
    <w:rsid w:val="007B2B80"/>
    <w:rsid w:val="007B2DBD"/>
    <w:rsid w:val="007B4F5B"/>
    <w:rsid w:val="007B712F"/>
    <w:rsid w:val="007C293D"/>
    <w:rsid w:val="007C4733"/>
    <w:rsid w:val="007C5C76"/>
    <w:rsid w:val="007C741A"/>
    <w:rsid w:val="007C7846"/>
    <w:rsid w:val="007D48AA"/>
    <w:rsid w:val="007D5AB1"/>
    <w:rsid w:val="007D61D0"/>
    <w:rsid w:val="007F1C80"/>
    <w:rsid w:val="00804E24"/>
    <w:rsid w:val="008058C0"/>
    <w:rsid w:val="00805A00"/>
    <w:rsid w:val="00806BBE"/>
    <w:rsid w:val="008157E7"/>
    <w:rsid w:val="008167F4"/>
    <w:rsid w:val="0082155C"/>
    <w:rsid w:val="00822F9C"/>
    <w:rsid w:val="00827A32"/>
    <w:rsid w:val="008370C0"/>
    <w:rsid w:val="00840180"/>
    <w:rsid w:val="0084093E"/>
    <w:rsid w:val="00842E40"/>
    <w:rsid w:val="0084640A"/>
    <w:rsid w:val="00846D0D"/>
    <w:rsid w:val="00850E79"/>
    <w:rsid w:val="00851ED2"/>
    <w:rsid w:val="00854015"/>
    <w:rsid w:val="00856C89"/>
    <w:rsid w:val="00870456"/>
    <w:rsid w:val="0087130F"/>
    <w:rsid w:val="008713BC"/>
    <w:rsid w:val="008768FF"/>
    <w:rsid w:val="00883E96"/>
    <w:rsid w:val="008872BB"/>
    <w:rsid w:val="00890034"/>
    <w:rsid w:val="008A5CF5"/>
    <w:rsid w:val="008B7ABD"/>
    <w:rsid w:val="008B7B5B"/>
    <w:rsid w:val="008C013A"/>
    <w:rsid w:val="008C5BE1"/>
    <w:rsid w:val="008D6222"/>
    <w:rsid w:val="008E76DE"/>
    <w:rsid w:val="008F2867"/>
    <w:rsid w:val="008F28A4"/>
    <w:rsid w:val="008F30FB"/>
    <w:rsid w:val="008F37C4"/>
    <w:rsid w:val="008F4F0A"/>
    <w:rsid w:val="008F6B37"/>
    <w:rsid w:val="0090450F"/>
    <w:rsid w:val="0090535C"/>
    <w:rsid w:val="00912F0C"/>
    <w:rsid w:val="00915934"/>
    <w:rsid w:val="009161D7"/>
    <w:rsid w:val="009303D0"/>
    <w:rsid w:val="0093635F"/>
    <w:rsid w:val="00941E73"/>
    <w:rsid w:val="009451C9"/>
    <w:rsid w:val="00947DF1"/>
    <w:rsid w:val="00953234"/>
    <w:rsid w:val="00956936"/>
    <w:rsid w:val="0095751E"/>
    <w:rsid w:val="00964BAF"/>
    <w:rsid w:val="00964D77"/>
    <w:rsid w:val="00964F9C"/>
    <w:rsid w:val="0096561A"/>
    <w:rsid w:val="00967FE0"/>
    <w:rsid w:val="00972743"/>
    <w:rsid w:val="00972BEC"/>
    <w:rsid w:val="0098137D"/>
    <w:rsid w:val="0098385B"/>
    <w:rsid w:val="009866B0"/>
    <w:rsid w:val="009915AC"/>
    <w:rsid w:val="009933B3"/>
    <w:rsid w:val="009A7E5E"/>
    <w:rsid w:val="009B0456"/>
    <w:rsid w:val="009B1A06"/>
    <w:rsid w:val="009B5C6E"/>
    <w:rsid w:val="009C2D17"/>
    <w:rsid w:val="009C51BD"/>
    <w:rsid w:val="009C65E5"/>
    <w:rsid w:val="009D090D"/>
    <w:rsid w:val="009D14F6"/>
    <w:rsid w:val="009D291C"/>
    <w:rsid w:val="009D3939"/>
    <w:rsid w:val="009D4879"/>
    <w:rsid w:val="009E05A6"/>
    <w:rsid w:val="009E07AA"/>
    <w:rsid w:val="009E0B3E"/>
    <w:rsid w:val="009E417B"/>
    <w:rsid w:val="009E523F"/>
    <w:rsid w:val="009F13D3"/>
    <w:rsid w:val="009F1BB3"/>
    <w:rsid w:val="009F3DB5"/>
    <w:rsid w:val="009F45F4"/>
    <w:rsid w:val="009F538C"/>
    <w:rsid w:val="00A04196"/>
    <w:rsid w:val="00A11E37"/>
    <w:rsid w:val="00A275F1"/>
    <w:rsid w:val="00A3170D"/>
    <w:rsid w:val="00A410D4"/>
    <w:rsid w:val="00A50E84"/>
    <w:rsid w:val="00A52198"/>
    <w:rsid w:val="00A56D97"/>
    <w:rsid w:val="00A6240E"/>
    <w:rsid w:val="00A673AD"/>
    <w:rsid w:val="00A72907"/>
    <w:rsid w:val="00A75DEC"/>
    <w:rsid w:val="00A907E0"/>
    <w:rsid w:val="00A92C45"/>
    <w:rsid w:val="00A96989"/>
    <w:rsid w:val="00AA1649"/>
    <w:rsid w:val="00AA165E"/>
    <w:rsid w:val="00AA2E0C"/>
    <w:rsid w:val="00AA689E"/>
    <w:rsid w:val="00AC1668"/>
    <w:rsid w:val="00AD0BF4"/>
    <w:rsid w:val="00AD4274"/>
    <w:rsid w:val="00AD74F8"/>
    <w:rsid w:val="00AE0A18"/>
    <w:rsid w:val="00AE1912"/>
    <w:rsid w:val="00AE5793"/>
    <w:rsid w:val="00AE736D"/>
    <w:rsid w:val="00AE75F4"/>
    <w:rsid w:val="00AF33A1"/>
    <w:rsid w:val="00AF390B"/>
    <w:rsid w:val="00AF5A2A"/>
    <w:rsid w:val="00AF7432"/>
    <w:rsid w:val="00B0063D"/>
    <w:rsid w:val="00B024B0"/>
    <w:rsid w:val="00B0453D"/>
    <w:rsid w:val="00B05901"/>
    <w:rsid w:val="00B06156"/>
    <w:rsid w:val="00B078DA"/>
    <w:rsid w:val="00B12559"/>
    <w:rsid w:val="00B20FC6"/>
    <w:rsid w:val="00B210F3"/>
    <w:rsid w:val="00B21268"/>
    <w:rsid w:val="00B25AC7"/>
    <w:rsid w:val="00B2758B"/>
    <w:rsid w:val="00B31078"/>
    <w:rsid w:val="00B3222D"/>
    <w:rsid w:val="00B35D81"/>
    <w:rsid w:val="00B37753"/>
    <w:rsid w:val="00B46F78"/>
    <w:rsid w:val="00B47DE3"/>
    <w:rsid w:val="00B50DC8"/>
    <w:rsid w:val="00B5145A"/>
    <w:rsid w:val="00B54B8D"/>
    <w:rsid w:val="00B614C8"/>
    <w:rsid w:val="00B64674"/>
    <w:rsid w:val="00B768B0"/>
    <w:rsid w:val="00B77EA7"/>
    <w:rsid w:val="00B819B7"/>
    <w:rsid w:val="00B81A4B"/>
    <w:rsid w:val="00B833C0"/>
    <w:rsid w:val="00B85E2B"/>
    <w:rsid w:val="00B86D5B"/>
    <w:rsid w:val="00B877C1"/>
    <w:rsid w:val="00B93D95"/>
    <w:rsid w:val="00B964C6"/>
    <w:rsid w:val="00BB4F5C"/>
    <w:rsid w:val="00BB6C15"/>
    <w:rsid w:val="00BC03F0"/>
    <w:rsid w:val="00BC167E"/>
    <w:rsid w:val="00BC4050"/>
    <w:rsid w:val="00BC4647"/>
    <w:rsid w:val="00BC4A02"/>
    <w:rsid w:val="00BC7345"/>
    <w:rsid w:val="00BD3449"/>
    <w:rsid w:val="00BE124F"/>
    <w:rsid w:val="00BE7298"/>
    <w:rsid w:val="00BF49DF"/>
    <w:rsid w:val="00BF5919"/>
    <w:rsid w:val="00C022E7"/>
    <w:rsid w:val="00C023A5"/>
    <w:rsid w:val="00C0373E"/>
    <w:rsid w:val="00C05263"/>
    <w:rsid w:val="00C059EF"/>
    <w:rsid w:val="00C065C9"/>
    <w:rsid w:val="00C07CA1"/>
    <w:rsid w:val="00C1573C"/>
    <w:rsid w:val="00C17CB2"/>
    <w:rsid w:val="00C201E6"/>
    <w:rsid w:val="00C24E6D"/>
    <w:rsid w:val="00C25C48"/>
    <w:rsid w:val="00C275B6"/>
    <w:rsid w:val="00C3060F"/>
    <w:rsid w:val="00C31634"/>
    <w:rsid w:val="00C34FFA"/>
    <w:rsid w:val="00C37048"/>
    <w:rsid w:val="00C42A3A"/>
    <w:rsid w:val="00C42F00"/>
    <w:rsid w:val="00C512A8"/>
    <w:rsid w:val="00C54C23"/>
    <w:rsid w:val="00C601E8"/>
    <w:rsid w:val="00C616D6"/>
    <w:rsid w:val="00C64FA4"/>
    <w:rsid w:val="00C72BF3"/>
    <w:rsid w:val="00C73D9C"/>
    <w:rsid w:val="00C80950"/>
    <w:rsid w:val="00C823B2"/>
    <w:rsid w:val="00C87544"/>
    <w:rsid w:val="00C95E2F"/>
    <w:rsid w:val="00C969C7"/>
    <w:rsid w:val="00CA1BE0"/>
    <w:rsid w:val="00CA52DE"/>
    <w:rsid w:val="00CB02C9"/>
    <w:rsid w:val="00CB62BD"/>
    <w:rsid w:val="00CC340F"/>
    <w:rsid w:val="00CC4402"/>
    <w:rsid w:val="00CC5FED"/>
    <w:rsid w:val="00CC70AE"/>
    <w:rsid w:val="00CD1D21"/>
    <w:rsid w:val="00CD7317"/>
    <w:rsid w:val="00CD7571"/>
    <w:rsid w:val="00CE0BB2"/>
    <w:rsid w:val="00CE6D1D"/>
    <w:rsid w:val="00CE7F82"/>
    <w:rsid w:val="00CF58EB"/>
    <w:rsid w:val="00CF598A"/>
    <w:rsid w:val="00CF5B8D"/>
    <w:rsid w:val="00D001DA"/>
    <w:rsid w:val="00D008A5"/>
    <w:rsid w:val="00D016FB"/>
    <w:rsid w:val="00D07CEE"/>
    <w:rsid w:val="00D108A5"/>
    <w:rsid w:val="00D1163C"/>
    <w:rsid w:val="00D14BF4"/>
    <w:rsid w:val="00D15080"/>
    <w:rsid w:val="00D210CE"/>
    <w:rsid w:val="00D27733"/>
    <w:rsid w:val="00D27FFC"/>
    <w:rsid w:val="00D30D46"/>
    <w:rsid w:val="00D31E5C"/>
    <w:rsid w:val="00D32535"/>
    <w:rsid w:val="00D4404C"/>
    <w:rsid w:val="00D45ADE"/>
    <w:rsid w:val="00D51DD3"/>
    <w:rsid w:val="00D5222C"/>
    <w:rsid w:val="00D525C5"/>
    <w:rsid w:val="00D5663D"/>
    <w:rsid w:val="00D56668"/>
    <w:rsid w:val="00D5716B"/>
    <w:rsid w:val="00D62D55"/>
    <w:rsid w:val="00D660C0"/>
    <w:rsid w:val="00D7313C"/>
    <w:rsid w:val="00D74B60"/>
    <w:rsid w:val="00D769E2"/>
    <w:rsid w:val="00D9188D"/>
    <w:rsid w:val="00D944C8"/>
    <w:rsid w:val="00DA2F0A"/>
    <w:rsid w:val="00DA596C"/>
    <w:rsid w:val="00DB1F83"/>
    <w:rsid w:val="00DC1C1E"/>
    <w:rsid w:val="00DC3560"/>
    <w:rsid w:val="00DC6BA4"/>
    <w:rsid w:val="00DD6A3E"/>
    <w:rsid w:val="00DD6D10"/>
    <w:rsid w:val="00DD6EC3"/>
    <w:rsid w:val="00DE1820"/>
    <w:rsid w:val="00DE3353"/>
    <w:rsid w:val="00DE43F2"/>
    <w:rsid w:val="00DF03C2"/>
    <w:rsid w:val="00DF3463"/>
    <w:rsid w:val="00DF5F9D"/>
    <w:rsid w:val="00DF6821"/>
    <w:rsid w:val="00DF79FB"/>
    <w:rsid w:val="00E00037"/>
    <w:rsid w:val="00E0224C"/>
    <w:rsid w:val="00E03FCE"/>
    <w:rsid w:val="00E05E1C"/>
    <w:rsid w:val="00E06E6F"/>
    <w:rsid w:val="00E12794"/>
    <w:rsid w:val="00E15B05"/>
    <w:rsid w:val="00E17AF1"/>
    <w:rsid w:val="00E3152A"/>
    <w:rsid w:val="00E3244D"/>
    <w:rsid w:val="00E340E2"/>
    <w:rsid w:val="00E476B4"/>
    <w:rsid w:val="00E50B44"/>
    <w:rsid w:val="00E53E5A"/>
    <w:rsid w:val="00E55A8B"/>
    <w:rsid w:val="00E56EAC"/>
    <w:rsid w:val="00E665B1"/>
    <w:rsid w:val="00E67A54"/>
    <w:rsid w:val="00E77256"/>
    <w:rsid w:val="00E80FBD"/>
    <w:rsid w:val="00E83BCE"/>
    <w:rsid w:val="00E92C41"/>
    <w:rsid w:val="00E92C6E"/>
    <w:rsid w:val="00E92C9F"/>
    <w:rsid w:val="00E9384C"/>
    <w:rsid w:val="00EA0BFD"/>
    <w:rsid w:val="00EA1BD8"/>
    <w:rsid w:val="00EA3FDE"/>
    <w:rsid w:val="00EB5160"/>
    <w:rsid w:val="00EB5D6D"/>
    <w:rsid w:val="00EB661E"/>
    <w:rsid w:val="00EC2B62"/>
    <w:rsid w:val="00EC2F76"/>
    <w:rsid w:val="00EC4476"/>
    <w:rsid w:val="00ED08FF"/>
    <w:rsid w:val="00ED22A3"/>
    <w:rsid w:val="00ED56A4"/>
    <w:rsid w:val="00EE315C"/>
    <w:rsid w:val="00EE4852"/>
    <w:rsid w:val="00EE755D"/>
    <w:rsid w:val="00EF0573"/>
    <w:rsid w:val="00EF0E47"/>
    <w:rsid w:val="00EF1FE2"/>
    <w:rsid w:val="00EF704F"/>
    <w:rsid w:val="00EF7AED"/>
    <w:rsid w:val="00F00100"/>
    <w:rsid w:val="00F00D89"/>
    <w:rsid w:val="00F06620"/>
    <w:rsid w:val="00F07FE2"/>
    <w:rsid w:val="00F146DF"/>
    <w:rsid w:val="00F17AB7"/>
    <w:rsid w:val="00F31848"/>
    <w:rsid w:val="00F33A97"/>
    <w:rsid w:val="00F348BE"/>
    <w:rsid w:val="00F3548B"/>
    <w:rsid w:val="00F364D1"/>
    <w:rsid w:val="00F50D5E"/>
    <w:rsid w:val="00F514BB"/>
    <w:rsid w:val="00F523A6"/>
    <w:rsid w:val="00F535C3"/>
    <w:rsid w:val="00F56CF5"/>
    <w:rsid w:val="00F663C3"/>
    <w:rsid w:val="00F66803"/>
    <w:rsid w:val="00F675DA"/>
    <w:rsid w:val="00F761A1"/>
    <w:rsid w:val="00F824D3"/>
    <w:rsid w:val="00F8495F"/>
    <w:rsid w:val="00F869B8"/>
    <w:rsid w:val="00F95DC1"/>
    <w:rsid w:val="00F96F84"/>
    <w:rsid w:val="00FA4453"/>
    <w:rsid w:val="00FB20FE"/>
    <w:rsid w:val="00FB2FD6"/>
    <w:rsid w:val="00FB34A7"/>
    <w:rsid w:val="00FC307D"/>
    <w:rsid w:val="00FD1AC8"/>
    <w:rsid w:val="00FD706D"/>
    <w:rsid w:val="00FD7BA7"/>
    <w:rsid w:val="00FE0CF8"/>
    <w:rsid w:val="00FE2F30"/>
    <w:rsid w:val="00FE39BD"/>
    <w:rsid w:val="00FE502B"/>
    <w:rsid w:val="00FF478A"/>
    <w:rsid w:val="029E00FC"/>
    <w:rsid w:val="02F0687C"/>
    <w:rsid w:val="02F14FBC"/>
    <w:rsid w:val="03B2469C"/>
    <w:rsid w:val="042A0CA0"/>
    <w:rsid w:val="04785EAF"/>
    <w:rsid w:val="04793419"/>
    <w:rsid w:val="04E96525"/>
    <w:rsid w:val="050B51ED"/>
    <w:rsid w:val="06742525"/>
    <w:rsid w:val="06D62676"/>
    <w:rsid w:val="078B5222"/>
    <w:rsid w:val="07DA0B42"/>
    <w:rsid w:val="07DF2382"/>
    <w:rsid w:val="08467F67"/>
    <w:rsid w:val="08504A7B"/>
    <w:rsid w:val="08B50556"/>
    <w:rsid w:val="09923F2A"/>
    <w:rsid w:val="099F58A6"/>
    <w:rsid w:val="0A2234D4"/>
    <w:rsid w:val="0A31650A"/>
    <w:rsid w:val="0A623A94"/>
    <w:rsid w:val="0B8D747A"/>
    <w:rsid w:val="0BCC774B"/>
    <w:rsid w:val="0C230DF6"/>
    <w:rsid w:val="0C2374C2"/>
    <w:rsid w:val="0C2800DB"/>
    <w:rsid w:val="0C3D5A58"/>
    <w:rsid w:val="0E9500E6"/>
    <w:rsid w:val="0F3D4553"/>
    <w:rsid w:val="10FF0186"/>
    <w:rsid w:val="11CC15E8"/>
    <w:rsid w:val="13117193"/>
    <w:rsid w:val="1356689A"/>
    <w:rsid w:val="15026B67"/>
    <w:rsid w:val="151659C8"/>
    <w:rsid w:val="15C11E76"/>
    <w:rsid w:val="162931FE"/>
    <w:rsid w:val="17D96A05"/>
    <w:rsid w:val="19D96B89"/>
    <w:rsid w:val="19F73D5C"/>
    <w:rsid w:val="1ABE6EC5"/>
    <w:rsid w:val="1B9D071E"/>
    <w:rsid w:val="1BA84FDC"/>
    <w:rsid w:val="1BD03052"/>
    <w:rsid w:val="1BE726CF"/>
    <w:rsid w:val="1C501814"/>
    <w:rsid w:val="1CC478C9"/>
    <w:rsid w:val="1D6B4655"/>
    <w:rsid w:val="1D997ECC"/>
    <w:rsid w:val="1DCA0339"/>
    <w:rsid w:val="1E0936B0"/>
    <w:rsid w:val="1E5B37F0"/>
    <w:rsid w:val="1E857F71"/>
    <w:rsid w:val="1EA43964"/>
    <w:rsid w:val="1F0B38B9"/>
    <w:rsid w:val="1F5D7A3B"/>
    <w:rsid w:val="1F647304"/>
    <w:rsid w:val="1F6822E4"/>
    <w:rsid w:val="200E7190"/>
    <w:rsid w:val="21BB518A"/>
    <w:rsid w:val="22312721"/>
    <w:rsid w:val="22700620"/>
    <w:rsid w:val="22D00436"/>
    <w:rsid w:val="23E07FFD"/>
    <w:rsid w:val="241035B6"/>
    <w:rsid w:val="24144B7C"/>
    <w:rsid w:val="24361832"/>
    <w:rsid w:val="248C7065"/>
    <w:rsid w:val="24F7674C"/>
    <w:rsid w:val="25733851"/>
    <w:rsid w:val="25B6299A"/>
    <w:rsid w:val="25E453BE"/>
    <w:rsid w:val="2613129A"/>
    <w:rsid w:val="27400126"/>
    <w:rsid w:val="2760140F"/>
    <w:rsid w:val="2A110261"/>
    <w:rsid w:val="2A986410"/>
    <w:rsid w:val="2B0634D9"/>
    <w:rsid w:val="2BF75ED5"/>
    <w:rsid w:val="2BFA46E3"/>
    <w:rsid w:val="2E167A29"/>
    <w:rsid w:val="2E6E5EBA"/>
    <w:rsid w:val="2F41228A"/>
    <w:rsid w:val="2F673CF2"/>
    <w:rsid w:val="30350239"/>
    <w:rsid w:val="306A1A2D"/>
    <w:rsid w:val="313B156A"/>
    <w:rsid w:val="31C102B1"/>
    <w:rsid w:val="32210257"/>
    <w:rsid w:val="34042771"/>
    <w:rsid w:val="34155C2D"/>
    <w:rsid w:val="346A5CF0"/>
    <w:rsid w:val="349B3E66"/>
    <w:rsid w:val="34F365E5"/>
    <w:rsid w:val="359702F7"/>
    <w:rsid w:val="35D6274C"/>
    <w:rsid w:val="35E44BE1"/>
    <w:rsid w:val="366B2408"/>
    <w:rsid w:val="368C0A48"/>
    <w:rsid w:val="36A55CFB"/>
    <w:rsid w:val="36EF544F"/>
    <w:rsid w:val="37B06CE3"/>
    <w:rsid w:val="37F91FA8"/>
    <w:rsid w:val="3A5F3324"/>
    <w:rsid w:val="3AA31506"/>
    <w:rsid w:val="3B0A3745"/>
    <w:rsid w:val="3B27392F"/>
    <w:rsid w:val="3C0C6B87"/>
    <w:rsid w:val="3C0D3179"/>
    <w:rsid w:val="3C5000BD"/>
    <w:rsid w:val="3DD50947"/>
    <w:rsid w:val="3EB407D8"/>
    <w:rsid w:val="3EBF7F62"/>
    <w:rsid w:val="3EFB607D"/>
    <w:rsid w:val="3F7A3E2D"/>
    <w:rsid w:val="401806FD"/>
    <w:rsid w:val="40AE2A0E"/>
    <w:rsid w:val="441F0061"/>
    <w:rsid w:val="44906A00"/>
    <w:rsid w:val="44B21CE6"/>
    <w:rsid w:val="44FD4A00"/>
    <w:rsid w:val="452A6797"/>
    <w:rsid w:val="45E6452E"/>
    <w:rsid w:val="461D5C00"/>
    <w:rsid w:val="466F50E6"/>
    <w:rsid w:val="48DF402C"/>
    <w:rsid w:val="49AF4D54"/>
    <w:rsid w:val="49B0521A"/>
    <w:rsid w:val="4D246373"/>
    <w:rsid w:val="4D83229D"/>
    <w:rsid w:val="4D8324CA"/>
    <w:rsid w:val="4E5A1A7E"/>
    <w:rsid w:val="4E70283B"/>
    <w:rsid w:val="4E8567CB"/>
    <w:rsid w:val="4EC76F1B"/>
    <w:rsid w:val="500A5F00"/>
    <w:rsid w:val="51D72AFD"/>
    <w:rsid w:val="51D86411"/>
    <w:rsid w:val="52233A5B"/>
    <w:rsid w:val="554D70A2"/>
    <w:rsid w:val="56A41172"/>
    <w:rsid w:val="56A84E2A"/>
    <w:rsid w:val="581B740B"/>
    <w:rsid w:val="58871702"/>
    <w:rsid w:val="58B33F35"/>
    <w:rsid w:val="58DE132A"/>
    <w:rsid w:val="59362F17"/>
    <w:rsid w:val="59834AC9"/>
    <w:rsid w:val="5AD325D0"/>
    <w:rsid w:val="5AF055CD"/>
    <w:rsid w:val="5B4A2162"/>
    <w:rsid w:val="5D027239"/>
    <w:rsid w:val="5D1F65A8"/>
    <w:rsid w:val="5D281115"/>
    <w:rsid w:val="5D4A130C"/>
    <w:rsid w:val="5D4B6E32"/>
    <w:rsid w:val="5DDF7B22"/>
    <w:rsid w:val="5F511756"/>
    <w:rsid w:val="5FA33B39"/>
    <w:rsid w:val="607A3FCC"/>
    <w:rsid w:val="60B033A3"/>
    <w:rsid w:val="6274486A"/>
    <w:rsid w:val="63375412"/>
    <w:rsid w:val="636E292F"/>
    <w:rsid w:val="63F7386F"/>
    <w:rsid w:val="64EF3B8F"/>
    <w:rsid w:val="650A1380"/>
    <w:rsid w:val="657C2DDE"/>
    <w:rsid w:val="659078BD"/>
    <w:rsid w:val="65C069C3"/>
    <w:rsid w:val="65CB5AD5"/>
    <w:rsid w:val="67A557D8"/>
    <w:rsid w:val="67C017B0"/>
    <w:rsid w:val="68E855F1"/>
    <w:rsid w:val="697119CE"/>
    <w:rsid w:val="6A067156"/>
    <w:rsid w:val="6A5B734B"/>
    <w:rsid w:val="6B53042A"/>
    <w:rsid w:val="6C4F6842"/>
    <w:rsid w:val="6CAB1D34"/>
    <w:rsid w:val="6E313F73"/>
    <w:rsid w:val="6E87341B"/>
    <w:rsid w:val="6EFA740C"/>
    <w:rsid w:val="6F1921A3"/>
    <w:rsid w:val="6F40247A"/>
    <w:rsid w:val="6FC15FB8"/>
    <w:rsid w:val="70590B1F"/>
    <w:rsid w:val="71563B04"/>
    <w:rsid w:val="71767692"/>
    <w:rsid w:val="73807E37"/>
    <w:rsid w:val="74813462"/>
    <w:rsid w:val="74E94603"/>
    <w:rsid w:val="751809A1"/>
    <w:rsid w:val="766758F0"/>
    <w:rsid w:val="76863A58"/>
    <w:rsid w:val="77E3782D"/>
    <w:rsid w:val="7869166A"/>
    <w:rsid w:val="78992B1D"/>
    <w:rsid w:val="7A745908"/>
    <w:rsid w:val="7AA95F54"/>
    <w:rsid w:val="7B206CDA"/>
    <w:rsid w:val="7B6C55D5"/>
    <w:rsid w:val="7B7F5DFF"/>
    <w:rsid w:val="7BC43B2B"/>
    <w:rsid w:val="7C883B46"/>
    <w:rsid w:val="7CCB2063"/>
    <w:rsid w:val="7CD7634B"/>
    <w:rsid w:val="7D1B20B5"/>
    <w:rsid w:val="7DFA2446"/>
    <w:rsid w:val="7FA355A5"/>
    <w:rsid w:val="7FCE382A"/>
    <w:rsid w:val="7FE023EF"/>
    <w:rsid w:val="F6854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4"/>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unhideWhenUsed/>
    <w:qFormat/>
    <w:uiPriority w:val="99"/>
    <w:pPr>
      <w:jc w:val="left"/>
    </w:pPr>
  </w:style>
  <w:style w:type="paragraph" w:styleId="4">
    <w:name w:val="Balloon Text"/>
    <w:basedOn w:val="1"/>
    <w:link w:val="16"/>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8">
    <w:name w:val="annotation subject"/>
    <w:basedOn w:val="3"/>
    <w:next w:val="3"/>
    <w:link w:val="20"/>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unhideWhenUsed/>
    <w:qFormat/>
    <w:uiPriority w:val="99"/>
    <w:rPr>
      <w:color w:val="0000FF"/>
      <w:u w:val="single"/>
    </w:rPr>
  </w:style>
  <w:style w:type="character" w:styleId="13">
    <w:name w:val="annotation reference"/>
    <w:unhideWhenUsed/>
    <w:qFormat/>
    <w:uiPriority w:val="99"/>
    <w:rPr>
      <w:sz w:val="21"/>
      <w:szCs w:val="21"/>
    </w:rPr>
  </w:style>
  <w:style w:type="character" w:customStyle="1" w:styleId="14">
    <w:name w:val="标题 2 Char"/>
    <w:link w:val="2"/>
    <w:qFormat/>
    <w:uiPriority w:val="9"/>
    <w:rPr>
      <w:rFonts w:ascii="Cambria" w:hAnsi="Cambria" w:eastAsia="宋体" w:cs="Times New Roman"/>
      <w:b/>
      <w:bCs/>
      <w:sz w:val="32"/>
      <w:szCs w:val="32"/>
    </w:rPr>
  </w:style>
  <w:style w:type="character" w:customStyle="1" w:styleId="15">
    <w:name w:val="批注文字 Char"/>
    <w:link w:val="3"/>
    <w:semiHidden/>
    <w:qFormat/>
    <w:uiPriority w:val="99"/>
    <w:rPr>
      <w:rFonts w:ascii="Times New Roman" w:hAnsi="Times New Roman"/>
      <w:kern w:val="2"/>
      <w:sz w:val="21"/>
    </w:rPr>
  </w:style>
  <w:style w:type="character" w:customStyle="1" w:styleId="16">
    <w:name w:val="批注框文本 Char"/>
    <w:link w:val="4"/>
    <w:semiHidden/>
    <w:qFormat/>
    <w:uiPriority w:val="99"/>
    <w:rPr>
      <w:rFonts w:ascii="Times New Roman" w:hAnsi="Times New Roman"/>
      <w:kern w:val="2"/>
      <w:sz w:val="18"/>
      <w:szCs w:val="18"/>
    </w:rPr>
  </w:style>
  <w:style w:type="character" w:customStyle="1" w:styleId="17">
    <w:name w:val="页脚 Char"/>
    <w:link w:val="5"/>
    <w:qFormat/>
    <w:uiPriority w:val="99"/>
    <w:rPr>
      <w:sz w:val="18"/>
      <w:szCs w:val="18"/>
    </w:rPr>
  </w:style>
  <w:style w:type="character" w:customStyle="1" w:styleId="18">
    <w:name w:val="页眉 Char"/>
    <w:link w:val="6"/>
    <w:qFormat/>
    <w:uiPriority w:val="99"/>
    <w:rPr>
      <w:sz w:val="18"/>
      <w:szCs w:val="18"/>
    </w:rPr>
  </w:style>
  <w:style w:type="character" w:customStyle="1" w:styleId="19">
    <w:name w:val="HTML 预设格式 Char"/>
    <w:link w:val="7"/>
    <w:semiHidden/>
    <w:qFormat/>
    <w:uiPriority w:val="99"/>
    <w:rPr>
      <w:rFonts w:ascii="宋体" w:hAnsi="宋体" w:cs="宋体"/>
      <w:sz w:val="24"/>
      <w:szCs w:val="24"/>
    </w:rPr>
  </w:style>
  <w:style w:type="character" w:customStyle="1" w:styleId="20">
    <w:name w:val="批注主题 Char"/>
    <w:link w:val="8"/>
    <w:semiHidden/>
    <w:qFormat/>
    <w:uiPriority w:val="99"/>
    <w:rPr>
      <w:rFonts w:ascii="Times New Roman" w:hAnsi="Times New Roman"/>
      <w:b/>
      <w:bCs/>
      <w:kern w:val="2"/>
      <w:sz w:val="21"/>
    </w:rPr>
  </w:style>
  <w:style w:type="paragraph" w:customStyle="1" w:styleId="21">
    <w:name w:val="Table Paragraph"/>
    <w:basedOn w:val="1"/>
    <w:qFormat/>
    <w:uiPriority w:val="1"/>
    <w:pPr>
      <w:jc w:val="left"/>
    </w:pPr>
    <w:rPr>
      <w:rFonts w:ascii="Calibri" w:hAnsi="Calibri"/>
      <w:kern w:val="0"/>
      <w:sz w:val="22"/>
      <w:szCs w:val="22"/>
      <w:lang w:eastAsia="en-US"/>
    </w:rPr>
  </w:style>
  <w:style w:type="paragraph" w:styleId="22">
    <w:name w:val="List Paragraph"/>
    <w:basedOn w:val="1"/>
    <w:qFormat/>
    <w:uiPriority w:val="34"/>
    <w:pPr>
      <w:ind w:firstLine="420" w:firstLineChars="200"/>
    </w:pPr>
    <w:rPr>
      <w:rFonts w:ascii="Calibri" w:hAnsi="Calibri"/>
      <w:szCs w:val="22"/>
    </w:rPr>
  </w:style>
  <w:style w:type="paragraph" w:customStyle="1" w:styleId="23">
    <w:name w:val="_Style 22"/>
    <w:unhideWhenUsed/>
    <w:qFormat/>
    <w:uiPriority w:val="99"/>
    <w:rPr>
      <w:rFonts w:ascii="Times New Roman" w:hAnsi="Times New Roman" w:eastAsia="宋体" w:cs="Times New Roman"/>
      <w:kern w:val="2"/>
      <w:sz w:val="21"/>
      <w:lang w:val="en-US" w:eastAsia="zh-CN" w:bidi="ar-SA"/>
    </w:rPr>
  </w:style>
  <w:style w:type="paragraph" w:customStyle="1" w:styleId="24">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a7de118f-fa8d-4bb9-aad1-609bdaa1780d</errorID>
      <errorWord>公司</errorWord>
      <group>L1_Punc</group>
      <groupName>标点问题</groupName>
      <ability>L2_Punc_CN</ability>
      <abilityName>标点符号问题</abilityName>
      <candidateList>
        <item>，公司</item>
      </candidateList>
      <explain/>
      <paraID>63F92FFF</paraID>
      <start>75</start>
      <end>77</end>
      <status>unmodified</status>
      <modifiedWord/>
      <trackRevisions>false</trackRevisions>
    </reviewItem>
    <reviewItem>
      <errorID>2f4095c5-7743-433e-9dcc-d35777e11749</errorID>
      <errorWord>”地</errorWord>
      <group>L1_Word</group>
      <groupName>字词问题</groupName>
      <ability>L2_Typo</ability>
      <abilityName>字词错误</abilityName>
      <candidateList>
        <item>”</item>
      </candidateList>
      <explain/>
      <paraID>20F406AD</paraID>
      <start>161</start>
      <end>163</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cfc20a77-71d5-4197-a1aa-1ff28e825fdf}">
  <ds:schemaRefs/>
</ds:datastoreItem>
</file>

<file path=customXml/itemProps2.xml><?xml version="1.0" encoding="utf-8"?>
<ds:datastoreItem xmlns:ds="http://schemas.openxmlformats.org/officeDocument/2006/customXml" ds:itemID="{F1C54FE4-4082-439E-AC9C-237803808159}">
  <ds:schemaRefs/>
</ds:datastoreItem>
</file>

<file path=docProps/app.xml><?xml version="1.0" encoding="utf-8"?>
<Properties xmlns="http://schemas.openxmlformats.org/officeDocument/2006/extended-properties" xmlns:vt="http://schemas.openxmlformats.org/officeDocument/2006/docPropsVTypes">
  <Template>Normal</Template>
  <Pages>5</Pages>
  <Words>2676</Words>
  <Characters>2829</Characters>
  <Lines>21</Lines>
  <Paragraphs>6</Paragraphs>
  <TotalTime>4</TotalTime>
  <ScaleCrop>false</ScaleCrop>
  <LinksUpToDate>false</LinksUpToDate>
  <CharactersWithSpaces>2919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2025-12-25T17:45:00Z</dcterms:created>
  <dc:creator>Administrator</dc:creator>
  <cp:lastModifiedBy>chenlong</cp:lastModifiedBy>
  <cp:lastPrinted>2022-11-14T17:48:00Z</cp:lastPrinted>
  <dcterms:modified xsi:type="dcterms:W3CDTF">2026-09-07T02:33:24Z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D50C35228D094B2EB9FF2C77960B4DD9_13</vt:lpwstr>
  </property>
  <property fmtid="{D5CDD505-2E9C-101B-9397-08002B2CF9AE}" pid="4" name="KSOTemplateDocerSaveRecord">
    <vt:lpwstr>eyJoZGlkIjoiZWY3MjNjM2IwZGM5OTAzNzRkMjM0YmYwMjJjM2MwMjUiLCJ1c2VySWQiOiI3NTY0NjExNjAifQ==</vt:lpwstr>
  </property>
</Properties>
</file>