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BD211">
      <w:pPr>
        <w:pStyle w:val="2"/>
        <w:rPr>
          <w:rFonts w:hint="default" w:ascii="宋体" w:hAnsi="宋体" w:eastAsia="宋体" w:cs="宋体"/>
          <w:sz w:val="20"/>
          <w:szCs w:val="20"/>
          <w:lang w:val="en-US" w:eastAsia="zh-CN"/>
        </w:rPr>
      </w:pPr>
      <w:r>
        <w:rPr>
          <w:rFonts w:hint="eastAsia" w:ascii="宋体" w:hAnsi="宋体" w:eastAsia="宋体" w:cs="宋体"/>
          <w:sz w:val="20"/>
          <w:szCs w:val="20"/>
          <w:lang w:val="en-US"/>
        </w:rPr>
        <w:t>证券代码：</w:t>
      </w:r>
      <w:r>
        <w:rPr>
          <w:rFonts w:hint="eastAsia" w:ascii="宋体" w:hAnsi="宋体" w:eastAsia="宋体" w:cs="宋体"/>
          <w:sz w:val="20"/>
          <w:szCs w:val="20"/>
          <w:lang w:val="en-US" w:eastAsia="zh-CN"/>
        </w:rPr>
        <w:t>688191</w:t>
      </w:r>
      <w:r>
        <w:rPr>
          <w:rFonts w:hint="eastAsia" w:ascii="宋体" w:hAnsi="宋体" w:eastAsia="宋体" w:cs="宋体"/>
          <w:sz w:val="20"/>
          <w:szCs w:val="20"/>
          <w:lang w:val="en-US"/>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0"/>
          <w:szCs w:val="20"/>
          <w:lang w:val="en-US"/>
        </w:rPr>
        <w:t>证券简称：</w:t>
      </w:r>
      <w:r>
        <w:rPr>
          <w:rFonts w:hint="eastAsia" w:ascii="宋体" w:hAnsi="宋体" w:eastAsia="宋体" w:cs="宋体"/>
          <w:sz w:val="20"/>
          <w:szCs w:val="20"/>
          <w:lang w:val="en-US" w:eastAsia="zh-CN"/>
        </w:rPr>
        <w:t>智洋创新</w:t>
      </w:r>
    </w:p>
    <w:p w14:paraId="7ADB69FA">
      <w:pPr>
        <w:spacing w:line="360" w:lineRule="auto"/>
        <w:jc w:val="center"/>
        <w:rPr>
          <w:rFonts w:ascii="宋体" w:hAnsi="宋体" w:eastAsia="宋体" w:cs="宋体"/>
          <w:b/>
          <w:bCs/>
          <w:sz w:val="44"/>
          <w:szCs w:val="44"/>
        </w:rPr>
      </w:pPr>
    </w:p>
    <w:p w14:paraId="3F54CC63">
      <w:pPr>
        <w:spacing w:line="360" w:lineRule="auto"/>
        <w:jc w:val="center"/>
        <w:rPr>
          <w:rFonts w:ascii="宋体" w:hAnsi="宋体" w:eastAsia="宋体" w:cs="宋体"/>
          <w:b/>
          <w:bCs/>
          <w:sz w:val="44"/>
          <w:szCs w:val="44"/>
        </w:rPr>
      </w:pPr>
      <w:r>
        <w:rPr>
          <w:rFonts w:hint="eastAsia" w:ascii="宋体" w:hAnsi="宋体" w:eastAsia="宋体" w:cs="宋体"/>
          <w:b/>
          <w:bCs/>
          <w:sz w:val="44"/>
          <w:szCs w:val="44"/>
        </w:rPr>
        <w:t>智洋创新科技股份有限公司</w:t>
      </w:r>
    </w:p>
    <w:p w14:paraId="5A26FB75">
      <w:pPr>
        <w:spacing w:line="360" w:lineRule="auto"/>
        <w:jc w:val="center"/>
        <w:rPr>
          <w:rFonts w:ascii="宋体" w:hAnsi="宋体" w:eastAsia="宋体" w:cs="宋体"/>
          <w:sz w:val="44"/>
          <w:szCs w:val="44"/>
        </w:rPr>
      </w:pPr>
      <w:r>
        <w:rPr>
          <w:rFonts w:hint="eastAsia" w:ascii="宋体" w:hAnsi="宋体" w:eastAsia="宋体" w:cs="宋体"/>
          <w:b/>
          <w:bCs/>
          <w:sz w:val="44"/>
          <w:szCs w:val="44"/>
        </w:rPr>
        <w:t>投资者关系活动记录表</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80"/>
        <w:gridCol w:w="5945"/>
      </w:tblGrid>
      <w:tr w14:paraId="41109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2580" w:type="dxa"/>
          </w:tcPr>
          <w:p w14:paraId="4EF29EB1">
            <w:pPr>
              <w:pStyle w:val="12"/>
              <w:spacing w:before="0"/>
              <w:rPr>
                <w:rFonts w:ascii="宋体" w:hAnsi="宋体" w:eastAsia="宋体" w:cs="宋体"/>
                <w:b/>
                <w:bCs/>
                <w:sz w:val="20"/>
                <w:szCs w:val="20"/>
              </w:rPr>
            </w:pPr>
          </w:p>
          <w:p w14:paraId="6E09E350">
            <w:pPr>
              <w:pStyle w:val="12"/>
              <w:spacing w:before="0"/>
              <w:ind w:left="107"/>
              <w:rPr>
                <w:rFonts w:ascii="宋体" w:hAnsi="宋体" w:eastAsia="宋体" w:cs="宋体"/>
                <w:b/>
                <w:bCs/>
                <w:sz w:val="20"/>
                <w:szCs w:val="20"/>
              </w:rPr>
            </w:pPr>
            <w:r>
              <w:rPr>
                <w:rFonts w:hint="eastAsia" w:ascii="宋体" w:hAnsi="宋体" w:eastAsia="宋体" w:cs="宋体"/>
                <w:b/>
                <w:bCs/>
                <w:sz w:val="20"/>
                <w:szCs w:val="20"/>
              </w:rPr>
              <w:t>投资者关系活动类别</w:t>
            </w:r>
          </w:p>
        </w:tc>
        <w:tc>
          <w:tcPr>
            <w:tcW w:w="5945" w:type="dxa"/>
          </w:tcPr>
          <w:p w14:paraId="50866E86">
            <w:pPr>
              <w:pStyle w:val="12"/>
              <w:spacing w:before="0"/>
              <w:rPr>
                <w:rFonts w:ascii="宋体" w:hAnsi="宋体" w:eastAsia="宋体" w:cs="宋体"/>
                <w:sz w:val="20"/>
                <w:szCs w:val="20"/>
              </w:rPr>
            </w:pPr>
          </w:p>
          <w:p w14:paraId="597CBB00">
            <w:pPr>
              <w:pStyle w:val="12"/>
              <w:tabs>
                <w:tab w:val="left" w:pos="2418"/>
              </w:tabs>
              <w:spacing w:before="0"/>
              <w:ind w:left="107"/>
              <w:rPr>
                <w:rFonts w:ascii="宋体" w:hAnsi="宋体" w:eastAsia="宋体" w:cs="宋体"/>
                <w:sz w:val="20"/>
                <w:szCs w:val="20"/>
              </w:rPr>
            </w:pPr>
            <w:sdt>
              <w:sdtPr>
                <w:rPr>
                  <w:rFonts w:hint="eastAsia" w:ascii="宋体" w:hAnsi="宋体" w:eastAsia="宋体" w:cs="宋体"/>
                  <w:sz w:val="20"/>
                  <w:szCs w:val="20"/>
                </w:rPr>
                <w:id w:val="249780449"/>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特</w:t>
            </w:r>
            <w:r>
              <w:rPr>
                <w:rFonts w:hint="eastAsia" w:ascii="宋体" w:hAnsi="宋体" w:eastAsia="宋体" w:cs="宋体"/>
                <w:spacing w:val="-3"/>
                <w:sz w:val="20"/>
                <w:szCs w:val="20"/>
              </w:rPr>
              <w:t>定</w:t>
            </w:r>
            <w:r>
              <w:rPr>
                <w:rFonts w:hint="eastAsia" w:ascii="宋体" w:hAnsi="宋体" w:eastAsia="宋体" w:cs="宋体"/>
                <w:sz w:val="20"/>
                <w:szCs w:val="20"/>
              </w:rPr>
              <w:t>对</w:t>
            </w:r>
            <w:r>
              <w:rPr>
                <w:rFonts w:hint="eastAsia" w:ascii="宋体" w:hAnsi="宋体" w:eastAsia="宋体" w:cs="宋体"/>
                <w:spacing w:val="-3"/>
                <w:sz w:val="20"/>
                <w:szCs w:val="20"/>
              </w:rPr>
              <w:t>象</w:t>
            </w:r>
            <w:r>
              <w:rPr>
                <w:rFonts w:hint="eastAsia" w:ascii="宋体" w:hAnsi="宋体" w:eastAsia="宋体" w:cs="宋体"/>
                <w:sz w:val="20"/>
                <w:szCs w:val="20"/>
              </w:rPr>
              <w:t>调研</w:t>
            </w:r>
            <w:r>
              <w:rPr>
                <w:rFonts w:hint="eastAsia" w:ascii="宋体" w:hAnsi="宋体" w:eastAsia="宋体" w:cs="宋体"/>
                <w:sz w:val="20"/>
                <w:szCs w:val="20"/>
              </w:rPr>
              <w:tab/>
            </w:r>
            <w:sdt>
              <w:sdtPr>
                <w:rPr>
                  <w:rFonts w:hint="eastAsia" w:ascii="宋体" w:hAnsi="宋体" w:eastAsia="宋体" w:cs="宋体"/>
                  <w:sz w:val="20"/>
                  <w:szCs w:val="20"/>
                </w:rPr>
                <w:id w:val="-416875725"/>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分</w:t>
            </w:r>
            <w:r>
              <w:rPr>
                <w:rFonts w:hint="eastAsia" w:ascii="宋体" w:hAnsi="宋体" w:eastAsia="宋体" w:cs="宋体"/>
                <w:spacing w:val="-3"/>
                <w:sz w:val="20"/>
                <w:szCs w:val="20"/>
              </w:rPr>
              <w:t>析</w:t>
            </w:r>
            <w:r>
              <w:rPr>
                <w:rFonts w:hint="eastAsia" w:ascii="宋体" w:hAnsi="宋体" w:eastAsia="宋体" w:cs="宋体"/>
                <w:sz w:val="20"/>
                <w:szCs w:val="20"/>
              </w:rPr>
              <w:t>师</w:t>
            </w:r>
            <w:r>
              <w:rPr>
                <w:rFonts w:hint="eastAsia" w:ascii="宋体" w:hAnsi="宋体" w:eastAsia="宋体" w:cs="宋体"/>
                <w:spacing w:val="-3"/>
                <w:sz w:val="20"/>
                <w:szCs w:val="20"/>
              </w:rPr>
              <w:t>会</w:t>
            </w:r>
            <w:r>
              <w:rPr>
                <w:rFonts w:hint="eastAsia" w:ascii="宋体" w:hAnsi="宋体" w:eastAsia="宋体" w:cs="宋体"/>
                <w:sz w:val="20"/>
                <w:szCs w:val="20"/>
              </w:rPr>
              <w:t>议</w:t>
            </w:r>
          </w:p>
          <w:p w14:paraId="3C2DD551">
            <w:pPr>
              <w:pStyle w:val="12"/>
              <w:spacing w:before="0"/>
              <w:rPr>
                <w:rFonts w:ascii="宋体" w:hAnsi="宋体" w:eastAsia="宋体" w:cs="宋体"/>
                <w:sz w:val="20"/>
                <w:szCs w:val="20"/>
              </w:rPr>
            </w:pPr>
          </w:p>
          <w:p w14:paraId="14F78F4D">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20690601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媒</w:t>
            </w:r>
            <w:r>
              <w:rPr>
                <w:rFonts w:hint="eastAsia" w:ascii="宋体" w:hAnsi="宋体" w:eastAsia="宋体" w:cs="宋体"/>
                <w:spacing w:val="-3"/>
                <w:sz w:val="20"/>
                <w:szCs w:val="20"/>
              </w:rPr>
              <w:t>体</w:t>
            </w:r>
            <w:r>
              <w:rPr>
                <w:rFonts w:hint="eastAsia" w:ascii="宋体" w:hAnsi="宋体" w:eastAsia="宋体" w:cs="宋体"/>
                <w:sz w:val="20"/>
                <w:szCs w:val="20"/>
              </w:rPr>
              <w:t>采访</w:t>
            </w:r>
            <w:r>
              <w:rPr>
                <w:rFonts w:hint="eastAsia" w:ascii="宋体" w:hAnsi="宋体" w:eastAsia="宋体" w:cs="宋体"/>
                <w:sz w:val="20"/>
                <w:szCs w:val="20"/>
              </w:rPr>
              <w:tab/>
            </w:r>
            <w:sdt>
              <w:sdtPr>
                <w:rPr>
                  <w:rFonts w:hint="eastAsia" w:ascii="宋体" w:hAnsi="宋体" w:eastAsia="宋体" w:cs="宋体"/>
                  <w:sz w:val="20"/>
                  <w:szCs w:val="20"/>
                </w:rPr>
                <w:id w:val="-66658901"/>
                <w14:checkbox>
                  <w14:checked w14:val="1"/>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Wingdings 2" w:hAnsi="Wingdings 2" w:eastAsia="MS Gothic" w:cs="宋体"/>
                    <w:sz w:val="20"/>
                    <w:szCs w:val="20"/>
                    <w:lang w:val="zh-CN" w:eastAsia="zh-CN" w:bidi="zh-CN"/>
                  </w:rPr>
                  <w:t>R</w:t>
                </w:r>
              </w:sdtContent>
            </w:sdt>
            <w:r>
              <w:rPr>
                <w:rFonts w:hint="eastAsia" w:ascii="宋体" w:hAnsi="宋体" w:eastAsia="宋体" w:cs="宋体"/>
                <w:sz w:val="20"/>
                <w:szCs w:val="20"/>
              </w:rPr>
              <w:t>业</w:t>
            </w:r>
            <w:r>
              <w:rPr>
                <w:rFonts w:hint="eastAsia" w:ascii="宋体" w:hAnsi="宋体" w:eastAsia="宋体" w:cs="宋体"/>
                <w:spacing w:val="-3"/>
                <w:sz w:val="20"/>
                <w:szCs w:val="20"/>
              </w:rPr>
              <w:t>绩</w:t>
            </w:r>
            <w:r>
              <w:rPr>
                <w:rFonts w:hint="eastAsia" w:ascii="宋体" w:hAnsi="宋体" w:eastAsia="宋体" w:cs="宋体"/>
                <w:sz w:val="20"/>
                <w:szCs w:val="20"/>
              </w:rPr>
              <w:t>说</w:t>
            </w:r>
            <w:r>
              <w:rPr>
                <w:rFonts w:hint="eastAsia" w:ascii="宋体" w:hAnsi="宋体" w:eastAsia="宋体" w:cs="宋体"/>
                <w:spacing w:val="-3"/>
                <w:sz w:val="20"/>
                <w:szCs w:val="20"/>
              </w:rPr>
              <w:t>明</w:t>
            </w:r>
            <w:r>
              <w:rPr>
                <w:rFonts w:hint="eastAsia" w:ascii="宋体" w:hAnsi="宋体" w:eastAsia="宋体" w:cs="宋体"/>
                <w:sz w:val="20"/>
                <w:szCs w:val="20"/>
              </w:rPr>
              <w:t>会</w:t>
            </w:r>
          </w:p>
          <w:p w14:paraId="274C66E0">
            <w:pPr>
              <w:pStyle w:val="12"/>
              <w:spacing w:before="0"/>
              <w:rPr>
                <w:rFonts w:ascii="宋体" w:hAnsi="宋体" w:eastAsia="宋体" w:cs="宋体"/>
                <w:sz w:val="20"/>
                <w:szCs w:val="20"/>
              </w:rPr>
            </w:pPr>
          </w:p>
          <w:p w14:paraId="1BE5131F">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84816743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新</w:t>
            </w:r>
            <w:r>
              <w:rPr>
                <w:rFonts w:hint="eastAsia" w:ascii="宋体" w:hAnsi="宋体" w:eastAsia="宋体" w:cs="宋体"/>
                <w:spacing w:val="-3"/>
                <w:sz w:val="20"/>
                <w:szCs w:val="20"/>
              </w:rPr>
              <w:t>闻</w:t>
            </w:r>
            <w:r>
              <w:rPr>
                <w:rFonts w:hint="eastAsia" w:ascii="宋体" w:hAnsi="宋体" w:eastAsia="宋体" w:cs="宋体"/>
                <w:sz w:val="20"/>
                <w:szCs w:val="20"/>
              </w:rPr>
              <w:t>发</w:t>
            </w:r>
            <w:r>
              <w:rPr>
                <w:rFonts w:hint="eastAsia" w:ascii="宋体" w:hAnsi="宋体" w:eastAsia="宋体" w:cs="宋体"/>
                <w:spacing w:val="-3"/>
                <w:sz w:val="20"/>
                <w:szCs w:val="20"/>
              </w:rPr>
              <w:t>布</w:t>
            </w:r>
            <w:r>
              <w:rPr>
                <w:rFonts w:hint="eastAsia" w:ascii="宋体" w:hAnsi="宋体" w:eastAsia="宋体" w:cs="宋体"/>
                <w:sz w:val="20"/>
                <w:szCs w:val="20"/>
              </w:rPr>
              <w:t>会</w:t>
            </w:r>
            <w:r>
              <w:rPr>
                <w:rFonts w:hint="eastAsia" w:ascii="宋体" w:hAnsi="宋体" w:eastAsia="宋体" w:cs="宋体"/>
                <w:sz w:val="20"/>
                <w:szCs w:val="20"/>
              </w:rPr>
              <w:tab/>
            </w:r>
            <w:sdt>
              <w:sdtPr>
                <w:rPr>
                  <w:rFonts w:hint="eastAsia" w:ascii="宋体" w:hAnsi="宋体" w:eastAsia="宋体" w:cs="宋体"/>
                  <w:sz w:val="20"/>
                  <w:szCs w:val="20"/>
                </w:rPr>
                <w:id w:val="41204969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路</w:t>
            </w:r>
            <w:r>
              <w:rPr>
                <w:rFonts w:hint="eastAsia" w:ascii="宋体" w:hAnsi="宋体" w:eastAsia="宋体" w:cs="宋体"/>
                <w:spacing w:val="-3"/>
                <w:sz w:val="20"/>
                <w:szCs w:val="20"/>
              </w:rPr>
              <w:t>演</w:t>
            </w:r>
            <w:r>
              <w:rPr>
                <w:rFonts w:hint="eastAsia" w:ascii="宋体" w:hAnsi="宋体" w:eastAsia="宋体" w:cs="宋体"/>
                <w:sz w:val="20"/>
                <w:szCs w:val="20"/>
              </w:rPr>
              <w:t>活动</w:t>
            </w:r>
          </w:p>
          <w:p w14:paraId="5D56623C">
            <w:pPr>
              <w:pStyle w:val="12"/>
              <w:spacing w:before="0"/>
              <w:rPr>
                <w:rFonts w:ascii="宋体" w:hAnsi="宋体" w:eastAsia="宋体" w:cs="宋体"/>
                <w:sz w:val="20"/>
                <w:szCs w:val="20"/>
              </w:rPr>
            </w:pPr>
          </w:p>
          <w:p w14:paraId="5871BA68">
            <w:pPr>
              <w:pStyle w:val="12"/>
              <w:ind w:left="107"/>
              <w:rPr>
                <w:rFonts w:ascii="宋体" w:hAnsi="宋体" w:eastAsia="宋体" w:cs="宋体"/>
                <w:sz w:val="20"/>
                <w:szCs w:val="20"/>
              </w:rPr>
            </w:pPr>
            <w:sdt>
              <w:sdtPr>
                <w:rPr>
                  <w:rFonts w:hint="eastAsia" w:ascii="宋体" w:hAnsi="宋体" w:eastAsia="宋体" w:cs="宋体"/>
                  <w:sz w:val="20"/>
                  <w:szCs w:val="20"/>
                </w:rPr>
                <w:id w:val="-133336691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现场参观</w:t>
            </w:r>
          </w:p>
          <w:p w14:paraId="0C8FEB24">
            <w:pPr>
              <w:pStyle w:val="12"/>
              <w:spacing w:before="0"/>
              <w:rPr>
                <w:rFonts w:ascii="宋体" w:hAnsi="宋体" w:eastAsia="宋体" w:cs="宋体"/>
                <w:sz w:val="20"/>
                <w:szCs w:val="20"/>
              </w:rPr>
            </w:pPr>
          </w:p>
          <w:p w14:paraId="416C8595">
            <w:pPr>
              <w:pStyle w:val="12"/>
              <w:ind w:left="107"/>
              <w:rPr>
                <w:rFonts w:ascii="宋体" w:hAnsi="宋体" w:eastAsia="宋体" w:cs="宋体"/>
                <w:sz w:val="20"/>
                <w:szCs w:val="20"/>
              </w:rPr>
            </w:pPr>
            <w:sdt>
              <w:sdtPr>
                <w:rPr>
                  <w:rFonts w:hint="eastAsia" w:ascii="宋体" w:hAnsi="宋体" w:eastAsia="宋体" w:cs="宋体"/>
                  <w:sz w:val="20"/>
                  <w:szCs w:val="20"/>
                </w:rPr>
                <w:id w:val="400885218"/>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其他（</w:t>
            </w:r>
            <w:r>
              <w:rPr>
                <w:rFonts w:hint="eastAsia" w:ascii="宋体" w:hAnsi="宋体" w:eastAsia="宋体" w:cs="宋体"/>
                <w:sz w:val="20"/>
                <w:szCs w:val="20"/>
                <w:u w:val="single"/>
              </w:rPr>
              <w:t>请文字说明其他活动内容）</w:t>
            </w:r>
          </w:p>
        </w:tc>
      </w:tr>
      <w:tr w14:paraId="0A71F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2580" w:type="dxa"/>
            <w:vAlign w:val="center"/>
          </w:tcPr>
          <w:p w14:paraId="652469C9">
            <w:pPr>
              <w:pStyle w:val="12"/>
              <w:spacing w:line="560" w:lineRule="exact"/>
              <w:ind w:left="107" w:right="96"/>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参与单位名称及人员姓名</w:t>
            </w:r>
          </w:p>
        </w:tc>
        <w:tc>
          <w:tcPr>
            <w:tcW w:w="5945" w:type="dxa"/>
            <w:vAlign w:val="center"/>
          </w:tcPr>
          <w:p w14:paraId="7D85A58E">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textAlignment w:val="auto"/>
              <w:rPr>
                <w:rFonts w:hint="default" w:eastAsia="宋体" w:cs="宋体" w:asciiTheme="minorEastAsia" w:hAnsiTheme="minorEastAsia"/>
                <w:sz w:val="20"/>
                <w:szCs w:val="20"/>
                <w:lang w:val="en-US" w:eastAsia="zh-CN"/>
              </w:rPr>
            </w:pPr>
            <w:r>
              <w:rPr>
                <w:rFonts w:hint="eastAsia" w:cs="宋体" w:asciiTheme="minorEastAsia" w:hAnsiTheme="minorEastAsia" w:eastAsiaTheme="minorEastAsia"/>
                <w:sz w:val="20"/>
                <w:szCs w:val="20"/>
                <w:lang w:val="en-US" w:eastAsia="zh-CN"/>
              </w:rPr>
              <w:t>线上参与公司2026年半年度业绩说明会的投资者</w:t>
            </w:r>
          </w:p>
        </w:tc>
      </w:tr>
      <w:tr w14:paraId="215D9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476B6366">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时间</w:t>
            </w:r>
          </w:p>
        </w:tc>
        <w:tc>
          <w:tcPr>
            <w:tcW w:w="5945" w:type="dxa"/>
            <w:vAlign w:val="center"/>
          </w:tcPr>
          <w:p w14:paraId="07200169">
            <w:pPr>
              <w:keepNext w:val="0"/>
              <w:keepLines w:val="0"/>
              <w:pageBreakBefore w:val="0"/>
              <w:widowControl w:val="0"/>
              <w:kinsoku/>
              <w:wordWrap/>
              <w:overflowPunct/>
              <w:topLinePunct w:val="0"/>
              <w:autoSpaceDE w:val="0"/>
              <w:autoSpaceDN w:val="0"/>
              <w:bidi w:val="0"/>
              <w:adjustRightInd/>
              <w:snapToGrid/>
              <w:spacing w:before="0" w:beforeAutospacing="0" w:line="360" w:lineRule="auto"/>
              <w:textAlignment w:val="auto"/>
              <w:rPr>
                <w:sz w:val="20"/>
                <w:szCs w:val="20"/>
              </w:rPr>
            </w:pPr>
            <w:r>
              <w:rPr>
                <w:rFonts w:hint="eastAsia" w:asciiTheme="minorEastAsia" w:hAnsiTheme="minorEastAsia" w:eastAsiaTheme="minorEastAsia" w:cstheme="minorEastAsia"/>
                <w:sz w:val="20"/>
                <w:szCs w:val="20"/>
              </w:rPr>
              <w:t>2026年09月08日 10:00-11:00</w:t>
            </w:r>
          </w:p>
        </w:tc>
      </w:tr>
      <w:tr w14:paraId="0159D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580" w:type="dxa"/>
            <w:vAlign w:val="center"/>
          </w:tcPr>
          <w:p w14:paraId="7B1EEE15">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地点</w:t>
            </w:r>
          </w:p>
        </w:tc>
        <w:tc>
          <w:tcPr>
            <w:tcW w:w="5945" w:type="dxa"/>
            <w:vAlign w:val="center"/>
          </w:tcPr>
          <w:p w14:paraId="06A50D2D">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textAlignment w:val="auto"/>
              <w:rPr>
                <w:rFonts w:cs="宋体" w:asciiTheme="minorEastAsia" w:hAnsiTheme="minorEastAsia" w:eastAsiaTheme="minorEastAsia"/>
                <w:sz w:val="20"/>
                <w:szCs w:val="20"/>
              </w:rPr>
            </w:pPr>
            <w:r>
              <w:rPr>
                <w:rFonts w:cs="宋体" w:asciiTheme="minorEastAsia" w:hAnsiTheme="minorEastAsia" w:eastAsiaTheme="minorEastAsia"/>
                <w:sz w:val="20"/>
                <w:szCs w:val="20"/>
              </w:rPr>
              <w:t>价值在线（https://www.ir-online.cn/）网络互动</w:t>
            </w:r>
          </w:p>
        </w:tc>
      </w:tr>
      <w:tr w14:paraId="577FB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6541760D">
            <w:pPr>
              <w:pStyle w:val="12"/>
              <w:spacing w:before="0"/>
              <w:ind w:left="107"/>
              <w:rPr>
                <w:rFonts w:ascii="宋体" w:hAnsi="宋体" w:eastAsia="宋体" w:cs="宋体"/>
                <w:b/>
                <w:bCs/>
                <w:sz w:val="20"/>
                <w:szCs w:val="20"/>
              </w:rPr>
            </w:pPr>
            <w:r>
              <w:rPr>
                <w:rFonts w:hint="eastAsia" w:ascii="宋体" w:hAnsi="宋体" w:eastAsia="宋体" w:cs="宋体"/>
                <w:b/>
                <w:bCs/>
                <w:sz w:val="20"/>
                <w:szCs w:val="20"/>
              </w:rPr>
              <w:t>上市公司接待人员姓名</w:t>
            </w:r>
          </w:p>
        </w:tc>
        <w:tc>
          <w:tcPr>
            <w:tcW w:w="5945" w:type="dxa"/>
            <w:vAlign w:val="center"/>
          </w:tcPr>
          <w:p w14:paraId="1CB2011D">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textAlignment w:val="auto"/>
              <w:rPr>
                <w:rFonts w:ascii="宋体" w:hAnsi="宋体" w:eastAsia="宋体" w:cs="宋体"/>
                <w:sz w:val="20"/>
                <w:szCs w:val="20"/>
              </w:rPr>
            </w:pPr>
            <w:r>
              <w:rPr>
                <w:rFonts w:ascii="宋体" w:hAnsi="宋体" w:eastAsia="宋体" w:cs="宋体"/>
                <w:sz w:val="20"/>
                <w:szCs w:val="20"/>
              </w:rPr>
              <w:t>董事长 刘国永</w:t>
            </w:r>
            <w:r>
              <w:rPr>
                <w:rFonts w:ascii="宋体" w:hAnsi="宋体" w:eastAsia="宋体" w:cs="宋体"/>
                <w:sz w:val="20"/>
                <w:szCs w:val="20"/>
              </w:rPr>
              <w:br w:type="textWrapping"/>
            </w:r>
            <w:r>
              <w:rPr>
                <w:rFonts w:ascii="宋体" w:hAnsi="宋体" w:eastAsia="宋体" w:cs="宋体"/>
                <w:sz w:val="20"/>
                <w:szCs w:val="20"/>
              </w:rPr>
              <w:t>董事会秘书 吴馨竹</w:t>
            </w:r>
            <w:r>
              <w:rPr>
                <w:rFonts w:ascii="宋体" w:hAnsi="宋体" w:eastAsia="宋体" w:cs="宋体"/>
                <w:sz w:val="20"/>
                <w:szCs w:val="20"/>
              </w:rPr>
              <w:br w:type="textWrapping"/>
            </w:r>
            <w:r>
              <w:rPr>
                <w:rFonts w:ascii="宋体" w:hAnsi="宋体" w:eastAsia="宋体" w:cs="宋体"/>
                <w:sz w:val="20"/>
                <w:szCs w:val="20"/>
              </w:rPr>
              <w:t>财务总监 胡学海</w:t>
            </w:r>
            <w:bookmarkStart w:id="0" w:name="_GoBack"/>
            <w:bookmarkEnd w:id="0"/>
            <w:r>
              <w:rPr>
                <w:rFonts w:ascii="宋体" w:hAnsi="宋体" w:eastAsia="宋体" w:cs="宋体"/>
                <w:sz w:val="20"/>
                <w:szCs w:val="20"/>
              </w:rPr>
              <w:br w:type="textWrapping"/>
            </w:r>
            <w:r>
              <w:rPr>
                <w:rFonts w:ascii="宋体" w:hAnsi="宋体" w:eastAsia="宋体" w:cs="宋体"/>
                <w:sz w:val="20"/>
                <w:szCs w:val="20"/>
              </w:rPr>
              <w:t>独立董事 谭博学</w:t>
            </w:r>
          </w:p>
        </w:tc>
      </w:tr>
      <w:tr w14:paraId="02165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600" w:hRule="atLeast"/>
          <w:jc w:val="center"/>
        </w:trPr>
        <w:tc>
          <w:tcPr>
            <w:tcW w:w="2580" w:type="dxa"/>
          </w:tcPr>
          <w:p w14:paraId="602305F1">
            <w:pPr>
              <w:pStyle w:val="12"/>
              <w:rPr>
                <w:rFonts w:ascii="宋体" w:hAnsi="宋体" w:eastAsia="宋体" w:cs="宋体"/>
                <w:b/>
                <w:bCs/>
                <w:sz w:val="20"/>
                <w:szCs w:val="20"/>
              </w:rPr>
            </w:pPr>
          </w:p>
          <w:p w14:paraId="0B51F8C2">
            <w:pPr>
              <w:pStyle w:val="12"/>
              <w:rPr>
                <w:rFonts w:ascii="宋体" w:hAnsi="宋体" w:eastAsia="宋体" w:cs="宋体"/>
                <w:b/>
                <w:bCs/>
                <w:sz w:val="20"/>
                <w:szCs w:val="20"/>
              </w:rPr>
            </w:pPr>
          </w:p>
          <w:p w14:paraId="08B2FBB7">
            <w:pPr>
              <w:pStyle w:val="12"/>
              <w:spacing w:before="0"/>
              <w:rPr>
                <w:rFonts w:ascii="宋体" w:hAnsi="宋体" w:eastAsia="宋体" w:cs="宋体"/>
                <w:b/>
                <w:bCs/>
                <w:sz w:val="20"/>
                <w:szCs w:val="20"/>
              </w:rPr>
            </w:pPr>
          </w:p>
          <w:p w14:paraId="0AF26E47">
            <w:pPr>
              <w:pStyle w:val="12"/>
              <w:spacing w:before="0" w:line="499" w:lineRule="auto"/>
              <w:ind w:left="107" w:right="96"/>
              <w:rPr>
                <w:rFonts w:ascii="宋体" w:hAnsi="宋体" w:eastAsia="宋体" w:cs="宋体"/>
                <w:b/>
                <w:bCs/>
                <w:sz w:val="20"/>
                <w:szCs w:val="20"/>
              </w:rPr>
            </w:pPr>
            <w:r>
              <w:rPr>
                <w:rFonts w:hint="eastAsia" w:ascii="宋体" w:hAnsi="宋体" w:eastAsia="宋体" w:cs="宋体"/>
                <w:b/>
                <w:bCs/>
                <w:sz w:val="20"/>
                <w:szCs w:val="20"/>
              </w:rPr>
              <w:t>投资者关系活动主要内容介绍</w:t>
            </w:r>
          </w:p>
        </w:tc>
        <w:tc>
          <w:tcPr>
            <w:tcW w:w="5945" w:type="dxa"/>
          </w:tcPr>
          <w:p w14:paraId="3F54B77B">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ind w:firstLine="401"/>
              <w:textAlignment w:val="auto"/>
              <w:rPr>
                <w:rFonts w:ascii="宋体" w:hAnsi="宋体" w:eastAsia="宋体" w:cs="宋体"/>
                <w:b w:val="0"/>
                <w:sz w:val="20"/>
              </w:rPr>
            </w:pPr>
            <w:r>
              <w:rPr>
                <w:rFonts w:ascii="宋体" w:hAnsi="宋体" w:eastAsia="宋体" w:cs="宋体"/>
                <w:b/>
                <w:sz w:val="20"/>
              </w:rPr>
              <w:t>1.公司布局了多项业务，请问中长期的发展战略是什么？重点发力方向是哪些？</w:t>
            </w:r>
            <w:r>
              <w:rPr>
                <w:rFonts w:ascii="宋体" w:hAnsi="宋体" w:eastAsia="宋体" w:cs="宋体"/>
                <w:b/>
                <w:sz w:val="20"/>
              </w:rPr>
              <w:br w:type="textWrapping"/>
            </w:r>
            <w:r>
              <w:rPr>
                <w:rFonts w:ascii="宋体" w:hAnsi="宋体" w:eastAsia="宋体" w:cs="宋体"/>
                <w:b w:val="0"/>
                <w:sz w:val="20"/>
              </w:rPr>
              <w:t xml:space="preserve">    答:尊敬的投资者您好，公司中长期的发展战略为“人工智能+行业”，公司将依托人工智能算法、大数据分析、物联网、数字孪生及具身智能等技术，持续推动人工智能在各个行业的商业化应用，助力行业客户实现数字化、智能化转型升级。</w:t>
            </w:r>
          </w:p>
          <w:p w14:paraId="411D62FC">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ind w:firstLine="401"/>
              <w:textAlignment w:val="auto"/>
              <w:rPr>
                <w:rFonts w:ascii="宋体" w:hAnsi="宋体" w:eastAsia="宋体" w:cs="宋体"/>
                <w:b w:val="0"/>
                <w:sz w:val="20"/>
              </w:rPr>
            </w:pPr>
            <w:r>
              <w:rPr>
                <w:rFonts w:ascii="宋体" w:hAnsi="宋体" w:eastAsia="宋体" w:cs="宋体"/>
                <w:b w:val="0"/>
                <w:sz w:val="20"/>
              </w:rPr>
              <w:t>当前，国家政策明确提出加强水网、新型电网、算力网、新一代通信网、城市地下管网、物流网等“六张网”规划建设，基础设施正在从规模完善进一步走向质量提升，并且对安全运行、智能运维、风险感知和预测预警提出了更高要求。公司现有业务与新型电网、国家水网以及交通物流基础设施建设具有较强的场景关联，公司人工智能解决方案还可应用于城市地下管线涵洞、综合管廊等场景，未来，公司将积极把握“六张网”建设机遇，以智能感知终端、具身智能无人机、工业大模型等产品打开新的场景空间，并通过产业协同补充上游核心技术能力，进一步提升“人工智能+行业”的商业化落地能力。</w:t>
            </w:r>
          </w:p>
          <w:p w14:paraId="2842F2F8">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ind w:firstLine="401"/>
              <w:textAlignment w:val="auto"/>
              <w:rPr>
                <w:rFonts w:ascii="宋体" w:hAnsi="宋体" w:eastAsia="宋体" w:cs="宋体"/>
                <w:b w:val="0"/>
                <w:sz w:val="20"/>
              </w:rPr>
            </w:pPr>
            <w:r>
              <w:rPr>
                <w:rFonts w:ascii="宋体" w:hAnsi="宋体" w:eastAsia="宋体" w:cs="宋体"/>
                <w:b w:val="0"/>
                <w:sz w:val="20"/>
              </w:rPr>
              <w:t>在外延式发展方面，公司已完成对灵明光子的战略投资，未来将持续围绕人工智能等前沿行业布局与公司业务具有协同效应的方向，积极寻找优质团队和项目，持续深化公司产业布局。</w:t>
            </w:r>
          </w:p>
          <w:p w14:paraId="0522E4D9">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ind w:firstLine="401"/>
              <w:textAlignment w:val="auto"/>
              <w:rPr>
                <w:rFonts w:ascii="宋体" w:hAnsi="宋体" w:eastAsia="宋体" w:cs="宋体"/>
                <w:b w:val="0"/>
                <w:sz w:val="20"/>
              </w:rPr>
            </w:pPr>
            <w:r>
              <w:rPr>
                <w:rFonts w:ascii="宋体" w:hAnsi="宋体" w:eastAsia="宋体" w:cs="宋体"/>
                <w:b w:val="0"/>
                <w:sz w:val="20"/>
              </w:rPr>
              <w:t>感谢您对公司的关注！</w:t>
            </w:r>
            <w:r>
              <w:rPr>
                <w:rFonts w:ascii="宋体" w:hAnsi="宋体" w:eastAsia="宋体" w:cs="宋体"/>
                <w:b w:val="0"/>
                <w:sz w:val="20"/>
              </w:rPr>
              <w:br w:type="textWrapping"/>
            </w:r>
            <w:r>
              <w:rPr>
                <w:rFonts w:ascii="宋体" w:hAnsi="宋体" w:eastAsia="宋体" w:cs="宋体"/>
                <w:b/>
                <w:sz w:val="20"/>
              </w:rPr>
              <w:t xml:space="preserve">    2.智洋创新中报业绩差的主要原因？下一步是否还有并购灵明光子公司意向</w:t>
            </w:r>
            <w:r>
              <w:rPr>
                <w:rFonts w:ascii="宋体" w:hAnsi="宋体" w:eastAsia="宋体" w:cs="宋体"/>
                <w:b/>
                <w:sz w:val="20"/>
              </w:rPr>
              <w:br w:type="textWrapping"/>
            </w:r>
            <w:r>
              <w:rPr>
                <w:rFonts w:ascii="宋体" w:hAnsi="宋体" w:eastAsia="宋体" w:cs="宋体"/>
                <w:b w:val="0"/>
                <w:sz w:val="20"/>
              </w:rPr>
              <w:t xml:space="preserve">    答:2026年上半年，公司电力业务部分成熟应用场景受行业竞争加剧及销售端价格承压影响，营业收入有所下降。公司围绕水利、轨道交通等业务持续加强项目拓展和前期投入，但项目落地需履行方案论证、招投标、建设实施及验收等多阶段工作，实施周期较长，大部分项目预计在第四季度确认收入，上半年收入确认较少。</w:t>
            </w:r>
          </w:p>
          <w:p w14:paraId="29289427">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ind w:firstLine="401"/>
              <w:textAlignment w:val="auto"/>
              <w:rPr>
                <w:rFonts w:ascii="宋体" w:hAnsi="宋体" w:eastAsia="宋体" w:cs="宋体"/>
                <w:b w:val="0"/>
                <w:sz w:val="20"/>
              </w:rPr>
            </w:pPr>
            <w:r>
              <w:rPr>
                <w:rFonts w:ascii="宋体" w:hAnsi="宋体" w:eastAsia="宋体" w:cs="宋体"/>
                <w:b w:val="0"/>
                <w:sz w:val="20"/>
              </w:rPr>
              <w:t>利润下降主要受到收入减少、核心成本件价格上涨，以及研发、财务、销售费用增加和其他收益减少等因素影响。其中，为实施“人工智能+行业”长期发展战略，公司围绕新型电力系统、水利、轨道交通、新能源及无人机等应用场景持续推进研发项目，并加强研发人才引进和人才结构优化。上半年研发费用同比增长16.63%，部分研发项目从研发、验证到市场导入及形成规模化收入需要一定周期，相关投入对公司的贡献尚未在上半年充分体现。</w:t>
            </w:r>
          </w:p>
          <w:p w14:paraId="21A16A9C">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ind w:firstLine="401"/>
              <w:textAlignment w:val="auto"/>
              <w:rPr>
                <w:rFonts w:ascii="宋体" w:hAnsi="宋体" w:eastAsia="宋体" w:cs="宋体"/>
                <w:b w:val="0"/>
                <w:sz w:val="20"/>
              </w:rPr>
            </w:pPr>
            <w:r>
              <w:rPr>
                <w:rFonts w:ascii="宋体" w:hAnsi="宋体" w:eastAsia="宋体" w:cs="宋体"/>
                <w:b w:val="0"/>
                <w:sz w:val="20"/>
              </w:rPr>
              <w:t>对外投资方面，公司已完成对灵明光子的战略投资，以人民币3亿元取得其9.1463%的股权，完成1名董事的委派并成为标的公司整体出售否决权股东。本次投资有助于公司在智能巡检产品中引入SPAD及dToF技术，提升复杂环境下的3D空间感知能力，同时补强上游关键芯片的自主可控能力，优化供应链布局。未来，公司将继续围绕人工智能、智能感知等与主营业务具有协同效应的方向，积极关注优质团队和项目。公司将按照相关规定及时履行信息披露义务，感谢您对公司的关注！</w:t>
            </w:r>
            <w:r>
              <w:rPr>
                <w:rFonts w:ascii="宋体" w:hAnsi="宋体" w:eastAsia="宋体" w:cs="宋体"/>
                <w:b w:val="0"/>
                <w:sz w:val="20"/>
              </w:rPr>
              <w:br w:type="textWrapping"/>
            </w:r>
            <w:r>
              <w:rPr>
                <w:rFonts w:ascii="宋体" w:hAnsi="宋体" w:eastAsia="宋体" w:cs="宋体"/>
                <w:b/>
                <w:sz w:val="20"/>
              </w:rPr>
              <w:t xml:space="preserve">    3.公司的市值管理具体有哪些措施？有没有真正落实？</w:t>
            </w:r>
            <w:r>
              <w:rPr>
                <w:rFonts w:ascii="宋体" w:hAnsi="宋体" w:eastAsia="宋体" w:cs="宋体"/>
                <w:b/>
                <w:sz w:val="20"/>
              </w:rPr>
              <w:br w:type="textWrapping"/>
            </w:r>
            <w:r>
              <w:rPr>
                <w:rFonts w:ascii="宋体" w:hAnsi="宋体" w:eastAsia="宋体" w:cs="宋体"/>
                <w:b w:val="0"/>
                <w:sz w:val="20"/>
              </w:rPr>
              <w:t xml:space="preserve">    答:尊敬的投资者您好，公司围绕“人工智能+行业”发展战略，已制定并落实了多方面的市值管理相关措施，具体如下：1、2025年公司已根据相关政策指引制定《市值管理制度》及《舆情管理制度》，持续完善资本市场制度体系，始终坚持信息披露的真实、准确、完整、及时和公平。2、公司通过业绩说明会、上证E互动、邮箱、电话、投资者调研等多种渠道，搭建了公司管理层与投资者畅通的沟通桥梁。3、公司始终将投资者回报作为公司战略发展的重要组成部分，会在综合考虑经营实际、资金开支需求及长远发展的基础上，制定科学合理的利润分配方案，保持分红政策的连续性和稳定性；同时公司会结合市场情况和资金安排，适时研究股份回购等相关举措，增强市场信心。4、在价值提升层面，公司会通过价值挖掘、资本运作优化等举措，持续提升公司投资价值，最终实现股东利益与公司价值的共同增长。感谢您对公司的关注！</w:t>
            </w:r>
            <w:r>
              <w:rPr>
                <w:rFonts w:ascii="宋体" w:hAnsi="宋体" w:eastAsia="宋体" w:cs="宋体"/>
                <w:b w:val="0"/>
                <w:sz w:val="20"/>
              </w:rPr>
              <w:br w:type="textWrapping"/>
            </w:r>
            <w:r>
              <w:rPr>
                <w:rFonts w:ascii="宋体" w:hAnsi="宋体" w:eastAsia="宋体" w:cs="宋体"/>
                <w:b/>
                <w:sz w:val="20"/>
              </w:rPr>
              <w:t xml:space="preserve">    4.对于电力业务的竞争加剧是否有应对策略？下半年会有好转吗？</w:t>
            </w:r>
            <w:r>
              <w:rPr>
                <w:rFonts w:ascii="宋体" w:hAnsi="宋体" w:eastAsia="宋体" w:cs="宋体"/>
                <w:b/>
                <w:sz w:val="20"/>
              </w:rPr>
              <w:br w:type="textWrapping"/>
            </w:r>
            <w:r>
              <w:rPr>
                <w:rFonts w:ascii="宋体" w:hAnsi="宋体" w:eastAsia="宋体" w:cs="宋体"/>
                <w:b w:val="0"/>
                <w:sz w:val="20"/>
              </w:rPr>
              <w:t xml:space="preserve">    答:尊敬的投资者您好，当前，公司业务在电力市场部分成熟应用场景竞争加剧，对此，公司持续优化电力业务产品与资源投入结构，在巩固电力领域既有优势的同时，重点推进面向新型电力系统等场景的新技术、新产品研发及市场拓展。</w:t>
            </w:r>
          </w:p>
          <w:p w14:paraId="0B71B78A">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ind w:firstLine="401"/>
              <w:textAlignment w:val="auto"/>
              <w:rPr>
                <w:rFonts w:ascii="宋体" w:hAnsi="宋体" w:eastAsia="宋体" w:cs="宋体"/>
                <w:b w:val="0"/>
                <w:sz w:val="20"/>
              </w:rPr>
            </w:pPr>
            <w:r>
              <w:rPr>
                <w:rFonts w:ascii="宋体" w:hAnsi="宋体" w:eastAsia="宋体" w:cs="宋体"/>
                <w:b w:val="0"/>
                <w:sz w:val="20"/>
              </w:rPr>
              <w:t>除电力业务外，公司已逐步将产品技术和商业模式拓展至水利、轨道交通、新能源、地质安全监测等众多行业场景。随着新业务持续培育和相关项目逐步落地，公司业务结构持续完善，逐步形成多元业务支撑。</w:t>
            </w:r>
          </w:p>
          <w:p w14:paraId="410D7390">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ind w:firstLine="401"/>
              <w:textAlignment w:val="auto"/>
              <w:rPr>
                <w:rFonts w:ascii="宋体" w:hAnsi="宋体" w:eastAsia="宋体" w:cs="宋体"/>
                <w:b w:val="0"/>
                <w:sz w:val="20"/>
              </w:rPr>
            </w:pPr>
            <w:r>
              <w:rPr>
                <w:rFonts w:ascii="宋体" w:hAnsi="宋体" w:eastAsia="宋体" w:cs="宋体"/>
                <w:b w:val="0"/>
                <w:sz w:val="20"/>
              </w:rPr>
              <w:t>在产品和技术方面，公司持续推进具身智能无人机、工业大模型、智能感知终端等产品研发，并通过战略投资灵明光子补强上游关键芯片和高端感知技术能力。2026年8月，公司董事会审议通过并披露了2026年度向特定对象发行A股股票预案，公司拟通过募投项目重点布局多垂域具身智能及人工智能体、智能感知终端及其分析管理平台等方向的研发，提升具身人工智能软硬件以及SPAD、雷视融合、光纤传感等感知技术能力，并推进全域人工智能感知终端产业化升级。</w:t>
            </w:r>
          </w:p>
          <w:p w14:paraId="7272EF47">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ind w:firstLine="401"/>
              <w:textAlignment w:val="auto"/>
              <w:rPr>
                <w:rFonts w:ascii="宋体" w:hAnsi="宋体" w:eastAsia="宋体" w:cs="宋体"/>
                <w:sz w:val="20"/>
                <w:szCs w:val="20"/>
              </w:rPr>
            </w:pPr>
            <w:r>
              <w:rPr>
                <w:rFonts w:ascii="宋体" w:hAnsi="宋体" w:eastAsia="宋体" w:cs="宋体"/>
                <w:b w:val="0"/>
                <w:sz w:val="20"/>
              </w:rPr>
              <w:t>下半年，公司将继续推进技术研发、产品升级、市场拓展和项目落地，持续提升综合竞争力，感谢您的关注！</w:t>
            </w:r>
            <w:r>
              <w:rPr>
                <w:rFonts w:ascii="宋体" w:hAnsi="宋体" w:eastAsia="宋体" w:cs="宋体"/>
                <w:b w:val="0"/>
                <w:sz w:val="20"/>
              </w:rPr>
              <w:br w:type="textWrapping"/>
            </w:r>
            <w:r>
              <w:rPr>
                <w:rFonts w:ascii="宋体" w:hAnsi="宋体" w:eastAsia="宋体" w:cs="宋体"/>
                <w:b/>
                <w:sz w:val="20"/>
              </w:rPr>
              <w:t xml:space="preserve">    5.投资灵明光子的战略考量是什么？</w:t>
            </w:r>
            <w:r>
              <w:rPr>
                <w:rFonts w:ascii="宋体" w:hAnsi="宋体" w:eastAsia="宋体" w:cs="宋体"/>
                <w:b/>
                <w:sz w:val="20"/>
              </w:rPr>
              <w:br w:type="textWrapping"/>
            </w:r>
            <w:r>
              <w:rPr>
                <w:rFonts w:ascii="宋体" w:hAnsi="宋体" w:eastAsia="宋体" w:cs="宋体"/>
                <w:b w:val="0"/>
                <w:sz w:val="20"/>
              </w:rPr>
              <w:t xml:space="preserve">    答:尊敬的投资者您好，公司产品体系覆盖工业大模型、智能感知终端、具身智能无人机等，智能巡检业务覆盖电力、水利、轨道交通等多个行业。本次投资有助于公司在智能巡检产品中引入SPAD及dToF技术，提升复杂环境下的3D空间感知能力，同时补强上游关键芯片的自主可控能力，优化供应链布局；也有助于促进公司研发能力提升，加速无人机产品和雷视融合智能终端产品的战略实施，增强公司综合竞争实力。感谢您的关注！</w:t>
            </w:r>
          </w:p>
        </w:tc>
      </w:tr>
      <w:tr w14:paraId="70ED7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99" w:hRule="atLeast"/>
          <w:jc w:val="center"/>
        </w:trPr>
        <w:tc>
          <w:tcPr>
            <w:tcW w:w="2580" w:type="dxa"/>
            <w:vAlign w:val="center"/>
          </w:tcPr>
          <w:p w14:paraId="797600E0">
            <w:pPr>
              <w:pStyle w:val="12"/>
              <w:spacing w:before="0"/>
              <w:ind w:left="107"/>
              <w:rPr>
                <w:rFonts w:hint="eastAsia"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关于本次活动是否涉及应</w:t>
            </w:r>
          </w:p>
          <w:p w14:paraId="36090461">
            <w:pPr>
              <w:pStyle w:val="12"/>
              <w:spacing w:before="0"/>
              <w:ind w:left="107"/>
              <w:rPr>
                <w:rFonts w:ascii="宋体" w:hAnsi="宋体" w:eastAsia="宋体" w:cs="宋体"/>
                <w:b/>
                <w:bCs/>
                <w:sz w:val="20"/>
                <w:szCs w:val="20"/>
              </w:rPr>
            </w:pPr>
            <w:r>
              <w:rPr>
                <w:rFonts w:hint="eastAsia" w:cs="宋体" w:asciiTheme="minorEastAsia" w:hAnsiTheme="minorEastAsia" w:eastAsiaTheme="minorEastAsia"/>
                <w:b/>
                <w:bCs/>
                <w:sz w:val="20"/>
                <w:szCs w:val="20"/>
              </w:rPr>
              <w:t>披露重大信息的说明</w:t>
            </w:r>
          </w:p>
        </w:tc>
        <w:tc>
          <w:tcPr>
            <w:tcW w:w="5945" w:type="dxa"/>
            <w:vAlign w:val="center"/>
          </w:tcPr>
          <w:p w14:paraId="711E2D87">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textAlignment w:val="auto"/>
              <w:rPr>
                <w:rFonts w:ascii="宋体" w:hAnsi="宋体" w:eastAsia="宋体" w:cs="宋体"/>
                <w:sz w:val="20"/>
                <w:szCs w:val="20"/>
              </w:rPr>
            </w:pPr>
            <w:r>
              <w:rPr>
                <w:rFonts w:hint="eastAsia" w:cs="宋体" w:asciiTheme="minorEastAsia" w:hAnsiTheme="minorEastAsia" w:eastAsiaTheme="minorEastAsia"/>
                <w:sz w:val="20"/>
                <w:szCs w:val="20"/>
              </w:rPr>
              <w:t>本次活动不涉及未公开披露的重大信息。</w:t>
            </w:r>
          </w:p>
        </w:tc>
      </w:tr>
      <w:tr w14:paraId="08611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12A877CC">
            <w:pPr>
              <w:pStyle w:val="12"/>
              <w:spacing w:before="0"/>
              <w:ind w:left="107" w:leftChars="0"/>
              <w:rPr>
                <w:rFonts w:ascii="宋体" w:hAnsi="宋体" w:eastAsia="宋体" w:cs="宋体"/>
                <w:b/>
                <w:bCs/>
                <w:sz w:val="20"/>
                <w:szCs w:val="20"/>
                <w:lang w:val="zh-CN" w:eastAsia="zh-CN" w:bidi="zh-CN"/>
              </w:rPr>
            </w:pPr>
            <w:r>
              <w:rPr>
                <w:rFonts w:hint="eastAsia" w:ascii="宋体" w:hAnsi="宋体" w:eastAsia="宋体" w:cs="宋体"/>
                <w:b/>
                <w:bCs/>
                <w:sz w:val="20"/>
                <w:szCs w:val="20"/>
              </w:rPr>
              <w:t>附件清单（如有）</w:t>
            </w:r>
          </w:p>
        </w:tc>
        <w:tc>
          <w:tcPr>
            <w:tcW w:w="5945" w:type="dxa"/>
            <w:vAlign w:val="center"/>
          </w:tcPr>
          <w:p w14:paraId="6B4E289A">
            <w:pPr>
              <w:pStyle w:val="12"/>
              <w:keepNext w:val="0"/>
              <w:keepLines w:val="0"/>
              <w:pageBreakBefore w:val="0"/>
              <w:widowControl w:val="0"/>
              <w:kinsoku/>
              <w:wordWrap/>
              <w:overflowPunct/>
              <w:topLinePunct w:val="0"/>
              <w:autoSpaceDE w:val="0"/>
              <w:autoSpaceDN w:val="0"/>
              <w:bidi w:val="0"/>
              <w:adjustRightInd/>
              <w:snapToGrid/>
              <w:spacing w:before="0" w:beforeAutospacing="0" w:line="360" w:lineRule="auto"/>
              <w:textAlignment w:val="auto"/>
              <w:rPr>
                <w:rFonts w:ascii="宋体" w:hAnsi="宋体" w:eastAsia="宋体" w:cs="宋体"/>
                <w:sz w:val="20"/>
                <w:szCs w:val="20"/>
                <w:lang w:val="zh-CN" w:eastAsia="zh-CN" w:bidi="zh-CN"/>
              </w:rPr>
            </w:pPr>
          </w:p>
        </w:tc>
      </w:tr>
      <w:tr w14:paraId="65140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54CE4F07">
            <w:pPr>
              <w:pStyle w:val="12"/>
              <w:spacing w:before="0"/>
              <w:ind w:left="107" w:leftChars="0"/>
              <w:rPr>
                <w:rFonts w:hint="eastAsia" w:ascii="宋体" w:hAnsi="宋体" w:eastAsia="宋体" w:cs="宋体"/>
                <w:b/>
                <w:bCs/>
                <w:sz w:val="20"/>
                <w:szCs w:val="20"/>
                <w:lang w:val="zh-CN" w:eastAsia="zh-CN" w:bidi="zh-CN"/>
              </w:rPr>
            </w:pPr>
            <w:r>
              <w:rPr>
                <w:rFonts w:hint="eastAsia" w:ascii="宋体" w:hAnsi="宋体" w:eastAsia="宋体" w:cs="宋体"/>
                <w:b/>
                <w:bCs/>
                <w:sz w:val="20"/>
                <w:szCs w:val="20"/>
              </w:rPr>
              <w:t>日期</w:t>
            </w:r>
          </w:p>
        </w:tc>
        <w:tc>
          <w:tcPr>
            <w:tcW w:w="5945" w:type="dxa"/>
            <w:vAlign w:val="center"/>
          </w:tcPr>
          <w:p w14:paraId="7EBD0376">
            <w:pPr>
              <w:pStyle w:val="12"/>
              <w:keepNext w:val="0"/>
              <w:keepLines w:val="0"/>
              <w:pageBreakBefore w:val="0"/>
              <w:widowControl w:val="0"/>
              <w:kinsoku/>
              <w:wordWrap/>
              <w:overflowPunct/>
              <w:topLinePunct w:val="0"/>
              <w:autoSpaceDE w:val="0"/>
              <w:autoSpaceDN w:val="0"/>
              <w:bidi w:val="0"/>
              <w:adjustRightInd/>
              <w:snapToGrid/>
              <w:spacing w:before="0" w:beforeAutospacing="0"/>
              <w:textAlignment w:val="auto"/>
              <w:rPr>
                <w:rFonts w:ascii="宋体" w:hAnsi="宋体" w:eastAsia="宋体" w:cs="宋体"/>
                <w:sz w:val="20"/>
                <w:szCs w:val="20"/>
                <w:lang w:val="zh-CN" w:eastAsia="zh-CN" w:bidi="zh-CN"/>
              </w:rPr>
            </w:pPr>
            <w:r>
              <w:rPr>
                <w:rFonts w:ascii="宋体" w:hAnsi="宋体" w:eastAsia="宋体" w:cs="宋体"/>
                <w:sz w:val="20"/>
                <w:szCs w:val="20"/>
              </w:rPr>
              <w:t>2026年09月08日</w:t>
            </w:r>
          </w:p>
        </w:tc>
      </w:tr>
    </w:tbl>
    <w:p w14:paraId="47E4720B">
      <w:pPr>
        <w:rPr>
          <w:rFonts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KSOFA61C387F">
    <w:panose1 w:val="020B0604030504040204"/>
    <w:charset w:val="88"/>
    <w:family w:val="auto"/>
    <w:pitch w:val="default"/>
    <w:sig w:usb0="00000001" w:usb1="00000000" w:usb2="00000000" w:usb3="00000000" w:csb0="001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9CD1A01"/>
    <w:rsid w:val="1BD06B6A"/>
    <w:rsid w:val="1F782BDE"/>
    <w:rsid w:val="204A6A53"/>
    <w:rsid w:val="23317869"/>
    <w:rsid w:val="25650CAE"/>
    <w:rsid w:val="26406598"/>
    <w:rsid w:val="28080056"/>
    <w:rsid w:val="28734C1A"/>
    <w:rsid w:val="28C72DDD"/>
    <w:rsid w:val="29870A3C"/>
    <w:rsid w:val="29EE0E64"/>
    <w:rsid w:val="2A3A75DF"/>
    <w:rsid w:val="2BC4020A"/>
    <w:rsid w:val="2C844769"/>
    <w:rsid w:val="2EF90F16"/>
    <w:rsid w:val="2F125C63"/>
    <w:rsid w:val="302C3D0A"/>
    <w:rsid w:val="3104598F"/>
    <w:rsid w:val="32EE7D52"/>
    <w:rsid w:val="33DE31BB"/>
    <w:rsid w:val="389C49C0"/>
    <w:rsid w:val="39BC78F4"/>
    <w:rsid w:val="3B35486F"/>
    <w:rsid w:val="3CA54696"/>
    <w:rsid w:val="3EF1250A"/>
    <w:rsid w:val="40567DB0"/>
    <w:rsid w:val="40FF5CD2"/>
    <w:rsid w:val="42DB40B0"/>
    <w:rsid w:val="43B71B0A"/>
    <w:rsid w:val="44FA0589"/>
    <w:rsid w:val="45A663E3"/>
    <w:rsid w:val="469F09AF"/>
    <w:rsid w:val="470E352E"/>
    <w:rsid w:val="4B756271"/>
    <w:rsid w:val="4C8E1CA8"/>
    <w:rsid w:val="4D6D36A4"/>
    <w:rsid w:val="510903EF"/>
    <w:rsid w:val="53F137F4"/>
    <w:rsid w:val="543A6906"/>
    <w:rsid w:val="548B440F"/>
    <w:rsid w:val="56850CBB"/>
    <w:rsid w:val="59D8738A"/>
    <w:rsid w:val="5A666D76"/>
    <w:rsid w:val="5B2253C2"/>
    <w:rsid w:val="5CF02E0F"/>
    <w:rsid w:val="5E900D68"/>
    <w:rsid w:val="603269D2"/>
    <w:rsid w:val="606D5311"/>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3FE6554"/>
    <w:rsid w:val="74210CA6"/>
    <w:rsid w:val="746F4E76"/>
    <w:rsid w:val="76430096"/>
    <w:rsid w:val="788C25F5"/>
    <w:rsid w:val="78F555FE"/>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0f6d7f74-0056-42ad-8cdc-3a71b1591bd7</errorID>
      <errorWord>2026年09月08日</errorWord>
      <group>L1_Knowledge</group>
      <groupName>知识性问题</groupName>
      <ability>L2_Time</ability>
      <abilityName>日期时间</abilityName>
      <candidateList>
        <item>2026年9月8日</item>
      </candidateList>
      <explain>根据日常书写习惯，月份和日期一般会省略前导零。</explain>
      <paraID> 7200169</paraID>
      <start>0</start>
      <end>11</end>
      <status>unmodified</status>
      <modifiedWord/>
      <trackRevisions>false</trackRevisions>
    </reviewItem>
    <reviewItem>
      <errorID>d5c047a7-6e77-45ff-a66d-eaf59ef3671d</errorID>
      <errorWord>:</errorWord>
      <group>L1_Format</group>
      <groupName>格式问题</groupName>
      <ability>L2_HalfPunc_CN</ability>
      <abilityName>全半角问题</abilityName>
      <candidateList>
        <item>：</item>
      </candidateList>
      <explain>文本全半角错误。</explain>
      <paraID>3F54B77B</paraID>
      <start>42</start>
      <end>43</end>
      <status>unmodified</status>
      <modifiedWord/>
      <trackRevisions>false</trackRevisions>
    </reviewItem>
    <reviewItem>
      <errorID>e3358153-d73a-48e8-a491-df9633f24443</errorID>
      <errorWord>:</errorWord>
      <group>L1_Format</group>
      <groupName>格式问题</groupName>
      <ability>L2_HalfPunc_CN</ability>
      <abilityName>全半角问题</abilityName>
      <candidateList>
        <item>：</item>
      </candidateList>
      <explain>文本全半角错误。</explain>
      <paraID> 522E4D9</paraID>
      <start>63</start>
      <end>64</end>
      <status>unmodified</status>
      <modifiedWord/>
      <trackRevisions>false</trackRevisions>
    </reviewItem>
    <reviewItem>
      <errorID>29c4b9bd-e824-4b9b-92cc-d1385d50080d</errorID>
      <errorWord>受到</errorWord>
      <group>L1_Word</group>
      <groupName>字词问题</groupName>
      <ability>L2_Typo</ability>
      <abilityName>字词错误</abilityName>
      <candidateList>
        <item>受</item>
      </candidateList>
      <explain/>
      <paraID>29289427</paraID>
      <start>6</start>
      <end>8</end>
      <status>unmodified</status>
      <modifiedWord/>
      <trackRevisions>false</trackRevisions>
    </reviewItem>
    <reviewItem>
      <errorID>d0679ad0-4886-490e-a5b0-199f6fce921d</errorID>
      <errorWord>:</errorWord>
      <group>L1_Format</group>
      <groupName>格式问题</groupName>
      <ability>L2_HalfPunc_CN</ability>
      <abilityName>全半角问题</abilityName>
      <candidateList>
        <item>：</item>
      </candidateList>
      <explain>文本全半角错误。</explain>
      <paraID>21A16A9C</paraID>
      <start>265</start>
      <end>266</end>
      <status>unmodified</status>
      <modifiedWord/>
      <trackRevisions>false</trackRevisions>
    </reviewItem>
    <reviewItem>
      <errorID>8e4849a8-1ad0-4693-8d3f-34e073ad8ab8</errorID>
      <errorWord>:</errorWord>
      <group>L1_Format</group>
      <groupName>格式问题</groupName>
      <ability>L2_HalfPunc_CN</ability>
      <abilityName>全半角问题</abilityName>
      <candidateList>
        <item>：</item>
      </candidateList>
      <explain>文本全半角错误。</explain>
      <paraID>21A16A9C</paraID>
      <start>681</start>
      <end>682</end>
      <status>unmodified</status>
      <modifiedWord/>
      <trackRevisions>false</trackRevisions>
    </reviewItem>
    <reviewItem>
      <errorID>6c2eec00-3641-47e5-9843-8162fd214bbc</errorID>
      <errorWord>司</errorWord>
      <group>L1_Word</group>
      <groupName>字词问题</groupName>
      <ability>L2_Typo</ability>
      <abilityName>字词错误</abilityName>
      <candidateList>
        <item>司将</item>
      </candidateList>
      <explain/>
      <paraID>21A16A9C</paraID>
      <start>720</start>
      <end>721</end>
      <status>unmodified</status>
      <modifiedWord/>
      <trackRevisions>false</trackRevisions>
    </reviewItem>
    <reviewItem>
      <errorID>a02a3dd0-3d00-427e-b9da-a13d32656c2a</errorID>
      <errorWord>具身人工智能</errorWord>
      <group>L1_Political</group>
      <groupName>政治性问题</groupName>
      <ability>L2_Unpolitical</ability>
      <abilityName>政治敏感错误</abilityName>
      <candidateList>
        <item>具身智能</item>
      </candidateList>
      <explain/>
      <paraID>410D7390</paraID>
      <start>169</start>
      <end>175</end>
      <status>unmodified</status>
      <modifiedWord/>
      <trackRevisions>false</trackRevisions>
    </reviewItem>
    <reviewItem>
      <errorID>27dde8a3-0363-4bc0-a64c-e8221dbfea4a</errorID>
      <errorWord>:</errorWord>
      <group>L1_Format</group>
      <groupName>格式问题</groupName>
      <ability>L2_HalfPunc_CN</ability>
      <abilityName>全半角问题</abilityName>
      <candidateList>
        <item>：</item>
      </candidateList>
      <explain>文本全半角错误。</explain>
      <paraID>7272EF47</paraID>
      <start>84</start>
      <end>85</end>
      <status>unmodified</status>
      <modifiedWord/>
      <trackRevisions>false</trackRevisions>
    </reviewItem>
    <reviewItem>
      <errorID>6b6a7f7d-c2e7-4a25-9da1-c7aedd07fbee</errorID>
      <errorWord>2026年09月08日</errorWord>
      <group>L1_Knowledge</group>
      <groupName>知识性问题</groupName>
      <ability>L2_Time</ability>
      <abilityName>日期时间</abilityName>
      <candidateList>
        <item>2026年9月8日</item>
      </candidateList>
      <explain>根据日常书写习惯，月份和日期一般会省略前导零。</explain>
      <paraID>7EBD0376</paraID>
      <start>0</start>
      <end>11</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6de2c-c2f8-4d51-9eb3-8d13aa8e68e8}">
  <ds:schemaRefs/>
</ds:datastoreItem>
</file>

<file path=customXml/itemProps2.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2431</Words>
  <Characters>2532</Characters>
  <Lines>2</Lines>
  <Paragraphs>1</Paragraphs>
  <TotalTime>16</TotalTime>
  <ScaleCrop>false</ScaleCrop>
  <LinksUpToDate>false</LinksUpToDate>
  <CharactersWithSpaces>2680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Ivin</cp:lastModifiedBy>
  <dcterms:modified xsi:type="dcterms:W3CDTF">2026-09-08T06:30:29Z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2F16C9E82ADB46C98B3D0B0BCE6471B8_13</vt:lpwstr>
  </property>
  <property fmtid="{D5CDD505-2E9C-101B-9397-08002B2CF9AE}" pid="4" name="KSOTemplateDocerSaveRecord">
    <vt:lpwstr>eyJoZGlkIjoiYTVkN2FiZTA1NjZlMGUxMjcxN2IwMWFhYzQ4NGIxN2YiLCJ1c2VySWQiOiIyNjA2MTQ0NzgifQ==</vt:lpwstr>
  </property>
</Properties>
</file>