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DED5C8" w14:textId="77777777" w:rsidR="00235B68" w:rsidRPr="000D4FA3" w:rsidRDefault="00A12654" w:rsidP="00A12654">
      <w:pPr>
        <w:spacing w:beforeLines="50" w:before="156" w:afterLines="50" w:after="156" w:line="400" w:lineRule="exact"/>
        <w:jc w:val="center"/>
        <w:rPr>
          <w:rFonts w:ascii="黑体" w:eastAsia="黑体" w:hAnsi="黑体"/>
          <w:b/>
          <w:bCs/>
          <w:iCs/>
          <w:color w:val="000000"/>
          <w:sz w:val="32"/>
          <w:szCs w:val="32"/>
        </w:rPr>
      </w:pPr>
      <w:r w:rsidRPr="000D4FA3">
        <w:rPr>
          <w:rFonts w:ascii="黑体" w:eastAsia="黑体" w:hAnsi="黑体" w:hint="eastAsia"/>
          <w:b/>
          <w:bCs/>
          <w:iCs/>
          <w:color w:val="000000"/>
          <w:sz w:val="32"/>
          <w:szCs w:val="32"/>
        </w:rPr>
        <w:t>上海凯赛生物技术股份有限公司</w:t>
      </w:r>
    </w:p>
    <w:p w14:paraId="3DD559BB" w14:textId="09A8A0EB" w:rsidR="00235B68" w:rsidRPr="000D4FA3" w:rsidRDefault="00235B68" w:rsidP="002F21C2">
      <w:pPr>
        <w:spacing w:beforeLines="50" w:before="156" w:afterLines="50" w:after="156" w:line="400" w:lineRule="exact"/>
        <w:jc w:val="center"/>
        <w:rPr>
          <w:rFonts w:ascii="黑体" w:eastAsia="黑体" w:hAnsi="黑体"/>
          <w:b/>
          <w:bCs/>
          <w:iCs/>
          <w:color w:val="000000"/>
          <w:sz w:val="32"/>
          <w:szCs w:val="32"/>
        </w:rPr>
      </w:pPr>
      <w:r w:rsidRPr="000D4FA3">
        <w:rPr>
          <w:rFonts w:ascii="黑体" w:eastAsia="黑体" w:hAnsi="黑体" w:hint="eastAsia"/>
          <w:b/>
          <w:bCs/>
          <w:iCs/>
          <w:color w:val="000000"/>
          <w:sz w:val="32"/>
          <w:szCs w:val="32"/>
        </w:rPr>
        <w:t>公司及高管接待机构调研情况记录</w:t>
      </w:r>
      <w:r w:rsidR="00A12654" w:rsidRPr="000D4FA3">
        <w:rPr>
          <w:rFonts w:ascii="黑体" w:eastAsia="黑体" w:hAnsi="黑体" w:hint="eastAsia"/>
          <w:b/>
          <w:bCs/>
          <w:iCs/>
          <w:color w:val="000000"/>
          <w:sz w:val="32"/>
          <w:szCs w:val="32"/>
        </w:rPr>
        <w:t>表</w:t>
      </w:r>
    </w:p>
    <w:tbl>
      <w:tblPr>
        <w:tblStyle w:val="af2"/>
        <w:tblW w:w="0" w:type="auto"/>
        <w:tblLook w:val="04A0" w:firstRow="1" w:lastRow="0" w:firstColumn="1" w:lastColumn="0" w:noHBand="0" w:noVBand="1"/>
      </w:tblPr>
      <w:tblGrid>
        <w:gridCol w:w="1838"/>
        <w:gridCol w:w="6458"/>
      </w:tblGrid>
      <w:tr w:rsidR="00235B68" w:rsidRPr="000D4FA3" w14:paraId="0CD8A02E" w14:textId="77777777" w:rsidTr="002F21C2">
        <w:trPr>
          <w:trHeight w:val="440"/>
        </w:trPr>
        <w:tc>
          <w:tcPr>
            <w:tcW w:w="1838" w:type="dxa"/>
            <w:vAlign w:val="center"/>
          </w:tcPr>
          <w:p w14:paraId="005FC522" w14:textId="27ED3F37" w:rsidR="00235B68" w:rsidRPr="000D4FA3" w:rsidRDefault="00235B68" w:rsidP="005F54FB">
            <w:pPr>
              <w:spacing w:line="288" w:lineRule="auto"/>
              <w:rPr>
                <w:rFonts w:asciiTheme="minorEastAsia" w:eastAsiaTheme="minorEastAsia" w:hAnsiTheme="minorEastAsia"/>
                <w:b/>
                <w:bCs/>
                <w:iCs/>
                <w:color w:val="000000"/>
                <w:sz w:val="24"/>
              </w:rPr>
            </w:pPr>
            <w:r w:rsidRPr="000D4FA3">
              <w:rPr>
                <w:rFonts w:asciiTheme="minorEastAsia" w:eastAsiaTheme="minorEastAsia" w:hAnsiTheme="minorEastAsia" w:hint="eastAsia"/>
                <w:b/>
                <w:bCs/>
                <w:iCs/>
                <w:color w:val="000000"/>
                <w:sz w:val="24"/>
              </w:rPr>
              <w:t>调研日期</w:t>
            </w:r>
          </w:p>
        </w:tc>
        <w:tc>
          <w:tcPr>
            <w:tcW w:w="6458" w:type="dxa"/>
            <w:vAlign w:val="center"/>
          </w:tcPr>
          <w:p w14:paraId="751A4BBE" w14:textId="0C5AB288" w:rsidR="00235B68" w:rsidRPr="000D4FA3" w:rsidRDefault="00E91B6B" w:rsidP="00E91B6B">
            <w:pPr>
              <w:spacing w:line="288" w:lineRule="auto"/>
              <w:rPr>
                <w:rFonts w:asciiTheme="minorEastAsia" w:eastAsiaTheme="minorEastAsia" w:hAnsiTheme="minorEastAsia"/>
                <w:bCs/>
                <w:iCs/>
                <w:color w:val="000000"/>
                <w:sz w:val="24"/>
              </w:rPr>
            </w:pPr>
            <w:r w:rsidRPr="000D4FA3">
              <w:rPr>
                <w:rFonts w:asciiTheme="minorEastAsia" w:eastAsiaTheme="minorEastAsia" w:hAnsiTheme="minorEastAsia"/>
                <w:bCs/>
                <w:iCs/>
                <w:color w:val="000000"/>
                <w:sz w:val="24"/>
              </w:rPr>
              <w:t>202</w:t>
            </w:r>
            <w:r>
              <w:rPr>
                <w:rFonts w:asciiTheme="minorEastAsia" w:eastAsiaTheme="minorEastAsia" w:hAnsiTheme="minorEastAsia"/>
                <w:bCs/>
                <w:iCs/>
                <w:color w:val="000000"/>
                <w:sz w:val="24"/>
              </w:rPr>
              <w:t>6</w:t>
            </w:r>
            <w:r w:rsidR="00235B68" w:rsidRPr="000D4FA3">
              <w:rPr>
                <w:rFonts w:asciiTheme="minorEastAsia" w:eastAsiaTheme="minorEastAsia" w:hAnsiTheme="minorEastAsia"/>
                <w:bCs/>
                <w:iCs/>
                <w:color w:val="000000"/>
                <w:sz w:val="24"/>
              </w:rPr>
              <w:t>年</w:t>
            </w:r>
            <w:r>
              <w:rPr>
                <w:rFonts w:asciiTheme="minorEastAsia" w:eastAsiaTheme="minorEastAsia" w:hAnsiTheme="minorEastAsia"/>
                <w:bCs/>
                <w:iCs/>
                <w:color w:val="000000"/>
                <w:sz w:val="24"/>
              </w:rPr>
              <w:t>9</w:t>
            </w:r>
            <w:r w:rsidR="00235B68" w:rsidRPr="000D4FA3">
              <w:rPr>
                <w:rFonts w:asciiTheme="minorEastAsia" w:eastAsiaTheme="minorEastAsia" w:hAnsiTheme="minorEastAsia"/>
                <w:bCs/>
                <w:iCs/>
                <w:color w:val="000000"/>
                <w:sz w:val="24"/>
              </w:rPr>
              <w:t>月</w:t>
            </w:r>
            <w:r>
              <w:rPr>
                <w:rFonts w:asciiTheme="minorEastAsia" w:eastAsiaTheme="minorEastAsia" w:hAnsiTheme="minorEastAsia"/>
                <w:bCs/>
                <w:iCs/>
                <w:color w:val="000000"/>
                <w:sz w:val="24"/>
              </w:rPr>
              <w:t>9</w:t>
            </w:r>
            <w:r w:rsidR="00235B68" w:rsidRPr="000D4FA3">
              <w:rPr>
                <w:rFonts w:asciiTheme="minorEastAsia" w:eastAsiaTheme="minorEastAsia" w:hAnsiTheme="minorEastAsia"/>
                <w:bCs/>
                <w:iCs/>
                <w:color w:val="000000"/>
                <w:sz w:val="24"/>
              </w:rPr>
              <w:t>日</w:t>
            </w:r>
          </w:p>
        </w:tc>
      </w:tr>
      <w:tr w:rsidR="00235B68" w:rsidRPr="000D4FA3" w14:paraId="0842FEA8" w14:textId="77777777" w:rsidTr="00EA5481">
        <w:tc>
          <w:tcPr>
            <w:tcW w:w="1838" w:type="dxa"/>
            <w:vAlign w:val="center"/>
          </w:tcPr>
          <w:p w14:paraId="6D85B2A4" w14:textId="08776457" w:rsidR="00235B68" w:rsidRPr="000D4FA3" w:rsidRDefault="00235B68" w:rsidP="005F54FB">
            <w:pPr>
              <w:spacing w:line="288" w:lineRule="auto"/>
              <w:rPr>
                <w:rFonts w:asciiTheme="minorEastAsia" w:eastAsiaTheme="minorEastAsia" w:hAnsiTheme="minorEastAsia"/>
                <w:b/>
                <w:bCs/>
                <w:iCs/>
                <w:color w:val="000000"/>
                <w:sz w:val="24"/>
              </w:rPr>
            </w:pPr>
            <w:r w:rsidRPr="000D4FA3">
              <w:rPr>
                <w:rFonts w:asciiTheme="minorEastAsia" w:eastAsiaTheme="minorEastAsia" w:hAnsiTheme="minorEastAsia" w:hint="eastAsia"/>
                <w:b/>
                <w:bCs/>
                <w:iCs/>
                <w:color w:val="000000"/>
                <w:sz w:val="24"/>
              </w:rPr>
              <w:t>调研时间</w:t>
            </w:r>
          </w:p>
        </w:tc>
        <w:tc>
          <w:tcPr>
            <w:tcW w:w="6458" w:type="dxa"/>
            <w:vAlign w:val="center"/>
          </w:tcPr>
          <w:p w14:paraId="3D2324AE" w14:textId="0165E55A" w:rsidR="00235B68" w:rsidRPr="000D4FA3" w:rsidRDefault="00CB3F49" w:rsidP="00CB3F49">
            <w:pPr>
              <w:spacing w:line="288" w:lineRule="auto"/>
              <w:rPr>
                <w:rFonts w:asciiTheme="minorEastAsia" w:eastAsiaTheme="minorEastAsia" w:hAnsiTheme="minorEastAsia"/>
                <w:bCs/>
                <w:iCs/>
                <w:color w:val="000000"/>
                <w:sz w:val="24"/>
              </w:rPr>
            </w:pPr>
            <w:r>
              <w:rPr>
                <w:rFonts w:asciiTheme="minorEastAsia" w:eastAsiaTheme="minorEastAsia" w:hAnsiTheme="minorEastAsia"/>
                <w:bCs/>
                <w:iCs/>
                <w:color w:val="000000"/>
                <w:sz w:val="24"/>
              </w:rPr>
              <w:t>10</w:t>
            </w:r>
            <w:r w:rsidR="006F1470">
              <w:rPr>
                <w:rFonts w:asciiTheme="minorEastAsia" w:eastAsiaTheme="minorEastAsia" w:hAnsiTheme="minorEastAsia" w:hint="eastAsia"/>
                <w:bCs/>
                <w:iCs/>
                <w:color w:val="000000"/>
                <w:sz w:val="24"/>
              </w:rPr>
              <w:t>：</w:t>
            </w:r>
            <w:r w:rsidR="004C1F17">
              <w:rPr>
                <w:rFonts w:asciiTheme="minorEastAsia" w:eastAsiaTheme="minorEastAsia" w:hAnsiTheme="minorEastAsia"/>
                <w:bCs/>
                <w:iCs/>
                <w:color w:val="000000"/>
                <w:sz w:val="24"/>
              </w:rPr>
              <w:t>00</w:t>
            </w:r>
          </w:p>
        </w:tc>
      </w:tr>
      <w:tr w:rsidR="00235B68" w:rsidRPr="000D4FA3" w14:paraId="687B625D" w14:textId="77777777" w:rsidTr="00EA5481">
        <w:tc>
          <w:tcPr>
            <w:tcW w:w="1838" w:type="dxa"/>
            <w:vAlign w:val="center"/>
          </w:tcPr>
          <w:p w14:paraId="0D302589" w14:textId="37C51858" w:rsidR="00235B68" w:rsidRPr="000D4FA3" w:rsidRDefault="00235B68" w:rsidP="005F54FB">
            <w:pPr>
              <w:spacing w:line="288" w:lineRule="auto"/>
              <w:rPr>
                <w:rFonts w:asciiTheme="minorEastAsia" w:eastAsiaTheme="minorEastAsia" w:hAnsiTheme="minorEastAsia"/>
                <w:b/>
                <w:bCs/>
                <w:iCs/>
                <w:color w:val="000000"/>
                <w:sz w:val="24"/>
              </w:rPr>
            </w:pPr>
            <w:r w:rsidRPr="000D4FA3">
              <w:rPr>
                <w:rFonts w:asciiTheme="minorEastAsia" w:eastAsiaTheme="minorEastAsia" w:hAnsiTheme="minorEastAsia" w:hint="eastAsia"/>
                <w:b/>
                <w:bCs/>
                <w:iCs/>
                <w:color w:val="000000"/>
                <w:sz w:val="24"/>
              </w:rPr>
              <w:t>接待人</w:t>
            </w:r>
          </w:p>
        </w:tc>
        <w:tc>
          <w:tcPr>
            <w:tcW w:w="6458" w:type="dxa"/>
            <w:vAlign w:val="center"/>
          </w:tcPr>
          <w:p w14:paraId="3E62D214" w14:textId="3DCD87C4" w:rsidR="00CB3F49" w:rsidRPr="000D4FA3" w:rsidRDefault="00235B68" w:rsidP="005F54FB">
            <w:pPr>
              <w:spacing w:line="288" w:lineRule="auto"/>
              <w:rPr>
                <w:rFonts w:asciiTheme="minorEastAsia" w:eastAsiaTheme="minorEastAsia" w:hAnsiTheme="minorEastAsia"/>
                <w:bCs/>
                <w:iCs/>
                <w:color w:val="000000"/>
                <w:sz w:val="24"/>
              </w:rPr>
            </w:pPr>
            <w:r w:rsidRPr="000D4FA3">
              <w:rPr>
                <w:rFonts w:asciiTheme="minorEastAsia" w:eastAsiaTheme="minorEastAsia" w:hAnsiTheme="minorEastAsia" w:hint="eastAsia"/>
                <w:bCs/>
                <w:iCs/>
                <w:color w:val="000000"/>
                <w:sz w:val="24"/>
              </w:rPr>
              <w:t>董事会秘书</w:t>
            </w:r>
            <w:r w:rsidR="00E91B6B">
              <w:rPr>
                <w:rFonts w:asciiTheme="minorEastAsia" w:eastAsiaTheme="minorEastAsia" w:hAnsiTheme="minorEastAsia" w:hint="eastAsia"/>
                <w:bCs/>
                <w:iCs/>
                <w:color w:val="000000"/>
                <w:sz w:val="24"/>
              </w:rPr>
              <w:t xml:space="preserve"> 郑倩</w:t>
            </w:r>
          </w:p>
          <w:p w14:paraId="0B1CBC95" w14:textId="66EBD37D" w:rsidR="00F248BB" w:rsidRPr="000D4FA3" w:rsidRDefault="00F248BB" w:rsidP="005F54FB">
            <w:pPr>
              <w:spacing w:line="288" w:lineRule="auto"/>
              <w:rPr>
                <w:rFonts w:asciiTheme="minorEastAsia" w:eastAsiaTheme="minorEastAsia" w:hAnsiTheme="minorEastAsia"/>
                <w:bCs/>
                <w:iCs/>
                <w:color w:val="000000"/>
                <w:sz w:val="24"/>
              </w:rPr>
            </w:pPr>
            <w:r w:rsidRPr="000D4FA3">
              <w:rPr>
                <w:rFonts w:asciiTheme="minorEastAsia" w:eastAsiaTheme="minorEastAsia" w:hAnsiTheme="minorEastAsia" w:hint="eastAsia"/>
                <w:bCs/>
                <w:iCs/>
                <w:color w:val="000000"/>
                <w:sz w:val="24"/>
              </w:rPr>
              <w:t>证券事务代表 刘嘉雨</w:t>
            </w:r>
          </w:p>
        </w:tc>
      </w:tr>
      <w:tr w:rsidR="00235B68" w:rsidRPr="0026231E" w14:paraId="7061AD92" w14:textId="77777777" w:rsidTr="00EA5481">
        <w:tc>
          <w:tcPr>
            <w:tcW w:w="1838" w:type="dxa"/>
            <w:vAlign w:val="center"/>
          </w:tcPr>
          <w:p w14:paraId="60797980" w14:textId="44AAF1B4" w:rsidR="00235B68" w:rsidRPr="000D4FA3" w:rsidRDefault="00235B68" w:rsidP="005F54FB">
            <w:pPr>
              <w:spacing w:line="288" w:lineRule="auto"/>
              <w:rPr>
                <w:rFonts w:asciiTheme="minorEastAsia" w:eastAsiaTheme="minorEastAsia" w:hAnsiTheme="minorEastAsia"/>
                <w:b/>
                <w:bCs/>
                <w:iCs/>
                <w:color w:val="000000"/>
                <w:sz w:val="24"/>
              </w:rPr>
            </w:pPr>
            <w:r w:rsidRPr="000D4FA3">
              <w:rPr>
                <w:rFonts w:asciiTheme="minorEastAsia" w:eastAsiaTheme="minorEastAsia" w:hAnsiTheme="minorEastAsia" w:hint="eastAsia"/>
                <w:b/>
                <w:bCs/>
                <w:iCs/>
                <w:color w:val="000000"/>
                <w:sz w:val="24"/>
              </w:rPr>
              <w:t>来访人单位</w:t>
            </w:r>
          </w:p>
        </w:tc>
        <w:tc>
          <w:tcPr>
            <w:tcW w:w="6458" w:type="dxa"/>
            <w:vAlign w:val="center"/>
          </w:tcPr>
          <w:p w14:paraId="2F371D09" w14:textId="7A61950A" w:rsidR="00235B68" w:rsidRPr="000D4FA3" w:rsidRDefault="00E91B6B" w:rsidP="005F54FB">
            <w:pPr>
              <w:spacing w:line="288" w:lineRule="auto"/>
              <w:rPr>
                <w:rFonts w:asciiTheme="minorEastAsia" w:eastAsiaTheme="minorEastAsia" w:hAnsiTheme="minorEastAsia"/>
                <w:bCs/>
                <w:iCs/>
                <w:color w:val="000000"/>
                <w:sz w:val="24"/>
              </w:rPr>
            </w:pPr>
            <w:r w:rsidRPr="00E91B6B">
              <w:rPr>
                <w:rFonts w:asciiTheme="minorEastAsia" w:eastAsiaTheme="minorEastAsia" w:hAnsiTheme="minorEastAsia" w:hint="eastAsia"/>
                <w:bCs/>
                <w:iCs/>
                <w:color w:val="000000"/>
                <w:sz w:val="24"/>
              </w:rPr>
              <w:t>兴业证券</w:t>
            </w:r>
            <w:r w:rsidR="00B41160" w:rsidRPr="000D4FA3">
              <w:rPr>
                <w:rFonts w:asciiTheme="minorEastAsia" w:eastAsiaTheme="minorEastAsia" w:hAnsiTheme="minorEastAsia" w:hint="eastAsia"/>
                <w:bCs/>
                <w:iCs/>
                <w:color w:val="000000"/>
                <w:sz w:val="24"/>
              </w:rPr>
              <w:t>、</w:t>
            </w:r>
            <w:r w:rsidRPr="00E91B6B">
              <w:rPr>
                <w:rFonts w:asciiTheme="minorEastAsia" w:eastAsiaTheme="minorEastAsia" w:hAnsiTheme="minorEastAsia" w:hint="eastAsia"/>
                <w:bCs/>
                <w:iCs/>
                <w:color w:val="000000"/>
                <w:sz w:val="24"/>
              </w:rPr>
              <w:t>浙商证券资管</w:t>
            </w:r>
            <w:r w:rsidR="002C66CC">
              <w:rPr>
                <w:rFonts w:asciiTheme="minorEastAsia" w:eastAsiaTheme="minorEastAsia" w:hAnsiTheme="minorEastAsia" w:hint="eastAsia"/>
                <w:bCs/>
                <w:iCs/>
                <w:color w:val="000000"/>
                <w:sz w:val="24"/>
              </w:rPr>
              <w:t>、</w:t>
            </w:r>
            <w:r w:rsidRPr="00E91B6B">
              <w:rPr>
                <w:rFonts w:asciiTheme="minorEastAsia" w:eastAsiaTheme="minorEastAsia" w:hAnsiTheme="minorEastAsia" w:hint="eastAsia"/>
                <w:bCs/>
                <w:iCs/>
                <w:color w:val="000000"/>
                <w:sz w:val="24"/>
              </w:rPr>
              <w:t>招银理财</w:t>
            </w:r>
            <w:r>
              <w:rPr>
                <w:rFonts w:asciiTheme="minorEastAsia" w:eastAsiaTheme="minorEastAsia" w:hAnsiTheme="minorEastAsia" w:hint="eastAsia"/>
                <w:bCs/>
                <w:iCs/>
                <w:color w:val="000000"/>
                <w:sz w:val="24"/>
              </w:rPr>
              <w:t>、</w:t>
            </w:r>
            <w:r w:rsidRPr="00E91B6B">
              <w:rPr>
                <w:rFonts w:asciiTheme="minorEastAsia" w:eastAsiaTheme="minorEastAsia" w:hAnsiTheme="minorEastAsia" w:hint="eastAsia"/>
                <w:bCs/>
                <w:iCs/>
                <w:color w:val="000000"/>
                <w:sz w:val="24"/>
              </w:rPr>
              <w:t>勤远投资</w:t>
            </w:r>
            <w:r>
              <w:rPr>
                <w:rFonts w:asciiTheme="minorEastAsia" w:eastAsiaTheme="minorEastAsia" w:hAnsiTheme="minorEastAsia" w:hint="eastAsia"/>
                <w:bCs/>
                <w:iCs/>
                <w:color w:val="000000"/>
                <w:sz w:val="24"/>
              </w:rPr>
              <w:t>、银河证券</w:t>
            </w:r>
          </w:p>
        </w:tc>
      </w:tr>
      <w:tr w:rsidR="00235B68" w:rsidRPr="000D4FA3" w14:paraId="3E4B00E3" w14:textId="77777777" w:rsidTr="00EA5481">
        <w:tc>
          <w:tcPr>
            <w:tcW w:w="1838" w:type="dxa"/>
            <w:vAlign w:val="center"/>
          </w:tcPr>
          <w:p w14:paraId="6E4CA8EE" w14:textId="58A415D5" w:rsidR="00235B68" w:rsidRPr="000D4FA3" w:rsidRDefault="00235B68" w:rsidP="005F54FB">
            <w:pPr>
              <w:spacing w:line="288" w:lineRule="auto"/>
              <w:rPr>
                <w:rFonts w:asciiTheme="minorEastAsia" w:eastAsiaTheme="minorEastAsia" w:hAnsiTheme="minorEastAsia"/>
                <w:b/>
                <w:bCs/>
                <w:iCs/>
                <w:color w:val="000000"/>
                <w:sz w:val="24"/>
              </w:rPr>
            </w:pPr>
            <w:r w:rsidRPr="000D4FA3">
              <w:rPr>
                <w:rFonts w:asciiTheme="minorEastAsia" w:eastAsiaTheme="minorEastAsia" w:hAnsiTheme="minorEastAsia" w:hint="eastAsia"/>
                <w:b/>
                <w:bCs/>
                <w:iCs/>
                <w:color w:val="000000"/>
                <w:sz w:val="24"/>
              </w:rPr>
              <w:t>调研形式</w:t>
            </w:r>
          </w:p>
        </w:tc>
        <w:tc>
          <w:tcPr>
            <w:tcW w:w="6458" w:type="dxa"/>
            <w:vAlign w:val="center"/>
          </w:tcPr>
          <w:p w14:paraId="0DF9AC13" w14:textId="57ED8314" w:rsidR="00235B68" w:rsidRPr="000D4FA3" w:rsidRDefault="00235B68" w:rsidP="005F54FB">
            <w:pPr>
              <w:spacing w:line="288" w:lineRule="auto"/>
              <w:rPr>
                <w:rFonts w:asciiTheme="minorEastAsia" w:eastAsiaTheme="minorEastAsia" w:hAnsiTheme="minorEastAsia"/>
                <w:bCs/>
                <w:iCs/>
                <w:color w:val="000000"/>
                <w:sz w:val="24"/>
              </w:rPr>
            </w:pPr>
            <w:r w:rsidRPr="000D4FA3">
              <w:rPr>
                <w:rFonts w:asciiTheme="minorEastAsia" w:eastAsiaTheme="minorEastAsia" w:hAnsiTheme="minorEastAsia" w:hint="eastAsia"/>
                <w:bCs/>
                <w:iCs/>
                <w:color w:val="000000"/>
                <w:sz w:val="24"/>
              </w:rPr>
              <w:t>线下会议</w:t>
            </w:r>
          </w:p>
        </w:tc>
      </w:tr>
      <w:tr w:rsidR="00235B68" w:rsidRPr="000D4FA3" w14:paraId="5653D938" w14:textId="77777777" w:rsidTr="00D25F5A">
        <w:tc>
          <w:tcPr>
            <w:tcW w:w="8296" w:type="dxa"/>
            <w:gridSpan w:val="2"/>
            <w:vAlign w:val="center"/>
          </w:tcPr>
          <w:p w14:paraId="35CB60F8" w14:textId="7CED9057" w:rsidR="00235B68" w:rsidRPr="000D4FA3" w:rsidRDefault="00235B68" w:rsidP="005F54FB">
            <w:pPr>
              <w:spacing w:line="288" w:lineRule="auto"/>
              <w:jc w:val="center"/>
              <w:rPr>
                <w:rFonts w:asciiTheme="minorEastAsia" w:eastAsiaTheme="minorEastAsia" w:hAnsiTheme="minorEastAsia"/>
                <w:b/>
                <w:bCs/>
                <w:iCs/>
                <w:color w:val="000000"/>
                <w:sz w:val="24"/>
              </w:rPr>
            </w:pPr>
            <w:r w:rsidRPr="000D4FA3">
              <w:rPr>
                <w:rFonts w:asciiTheme="minorEastAsia" w:eastAsiaTheme="minorEastAsia" w:hAnsiTheme="minorEastAsia" w:hint="eastAsia"/>
                <w:b/>
                <w:bCs/>
                <w:iCs/>
                <w:color w:val="000000"/>
                <w:sz w:val="24"/>
              </w:rPr>
              <w:t>调研内容</w:t>
            </w:r>
          </w:p>
        </w:tc>
      </w:tr>
      <w:tr w:rsidR="00235B68" w14:paraId="4A3F9A46" w14:textId="77777777" w:rsidTr="00626426">
        <w:tc>
          <w:tcPr>
            <w:tcW w:w="8296" w:type="dxa"/>
            <w:gridSpan w:val="2"/>
          </w:tcPr>
          <w:p w14:paraId="7FE246CF" w14:textId="30223867" w:rsidR="00E91B6B" w:rsidRPr="005E5CF4" w:rsidRDefault="00E41262" w:rsidP="00E91B6B">
            <w:pPr>
              <w:spacing w:line="360" w:lineRule="auto"/>
              <w:rPr>
                <w:rFonts w:ascii="宋体" w:hAnsi="宋体"/>
                <w:b/>
                <w:bCs/>
                <w:szCs w:val="21"/>
              </w:rPr>
            </w:pPr>
            <w:r>
              <w:rPr>
                <w:rFonts w:ascii="宋体" w:hAnsi="宋体"/>
                <w:b/>
                <w:bCs/>
                <w:szCs w:val="21"/>
              </w:rPr>
              <w:t>1</w:t>
            </w:r>
            <w:r w:rsidR="00E91B6B" w:rsidRPr="005E5CF4">
              <w:rPr>
                <w:rFonts w:ascii="宋体" w:hAnsi="宋体"/>
                <w:b/>
                <w:bCs/>
                <w:szCs w:val="21"/>
              </w:rPr>
              <w:t>.</w:t>
            </w:r>
            <w:r w:rsidR="00E91B6B" w:rsidRPr="005E5CF4">
              <w:rPr>
                <w:rFonts w:ascii="宋体" w:hAnsi="宋体" w:hint="eastAsia"/>
                <w:b/>
                <w:bCs/>
                <w:szCs w:val="21"/>
              </w:rPr>
              <w:t>今年中报</w:t>
            </w:r>
            <w:r w:rsidRPr="005E5CF4">
              <w:rPr>
                <w:rFonts w:ascii="宋体" w:hAnsi="宋体" w:hint="eastAsia"/>
                <w:b/>
                <w:bCs/>
                <w:szCs w:val="21"/>
              </w:rPr>
              <w:t>公司生物基聚酰胺</w:t>
            </w:r>
            <w:r>
              <w:rPr>
                <w:rFonts w:ascii="宋体" w:hAnsi="宋体" w:hint="eastAsia"/>
                <w:b/>
                <w:bCs/>
                <w:szCs w:val="21"/>
              </w:rPr>
              <w:t>销售增长较为显著</w:t>
            </w:r>
            <w:r w:rsidR="00E91B6B" w:rsidRPr="005E5CF4">
              <w:rPr>
                <w:rFonts w:ascii="宋体" w:hAnsi="宋体" w:hint="eastAsia"/>
                <w:b/>
                <w:bCs/>
                <w:szCs w:val="21"/>
              </w:rPr>
              <w:t>，能否介绍</w:t>
            </w:r>
            <w:r w:rsidR="00A774F5">
              <w:rPr>
                <w:rFonts w:ascii="宋体" w:hAnsi="宋体" w:hint="eastAsia"/>
                <w:b/>
                <w:bCs/>
                <w:szCs w:val="21"/>
              </w:rPr>
              <w:t>一下</w:t>
            </w:r>
            <w:r w:rsidR="00E91B6B" w:rsidRPr="005E5CF4">
              <w:rPr>
                <w:rFonts w:ascii="宋体" w:hAnsi="宋体" w:hint="eastAsia"/>
                <w:b/>
                <w:bCs/>
                <w:szCs w:val="21"/>
              </w:rPr>
              <w:t>聚酰胺的产销量情况？</w:t>
            </w:r>
          </w:p>
          <w:p w14:paraId="26C37CD8" w14:textId="4DF6ECD4" w:rsidR="00E91B6B" w:rsidRPr="005E5CF4" w:rsidRDefault="00E91B6B" w:rsidP="00CA76D5">
            <w:pPr>
              <w:spacing w:line="360" w:lineRule="auto"/>
              <w:ind w:firstLineChars="200" w:firstLine="420"/>
              <w:rPr>
                <w:rFonts w:ascii="宋体" w:hAnsi="宋体"/>
                <w:bCs/>
                <w:szCs w:val="21"/>
              </w:rPr>
            </w:pPr>
            <w:r w:rsidRPr="00E91B6B">
              <w:rPr>
                <w:rFonts w:ascii="宋体" w:hAnsi="宋体" w:hint="eastAsia"/>
                <w:bCs/>
                <w:szCs w:val="21"/>
              </w:rPr>
              <w:t>2026年上半年，公司生物基聚酰胺系列实现营业收入1.08亿元，</w:t>
            </w:r>
            <w:r w:rsidR="00E41262">
              <w:rPr>
                <w:rFonts w:ascii="宋体" w:hAnsi="宋体" w:hint="eastAsia"/>
                <w:bCs/>
                <w:szCs w:val="21"/>
              </w:rPr>
              <w:t>同比增长6</w:t>
            </w:r>
            <w:r w:rsidR="007B2BD2">
              <w:rPr>
                <w:rFonts w:ascii="宋体" w:hAnsi="宋体"/>
                <w:bCs/>
                <w:szCs w:val="21"/>
              </w:rPr>
              <w:t>3</w:t>
            </w:r>
            <w:r w:rsidR="00E41262">
              <w:rPr>
                <w:rFonts w:ascii="宋体" w:hAnsi="宋体"/>
                <w:bCs/>
                <w:szCs w:val="21"/>
              </w:rPr>
              <w:t>%</w:t>
            </w:r>
            <w:r w:rsidR="00E41262">
              <w:rPr>
                <w:rFonts w:ascii="宋体" w:hAnsi="宋体" w:hint="eastAsia"/>
                <w:bCs/>
                <w:szCs w:val="21"/>
              </w:rPr>
              <w:t>，</w:t>
            </w:r>
            <w:r w:rsidRPr="00E91B6B">
              <w:rPr>
                <w:rFonts w:ascii="宋体" w:hAnsi="宋体" w:hint="eastAsia"/>
                <w:bCs/>
                <w:szCs w:val="21"/>
              </w:rPr>
              <w:t>毛利率0.57%</w:t>
            </w:r>
            <w:r w:rsidR="00E41262">
              <w:rPr>
                <w:rFonts w:ascii="宋体" w:hAnsi="宋体" w:hint="eastAsia"/>
                <w:bCs/>
                <w:szCs w:val="21"/>
              </w:rPr>
              <w:t>。</w:t>
            </w:r>
            <w:r w:rsidRPr="00E91B6B">
              <w:rPr>
                <w:rFonts w:ascii="宋体" w:hAnsi="宋体" w:hint="eastAsia"/>
                <w:bCs/>
                <w:szCs w:val="21"/>
              </w:rPr>
              <w:t>目前</w:t>
            </w:r>
            <w:r w:rsidR="00A774F5">
              <w:rPr>
                <w:rFonts w:ascii="宋体" w:hAnsi="宋体" w:hint="eastAsia"/>
                <w:bCs/>
                <w:szCs w:val="21"/>
              </w:rPr>
              <w:t>公司</w:t>
            </w:r>
            <w:r w:rsidR="00BC2CFC">
              <w:rPr>
                <w:rFonts w:ascii="宋体" w:hAnsi="宋体" w:hint="eastAsia"/>
                <w:bCs/>
                <w:szCs w:val="21"/>
              </w:rPr>
              <w:t>聚酰胺</w:t>
            </w:r>
            <w:r w:rsidRPr="00E91B6B">
              <w:rPr>
                <w:rFonts w:ascii="宋体" w:hAnsi="宋体" w:hint="eastAsia"/>
                <w:bCs/>
                <w:szCs w:val="21"/>
              </w:rPr>
              <w:t>产能利用率仍处于相对低位，随着下游市场开拓及规模提升，单位固定成本有望逐步摊薄。</w:t>
            </w:r>
            <w:r w:rsidR="00744676">
              <w:rPr>
                <w:rFonts w:ascii="宋体" w:hAnsi="宋体" w:hint="eastAsia"/>
                <w:bCs/>
                <w:szCs w:val="21"/>
              </w:rPr>
              <w:t>目前</w:t>
            </w:r>
            <w:r w:rsidR="00295A43">
              <w:rPr>
                <w:rFonts w:ascii="宋体" w:hAnsi="宋体" w:hint="eastAsia"/>
                <w:bCs/>
                <w:szCs w:val="21"/>
              </w:rPr>
              <w:t>聚酰胺竞争格局激烈，</w:t>
            </w:r>
            <w:r w:rsidR="00744676" w:rsidRPr="00744676">
              <w:rPr>
                <w:rFonts w:ascii="宋体" w:hAnsi="宋体" w:hint="eastAsia"/>
                <w:bCs/>
                <w:szCs w:val="21"/>
              </w:rPr>
              <w:t>公司长链聚酰胺、高温聚酰胺性价比优势明显</w:t>
            </w:r>
            <w:r w:rsidR="00E41262" w:rsidRPr="00E41262">
              <w:rPr>
                <w:rFonts w:ascii="宋体" w:hAnsi="宋体" w:hint="eastAsia"/>
                <w:bCs/>
                <w:szCs w:val="21"/>
              </w:rPr>
              <w:t>，2026</w:t>
            </w:r>
            <w:r w:rsidR="00E41262">
              <w:rPr>
                <w:rFonts w:ascii="宋体" w:hAnsi="宋体" w:hint="eastAsia"/>
                <w:bCs/>
                <w:szCs w:val="21"/>
              </w:rPr>
              <w:t>年上半年</w:t>
            </w:r>
            <w:r w:rsidR="00CA76D5">
              <w:rPr>
                <w:rFonts w:ascii="宋体" w:hAnsi="宋体" w:hint="eastAsia"/>
                <w:bCs/>
                <w:szCs w:val="21"/>
              </w:rPr>
              <w:t>长链聚酰</w:t>
            </w:r>
            <w:r w:rsidR="00CA76D5" w:rsidRPr="00CA76D5">
              <w:rPr>
                <w:rFonts w:ascii="宋体" w:hAnsi="宋体" w:hint="eastAsia"/>
                <w:bCs/>
                <w:szCs w:val="21"/>
              </w:rPr>
              <w:t>胺改性产品实现规模化销售</w:t>
            </w:r>
            <w:r w:rsidR="00E41262" w:rsidRPr="00E41262">
              <w:rPr>
                <w:rFonts w:ascii="宋体" w:hAnsi="宋体" w:hint="eastAsia"/>
                <w:bCs/>
                <w:szCs w:val="21"/>
              </w:rPr>
              <w:t>，</w:t>
            </w:r>
            <w:r w:rsidR="00E41262">
              <w:rPr>
                <w:rFonts w:ascii="宋体" w:hAnsi="宋体" w:hint="eastAsia"/>
                <w:bCs/>
                <w:szCs w:val="21"/>
              </w:rPr>
              <w:t>公司</w:t>
            </w:r>
            <w:r w:rsidRPr="00E91B6B">
              <w:rPr>
                <w:rFonts w:ascii="宋体" w:hAnsi="宋体" w:hint="eastAsia"/>
                <w:bCs/>
                <w:szCs w:val="21"/>
              </w:rPr>
              <w:t>将继续积极推进市场拓展与降本</w:t>
            </w:r>
            <w:bookmarkStart w:id="0" w:name="_GoBack"/>
            <w:bookmarkEnd w:id="0"/>
            <w:r w:rsidRPr="00E91B6B">
              <w:rPr>
                <w:rFonts w:ascii="宋体" w:hAnsi="宋体" w:hint="eastAsia"/>
                <w:bCs/>
                <w:szCs w:val="21"/>
              </w:rPr>
              <w:t>增效，具体经营情况请以公司公告为准。</w:t>
            </w:r>
          </w:p>
          <w:p w14:paraId="349937DF" w14:textId="77777777" w:rsidR="00E91B6B" w:rsidRPr="005E5CF4" w:rsidRDefault="00E91B6B" w:rsidP="00E91B6B">
            <w:pPr>
              <w:spacing w:line="360" w:lineRule="auto"/>
              <w:rPr>
                <w:rFonts w:ascii="宋体" w:hAnsi="宋体"/>
                <w:bCs/>
                <w:szCs w:val="21"/>
              </w:rPr>
            </w:pPr>
          </w:p>
          <w:p w14:paraId="750131D6" w14:textId="4676D273" w:rsidR="00E91B6B" w:rsidRPr="005E5CF4" w:rsidRDefault="00E41262" w:rsidP="00E91B6B">
            <w:pPr>
              <w:spacing w:line="360" w:lineRule="auto"/>
              <w:rPr>
                <w:rFonts w:ascii="宋体" w:hAnsi="宋体"/>
                <w:b/>
                <w:bCs/>
                <w:szCs w:val="21"/>
              </w:rPr>
            </w:pPr>
            <w:r>
              <w:rPr>
                <w:rFonts w:ascii="宋体" w:hAnsi="宋体"/>
                <w:b/>
                <w:bCs/>
                <w:szCs w:val="21"/>
              </w:rPr>
              <w:t>2</w:t>
            </w:r>
            <w:r w:rsidR="00E91B6B" w:rsidRPr="005E5CF4">
              <w:rPr>
                <w:rFonts w:ascii="宋体" w:hAnsi="宋体"/>
                <w:b/>
                <w:bCs/>
                <w:szCs w:val="21"/>
              </w:rPr>
              <w:t>.</w:t>
            </w:r>
            <w:r w:rsidR="00E91B6B" w:rsidRPr="005E5CF4">
              <w:rPr>
                <w:rFonts w:ascii="宋体" w:hAnsi="宋体" w:hint="eastAsia"/>
                <w:b/>
                <w:bCs/>
                <w:szCs w:val="21"/>
              </w:rPr>
              <w:t>请问公司壬二酸的市场情况如何，公司目前的进度如何？</w:t>
            </w:r>
          </w:p>
          <w:p w14:paraId="49E1D80D" w14:textId="521911B7" w:rsidR="00E91B6B" w:rsidRDefault="00E91B6B" w:rsidP="00E91B6B">
            <w:pPr>
              <w:spacing w:line="360" w:lineRule="auto"/>
              <w:ind w:firstLineChars="200" w:firstLine="420"/>
              <w:rPr>
                <w:rFonts w:ascii="宋体" w:hAnsi="宋体"/>
                <w:bCs/>
                <w:szCs w:val="21"/>
              </w:rPr>
            </w:pPr>
            <w:r w:rsidRPr="005E5CF4">
              <w:rPr>
                <w:rFonts w:ascii="宋体" w:hAnsi="宋体"/>
                <w:bCs/>
                <w:szCs w:val="21"/>
              </w:rPr>
              <w:t>壬二酸全球市场空间约1.5万吨，下游涵盖特种聚酰胺、润滑油、化妆品等。公司全球首次实现生物法壬二酸技术和产业化突破，已进入客户送样阶段；期望复制癸二酸路径，以性价比和质量优势快速抢占化学法同类市场。</w:t>
            </w:r>
          </w:p>
          <w:p w14:paraId="26C9854E" w14:textId="77777777" w:rsidR="00E91B6B" w:rsidRPr="005E5CF4" w:rsidRDefault="00E91B6B" w:rsidP="00E91B6B">
            <w:pPr>
              <w:spacing w:line="360" w:lineRule="auto"/>
              <w:ind w:firstLineChars="200" w:firstLine="420"/>
              <w:rPr>
                <w:rFonts w:ascii="宋体" w:hAnsi="宋体"/>
                <w:bCs/>
                <w:szCs w:val="21"/>
              </w:rPr>
            </w:pPr>
          </w:p>
          <w:p w14:paraId="782A478E" w14:textId="3267D39F" w:rsidR="00E91B6B" w:rsidRPr="005E5CF4" w:rsidRDefault="00E41262" w:rsidP="00E91B6B">
            <w:pPr>
              <w:spacing w:line="360" w:lineRule="auto"/>
              <w:rPr>
                <w:rFonts w:ascii="宋体" w:hAnsi="宋体"/>
                <w:b/>
                <w:bCs/>
                <w:szCs w:val="21"/>
              </w:rPr>
            </w:pPr>
            <w:r>
              <w:rPr>
                <w:rFonts w:ascii="宋体" w:hAnsi="宋体"/>
                <w:b/>
                <w:bCs/>
                <w:szCs w:val="21"/>
              </w:rPr>
              <w:t>3</w:t>
            </w:r>
            <w:r w:rsidR="00E91B6B" w:rsidRPr="005E5CF4">
              <w:rPr>
                <w:rFonts w:ascii="宋体" w:hAnsi="宋体"/>
                <w:b/>
                <w:bCs/>
                <w:szCs w:val="21"/>
              </w:rPr>
              <w:t>.公司跟分子之心在AI方面的合作进展如何，未来如何加深合作？</w:t>
            </w:r>
          </w:p>
          <w:p w14:paraId="090814D1" w14:textId="7EC0E6DB" w:rsidR="00E91B6B" w:rsidRDefault="00E91B6B" w:rsidP="00E91B6B">
            <w:pPr>
              <w:spacing w:line="360" w:lineRule="auto"/>
              <w:ind w:firstLineChars="200" w:firstLine="420"/>
              <w:rPr>
                <w:rFonts w:ascii="宋体" w:hAnsi="宋体"/>
                <w:bCs/>
                <w:szCs w:val="21"/>
              </w:rPr>
            </w:pPr>
            <w:r w:rsidRPr="00E91B6B">
              <w:rPr>
                <w:rFonts w:ascii="宋体" w:hAnsi="宋体" w:hint="eastAsia"/>
                <w:bCs/>
                <w:szCs w:val="21"/>
              </w:rPr>
              <w:t>公司看好AI技术对生物制造研发范式的变革，2023年领投分子之心Pre-A轮并持续增持，目前为其最大外部股东，持股比例超过15%。分子之心专注于AI蛋白质设计领域，双方在关键酶设计、代谢通路优化等方面开展协同。同时公司自建AI团队及高通量研发平台，旨在将AI技术应用于从菌种开发到材料应用的全链条研发体系。</w:t>
            </w:r>
          </w:p>
          <w:p w14:paraId="49654A08" w14:textId="77777777" w:rsidR="00E41262" w:rsidRPr="005E5CF4" w:rsidRDefault="00E41262" w:rsidP="00E91B6B">
            <w:pPr>
              <w:spacing w:line="360" w:lineRule="auto"/>
              <w:ind w:firstLineChars="200" w:firstLine="420"/>
              <w:rPr>
                <w:rFonts w:ascii="宋体" w:hAnsi="宋体"/>
                <w:bCs/>
                <w:szCs w:val="21"/>
              </w:rPr>
            </w:pPr>
          </w:p>
          <w:p w14:paraId="184360A4" w14:textId="0E4B6DD3" w:rsidR="00E41262" w:rsidRPr="005E5CF4" w:rsidRDefault="00E41262" w:rsidP="00E41262">
            <w:pPr>
              <w:spacing w:line="360" w:lineRule="auto"/>
              <w:rPr>
                <w:rFonts w:ascii="宋体" w:hAnsi="宋体"/>
                <w:b/>
                <w:bCs/>
                <w:szCs w:val="21"/>
              </w:rPr>
            </w:pPr>
            <w:r>
              <w:rPr>
                <w:rFonts w:ascii="宋体" w:hAnsi="宋体"/>
                <w:b/>
                <w:bCs/>
                <w:szCs w:val="21"/>
              </w:rPr>
              <w:t>4</w:t>
            </w:r>
            <w:r w:rsidRPr="005E5CF4">
              <w:rPr>
                <w:rFonts w:ascii="宋体" w:hAnsi="宋体"/>
                <w:b/>
                <w:bCs/>
                <w:szCs w:val="21"/>
              </w:rPr>
              <w:t>.</w:t>
            </w:r>
            <w:r w:rsidRPr="005E5CF4">
              <w:rPr>
                <w:rFonts w:ascii="宋体" w:hAnsi="宋体" w:hint="eastAsia"/>
                <w:b/>
                <w:bCs/>
                <w:szCs w:val="21"/>
              </w:rPr>
              <w:t>公司投资微尺度的原因？未来是否会考虑其他方向并购投资？</w:t>
            </w:r>
          </w:p>
          <w:p w14:paraId="6BDF44DF" w14:textId="14E86F63" w:rsidR="00E41262" w:rsidRPr="005E5CF4" w:rsidRDefault="00E41262" w:rsidP="00E41262">
            <w:pPr>
              <w:spacing w:line="360" w:lineRule="auto"/>
              <w:ind w:firstLineChars="200" w:firstLine="420"/>
              <w:rPr>
                <w:rFonts w:ascii="宋体" w:hAnsi="宋体"/>
                <w:bCs/>
                <w:szCs w:val="21"/>
              </w:rPr>
            </w:pPr>
            <w:r w:rsidRPr="00E91B6B">
              <w:rPr>
                <w:rFonts w:ascii="宋体" w:hAnsi="宋体" w:hint="eastAsia"/>
                <w:bCs/>
                <w:szCs w:val="21"/>
              </w:rPr>
              <w:t>公司投资微尺度是围绕长链二元酸核心单体向下游产业链整合的战略举措。微尺度主营业务为长链二元酸下游衍生物——脂肪族聚酯多元醇中间体，在建筑材料、涂料、新</w:t>
            </w:r>
            <w:r w:rsidRPr="00E91B6B">
              <w:rPr>
                <w:rFonts w:ascii="宋体" w:hAnsi="宋体" w:hint="eastAsia"/>
                <w:bCs/>
                <w:szCs w:val="21"/>
              </w:rPr>
              <w:lastRenderedPageBreak/>
              <w:t>能源胶等领域具备产品开发与渠道优势，整合后有助于巩固公司在长链二元酸产业链的竞争格局，同时推动公司从单体收入驱动向聚合物及下游应用方向转型。目前已完成投资交割，正推进投后整合与业务协同，包括技术赋能、产品开发、客户渠道拓展等。未来公司将</w:t>
            </w:r>
            <w:r w:rsidR="00744676">
              <w:rPr>
                <w:rFonts w:ascii="宋体" w:hAnsi="宋体" w:hint="eastAsia"/>
                <w:bCs/>
                <w:szCs w:val="21"/>
              </w:rPr>
              <w:t>继续</w:t>
            </w:r>
            <w:r w:rsidRPr="00E91B6B">
              <w:rPr>
                <w:rFonts w:ascii="宋体" w:hAnsi="宋体" w:hint="eastAsia"/>
                <w:bCs/>
                <w:szCs w:val="21"/>
              </w:rPr>
              <w:t>围绕长链二元酸下游衍生物及新材料方向，审慎评估并购及投资机会。</w:t>
            </w:r>
          </w:p>
          <w:p w14:paraId="16133DB7" w14:textId="77777777" w:rsidR="00E91B6B" w:rsidRPr="00E41262" w:rsidRDefault="00E91B6B" w:rsidP="00E91B6B">
            <w:pPr>
              <w:spacing w:line="360" w:lineRule="auto"/>
              <w:rPr>
                <w:rFonts w:ascii="宋体" w:hAnsi="宋体"/>
                <w:bCs/>
                <w:szCs w:val="21"/>
              </w:rPr>
            </w:pPr>
          </w:p>
          <w:p w14:paraId="7B335A43" w14:textId="77777777" w:rsidR="00E91B6B" w:rsidRPr="005E5CF4" w:rsidRDefault="00E91B6B" w:rsidP="00E91B6B">
            <w:pPr>
              <w:spacing w:line="360" w:lineRule="auto"/>
              <w:rPr>
                <w:rFonts w:ascii="宋体" w:hAnsi="宋体"/>
                <w:b/>
                <w:bCs/>
                <w:szCs w:val="21"/>
              </w:rPr>
            </w:pPr>
            <w:r w:rsidRPr="005E5CF4">
              <w:rPr>
                <w:rFonts w:ascii="宋体" w:hAnsi="宋体" w:hint="eastAsia"/>
                <w:b/>
                <w:bCs/>
                <w:szCs w:val="21"/>
              </w:rPr>
              <w:t>5</w:t>
            </w:r>
            <w:r w:rsidRPr="005E5CF4">
              <w:rPr>
                <w:rFonts w:ascii="宋体" w:hAnsi="宋体"/>
                <w:b/>
                <w:bCs/>
                <w:szCs w:val="21"/>
              </w:rPr>
              <w:t>.二元酸在建2万吨扩产项目的后续投产和爬坡节奏如何？</w:t>
            </w:r>
          </w:p>
          <w:p w14:paraId="2DF5D02A" w14:textId="413A9FA6" w:rsidR="00A47009" w:rsidRPr="00E91B6B" w:rsidRDefault="00E91B6B" w:rsidP="00E41262">
            <w:pPr>
              <w:spacing w:line="360" w:lineRule="auto"/>
              <w:ind w:firstLineChars="200" w:firstLine="420"/>
              <w:rPr>
                <w:rFonts w:ascii="宋体" w:hAnsi="宋体"/>
                <w:bCs/>
                <w:szCs w:val="21"/>
              </w:rPr>
            </w:pPr>
            <w:r w:rsidRPr="00E91B6B">
              <w:rPr>
                <w:rFonts w:ascii="宋体" w:hAnsi="宋体" w:hint="eastAsia"/>
                <w:bCs/>
                <w:szCs w:val="21"/>
              </w:rPr>
              <w:t>2025年公司长链二元酸产销量创历史新高，基于市场供需情况，公司在新疆启动2万吨长链二元酸扩产项目建设，目前项目仍在建设中，预计2026年下半年可满足生产条件。</w:t>
            </w:r>
          </w:p>
        </w:tc>
      </w:tr>
    </w:tbl>
    <w:p w14:paraId="4325A8AA" w14:textId="0915C83D" w:rsidR="001A2E1E" w:rsidRPr="005F54FB" w:rsidRDefault="001A2E1E" w:rsidP="002F21C2">
      <w:pPr>
        <w:rPr>
          <w:rFonts w:ascii="宋体" w:hAnsi="宋体"/>
          <w:bCs/>
          <w:iCs/>
          <w:color w:val="000000"/>
          <w:sz w:val="24"/>
        </w:rPr>
      </w:pPr>
    </w:p>
    <w:sectPr w:rsidR="001A2E1E" w:rsidRPr="005F54FB">
      <w:pgSz w:w="11906" w:h="16838"/>
      <w:pgMar w:top="1440" w:right="1800" w:bottom="1440" w:left="1800" w:header="851" w:footer="992" w:gutter="0"/>
      <w:cols w:space="425"/>
      <w:docGrid w:type="lines" w:linePitch="31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2C9F51" w16cex:dateUtc="2020-10-10T13:00:00Z"/>
  <w16cex:commentExtensible w16cex:durableId="232D5DDE" w16cex:dateUtc="2020-10-11T02:33:00Z"/>
</w16cex:commentsExtensible>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ED1F4C" w14:textId="77777777" w:rsidR="007E7454" w:rsidRDefault="007E7454" w:rsidP="004D6884">
      <w:r>
        <w:separator/>
      </w:r>
    </w:p>
  </w:endnote>
  <w:endnote w:type="continuationSeparator" w:id="0">
    <w:p w14:paraId="368A63D7" w14:textId="77777777" w:rsidR="007E7454" w:rsidRDefault="007E7454" w:rsidP="004D68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altName w:val="Helvetica Neue"/>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96B532" w14:textId="77777777" w:rsidR="007E7454" w:rsidRDefault="007E7454" w:rsidP="004D6884">
      <w:r>
        <w:separator/>
      </w:r>
    </w:p>
  </w:footnote>
  <w:footnote w:type="continuationSeparator" w:id="0">
    <w:p w14:paraId="10124B1D" w14:textId="77777777" w:rsidR="007E7454" w:rsidRDefault="007E7454" w:rsidP="004D688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E2055"/>
    <w:multiLevelType w:val="hybridMultilevel"/>
    <w:tmpl w:val="AC166538"/>
    <w:lvl w:ilvl="0" w:tplc="238AB322">
      <w:start w:val="2"/>
      <w:numFmt w:val="decimal"/>
      <w:lvlText w:val="%1、"/>
      <w:lvlJc w:val="left"/>
      <w:pPr>
        <w:ind w:left="807" w:hanging="720"/>
      </w:pPr>
      <w:rPr>
        <w:rFonts w:hint="default"/>
      </w:rPr>
    </w:lvl>
    <w:lvl w:ilvl="1" w:tplc="04090019" w:tentative="1">
      <w:start w:val="1"/>
      <w:numFmt w:val="lowerLetter"/>
      <w:lvlText w:val="%2)"/>
      <w:lvlJc w:val="left"/>
      <w:pPr>
        <w:ind w:left="927" w:hanging="420"/>
      </w:pPr>
    </w:lvl>
    <w:lvl w:ilvl="2" w:tplc="0409001B" w:tentative="1">
      <w:start w:val="1"/>
      <w:numFmt w:val="lowerRoman"/>
      <w:lvlText w:val="%3."/>
      <w:lvlJc w:val="right"/>
      <w:pPr>
        <w:ind w:left="1347" w:hanging="420"/>
      </w:pPr>
    </w:lvl>
    <w:lvl w:ilvl="3" w:tplc="0409000F" w:tentative="1">
      <w:start w:val="1"/>
      <w:numFmt w:val="decimal"/>
      <w:lvlText w:val="%4."/>
      <w:lvlJc w:val="left"/>
      <w:pPr>
        <w:ind w:left="1767" w:hanging="420"/>
      </w:pPr>
    </w:lvl>
    <w:lvl w:ilvl="4" w:tplc="04090019" w:tentative="1">
      <w:start w:val="1"/>
      <w:numFmt w:val="lowerLetter"/>
      <w:lvlText w:val="%5)"/>
      <w:lvlJc w:val="left"/>
      <w:pPr>
        <w:ind w:left="2187" w:hanging="420"/>
      </w:pPr>
    </w:lvl>
    <w:lvl w:ilvl="5" w:tplc="0409001B" w:tentative="1">
      <w:start w:val="1"/>
      <w:numFmt w:val="lowerRoman"/>
      <w:lvlText w:val="%6."/>
      <w:lvlJc w:val="right"/>
      <w:pPr>
        <w:ind w:left="2607" w:hanging="420"/>
      </w:pPr>
    </w:lvl>
    <w:lvl w:ilvl="6" w:tplc="0409000F" w:tentative="1">
      <w:start w:val="1"/>
      <w:numFmt w:val="decimal"/>
      <w:lvlText w:val="%7."/>
      <w:lvlJc w:val="left"/>
      <w:pPr>
        <w:ind w:left="3027" w:hanging="420"/>
      </w:pPr>
    </w:lvl>
    <w:lvl w:ilvl="7" w:tplc="04090019" w:tentative="1">
      <w:start w:val="1"/>
      <w:numFmt w:val="lowerLetter"/>
      <w:lvlText w:val="%8)"/>
      <w:lvlJc w:val="left"/>
      <w:pPr>
        <w:ind w:left="3447" w:hanging="420"/>
      </w:pPr>
    </w:lvl>
    <w:lvl w:ilvl="8" w:tplc="0409001B" w:tentative="1">
      <w:start w:val="1"/>
      <w:numFmt w:val="lowerRoman"/>
      <w:lvlText w:val="%9."/>
      <w:lvlJc w:val="right"/>
      <w:pPr>
        <w:ind w:left="3867" w:hanging="420"/>
      </w:pPr>
    </w:lvl>
  </w:abstractNum>
  <w:abstractNum w:abstractNumId="1" w15:restartNumberingAfterBreak="0">
    <w:nsid w:val="1AB82F67"/>
    <w:multiLevelType w:val="hybridMultilevel"/>
    <w:tmpl w:val="863664B6"/>
    <w:lvl w:ilvl="0" w:tplc="A006AA22">
      <w:start w:val="1"/>
      <w:numFmt w:val="decimal"/>
      <w:lvlText w:val="%1、"/>
      <w:lvlJc w:val="left"/>
      <w:pPr>
        <w:ind w:left="842" w:hanging="360"/>
      </w:pPr>
      <w:rPr>
        <w:rFonts w:hint="default"/>
        <w:b w:val="0"/>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 w15:restartNumberingAfterBreak="0">
    <w:nsid w:val="1B1E778A"/>
    <w:multiLevelType w:val="singleLevel"/>
    <w:tmpl w:val="FF589F84"/>
    <w:lvl w:ilvl="0">
      <w:start w:val="1"/>
      <w:numFmt w:val="chineseCounting"/>
      <w:suff w:val="nothing"/>
      <w:lvlText w:val="%1、"/>
      <w:lvlJc w:val="left"/>
      <w:pPr>
        <w:ind w:left="0" w:firstLine="0"/>
      </w:pPr>
      <w:rPr>
        <w:b/>
      </w:rPr>
    </w:lvl>
  </w:abstractNum>
  <w:abstractNum w:abstractNumId="3" w15:restartNumberingAfterBreak="0">
    <w:nsid w:val="1BAD61C9"/>
    <w:multiLevelType w:val="hybridMultilevel"/>
    <w:tmpl w:val="34CCD4E2"/>
    <w:lvl w:ilvl="0" w:tplc="E4F653C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1F082A87"/>
    <w:multiLevelType w:val="hybridMultilevel"/>
    <w:tmpl w:val="EF4A6FEE"/>
    <w:lvl w:ilvl="0" w:tplc="4B708B00">
      <w:start w:val="1"/>
      <w:numFmt w:val="japaneseCounting"/>
      <w:lvlText w:val="（%1）"/>
      <w:lvlJc w:val="left"/>
      <w:pPr>
        <w:ind w:left="1247" w:hanging="765"/>
      </w:pPr>
      <w:rPr>
        <w:rFonts w:hint="default"/>
        <w:b/>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5" w15:restartNumberingAfterBreak="0">
    <w:nsid w:val="293D4549"/>
    <w:multiLevelType w:val="hybridMultilevel"/>
    <w:tmpl w:val="F4142D78"/>
    <w:lvl w:ilvl="0" w:tplc="ADCE5FC2">
      <w:start w:val="1"/>
      <w:numFmt w:val="decimal"/>
      <w:lvlText w:val="%1、"/>
      <w:lvlJc w:val="left"/>
      <w:pPr>
        <w:ind w:left="840" w:hanging="360"/>
      </w:pPr>
      <w:rPr>
        <w:rFonts w:ascii="宋体" w:eastAsia="宋体" w:hAnsi="宋体" w:hint="default"/>
        <w:b/>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15:restartNumberingAfterBreak="0">
    <w:nsid w:val="2C9F1347"/>
    <w:multiLevelType w:val="hybridMultilevel"/>
    <w:tmpl w:val="C72A1A9E"/>
    <w:lvl w:ilvl="0" w:tplc="04090017">
      <w:start w:val="1"/>
      <w:numFmt w:val="chineseCountingThousand"/>
      <w:lvlText w:val="(%1)"/>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7" w15:restartNumberingAfterBreak="0">
    <w:nsid w:val="2E5E03AA"/>
    <w:multiLevelType w:val="hybridMultilevel"/>
    <w:tmpl w:val="349A5A98"/>
    <w:lvl w:ilvl="0" w:tplc="19D8DD4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2FC85591"/>
    <w:multiLevelType w:val="hybridMultilevel"/>
    <w:tmpl w:val="34CCD4E2"/>
    <w:lvl w:ilvl="0" w:tplc="E4F653C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D742B6C"/>
    <w:multiLevelType w:val="hybridMultilevel"/>
    <w:tmpl w:val="03B229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0" w15:restartNumberingAfterBreak="0">
    <w:nsid w:val="508C44FE"/>
    <w:multiLevelType w:val="hybridMultilevel"/>
    <w:tmpl w:val="5C1E6952"/>
    <w:lvl w:ilvl="0" w:tplc="94D0599E">
      <w:start w:val="1"/>
      <w:numFmt w:val="decimal"/>
      <w:lvlText w:val="%1&gt;"/>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1" w15:restartNumberingAfterBreak="0">
    <w:nsid w:val="550C6C8A"/>
    <w:multiLevelType w:val="hybridMultilevel"/>
    <w:tmpl w:val="3E768E8C"/>
    <w:lvl w:ilvl="0" w:tplc="0A523F00">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2" w15:restartNumberingAfterBreak="0">
    <w:nsid w:val="5A913124"/>
    <w:multiLevelType w:val="hybridMultilevel"/>
    <w:tmpl w:val="4CF4ADE2"/>
    <w:lvl w:ilvl="0" w:tplc="0D166CB2">
      <w:start w:val="4"/>
      <w:numFmt w:val="decimal"/>
      <w:lvlText w:val="%1、"/>
      <w:lvlJc w:val="left"/>
      <w:pPr>
        <w:ind w:left="855" w:hanging="375"/>
      </w:pPr>
      <w:rPr>
        <w:rFonts w:hint="default"/>
        <w:b/>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3" w15:restartNumberingAfterBreak="0">
    <w:nsid w:val="6AE22592"/>
    <w:multiLevelType w:val="hybridMultilevel"/>
    <w:tmpl w:val="F7926022"/>
    <w:lvl w:ilvl="0" w:tplc="3EA4968C">
      <w:start w:val="1"/>
      <w:numFmt w:val="decimal"/>
      <w:lvlText w:val="%1、"/>
      <w:lvlJc w:val="left"/>
      <w:pPr>
        <w:ind w:left="575" w:hanging="375"/>
      </w:pPr>
      <w:rPr>
        <w:rFonts w:hint="default"/>
      </w:rPr>
    </w:lvl>
    <w:lvl w:ilvl="1" w:tplc="04090019" w:tentative="1">
      <w:start w:val="1"/>
      <w:numFmt w:val="lowerLetter"/>
      <w:lvlText w:val="%2)"/>
      <w:lvlJc w:val="left"/>
      <w:pPr>
        <w:ind w:left="1040" w:hanging="420"/>
      </w:pPr>
    </w:lvl>
    <w:lvl w:ilvl="2" w:tplc="0409001B" w:tentative="1">
      <w:start w:val="1"/>
      <w:numFmt w:val="lowerRoman"/>
      <w:lvlText w:val="%3."/>
      <w:lvlJc w:val="right"/>
      <w:pPr>
        <w:ind w:left="1460" w:hanging="420"/>
      </w:pPr>
    </w:lvl>
    <w:lvl w:ilvl="3" w:tplc="0409000F" w:tentative="1">
      <w:start w:val="1"/>
      <w:numFmt w:val="decimal"/>
      <w:lvlText w:val="%4."/>
      <w:lvlJc w:val="left"/>
      <w:pPr>
        <w:ind w:left="1880" w:hanging="420"/>
      </w:pPr>
    </w:lvl>
    <w:lvl w:ilvl="4" w:tplc="04090019" w:tentative="1">
      <w:start w:val="1"/>
      <w:numFmt w:val="lowerLetter"/>
      <w:lvlText w:val="%5)"/>
      <w:lvlJc w:val="left"/>
      <w:pPr>
        <w:ind w:left="2300" w:hanging="420"/>
      </w:pPr>
    </w:lvl>
    <w:lvl w:ilvl="5" w:tplc="0409001B" w:tentative="1">
      <w:start w:val="1"/>
      <w:numFmt w:val="lowerRoman"/>
      <w:lvlText w:val="%6."/>
      <w:lvlJc w:val="right"/>
      <w:pPr>
        <w:ind w:left="2720" w:hanging="420"/>
      </w:pPr>
    </w:lvl>
    <w:lvl w:ilvl="6" w:tplc="0409000F" w:tentative="1">
      <w:start w:val="1"/>
      <w:numFmt w:val="decimal"/>
      <w:lvlText w:val="%7."/>
      <w:lvlJc w:val="left"/>
      <w:pPr>
        <w:ind w:left="3140" w:hanging="420"/>
      </w:pPr>
    </w:lvl>
    <w:lvl w:ilvl="7" w:tplc="04090019" w:tentative="1">
      <w:start w:val="1"/>
      <w:numFmt w:val="lowerLetter"/>
      <w:lvlText w:val="%8)"/>
      <w:lvlJc w:val="left"/>
      <w:pPr>
        <w:ind w:left="3560" w:hanging="420"/>
      </w:pPr>
    </w:lvl>
    <w:lvl w:ilvl="8" w:tplc="0409001B" w:tentative="1">
      <w:start w:val="1"/>
      <w:numFmt w:val="lowerRoman"/>
      <w:lvlText w:val="%9."/>
      <w:lvlJc w:val="right"/>
      <w:pPr>
        <w:ind w:left="3980" w:hanging="420"/>
      </w:pPr>
    </w:lvl>
  </w:abstractNum>
  <w:abstractNum w:abstractNumId="14" w15:restartNumberingAfterBreak="0">
    <w:nsid w:val="740C4296"/>
    <w:multiLevelType w:val="hybridMultilevel"/>
    <w:tmpl w:val="887A514A"/>
    <w:lvl w:ilvl="0" w:tplc="6C464670">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5" w15:restartNumberingAfterBreak="0">
    <w:nsid w:val="7C0927CD"/>
    <w:multiLevelType w:val="hybridMultilevel"/>
    <w:tmpl w:val="73AE594C"/>
    <w:lvl w:ilvl="0" w:tplc="6F380F40">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9"/>
  </w:num>
  <w:num w:numId="2">
    <w:abstractNumId w:val="14"/>
  </w:num>
  <w:num w:numId="3">
    <w:abstractNumId w:val="15"/>
  </w:num>
  <w:num w:numId="4">
    <w:abstractNumId w:val="8"/>
  </w:num>
  <w:num w:numId="5">
    <w:abstractNumId w:val="0"/>
  </w:num>
  <w:num w:numId="6">
    <w:abstractNumId w:val="7"/>
  </w:num>
  <w:num w:numId="7">
    <w:abstractNumId w:val="3"/>
  </w:num>
  <w:num w:numId="8">
    <w:abstractNumId w:val="6"/>
  </w:num>
  <w:num w:numId="9">
    <w:abstractNumId w:val="4"/>
  </w:num>
  <w:num w:numId="10">
    <w:abstractNumId w:val="13"/>
  </w:num>
  <w:num w:numId="11">
    <w:abstractNumId w:val="10"/>
  </w:num>
  <w:num w:numId="12">
    <w:abstractNumId w:val="12"/>
  </w:num>
  <w:num w:numId="13">
    <w:abstractNumId w:val="5"/>
  </w:num>
  <w:num w:numId="14">
    <w:abstractNumId w:val="11"/>
  </w:num>
  <w:num w:numId="15">
    <w:abstractNumId w:val="1"/>
  </w:num>
  <w:num w:numId="16">
    <w:abstractNumId w:val="2"/>
    <w:lvlOverride w:ilvl="0">
      <w:startOverride w:val="1"/>
    </w:lvlOverride>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361F"/>
    <w:rsid w:val="000011B9"/>
    <w:rsid w:val="00001856"/>
    <w:rsid w:val="0000207D"/>
    <w:rsid w:val="00002145"/>
    <w:rsid w:val="000021FB"/>
    <w:rsid w:val="00003F99"/>
    <w:rsid w:val="00005DB8"/>
    <w:rsid w:val="000061E3"/>
    <w:rsid w:val="00006E19"/>
    <w:rsid w:val="00007A23"/>
    <w:rsid w:val="00014D5A"/>
    <w:rsid w:val="00014DA6"/>
    <w:rsid w:val="00015B53"/>
    <w:rsid w:val="00015D1F"/>
    <w:rsid w:val="000205FC"/>
    <w:rsid w:val="0003347B"/>
    <w:rsid w:val="00043262"/>
    <w:rsid w:val="00044118"/>
    <w:rsid w:val="000444F3"/>
    <w:rsid w:val="00045626"/>
    <w:rsid w:val="00051943"/>
    <w:rsid w:val="0005527D"/>
    <w:rsid w:val="000559C9"/>
    <w:rsid w:val="00056A47"/>
    <w:rsid w:val="00056C7D"/>
    <w:rsid w:val="0006529E"/>
    <w:rsid w:val="0006595F"/>
    <w:rsid w:val="0006596F"/>
    <w:rsid w:val="00070B13"/>
    <w:rsid w:val="00070C75"/>
    <w:rsid w:val="00073B8F"/>
    <w:rsid w:val="00074B70"/>
    <w:rsid w:val="00085ED6"/>
    <w:rsid w:val="00087B50"/>
    <w:rsid w:val="000906D1"/>
    <w:rsid w:val="000930F6"/>
    <w:rsid w:val="0009649A"/>
    <w:rsid w:val="000A0B28"/>
    <w:rsid w:val="000B4A95"/>
    <w:rsid w:val="000B72A0"/>
    <w:rsid w:val="000C76DC"/>
    <w:rsid w:val="000D4FA3"/>
    <w:rsid w:val="000D7946"/>
    <w:rsid w:val="000D7BD8"/>
    <w:rsid w:val="000E12F9"/>
    <w:rsid w:val="000E3C64"/>
    <w:rsid w:val="000E44FF"/>
    <w:rsid w:val="000F062D"/>
    <w:rsid w:val="000F1ACD"/>
    <w:rsid w:val="000F2243"/>
    <w:rsid w:val="000F440B"/>
    <w:rsid w:val="000F57FF"/>
    <w:rsid w:val="00107B57"/>
    <w:rsid w:val="00112F36"/>
    <w:rsid w:val="00114323"/>
    <w:rsid w:val="00116DE8"/>
    <w:rsid w:val="00124E93"/>
    <w:rsid w:val="00127922"/>
    <w:rsid w:val="0013281D"/>
    <w:rsid w:val="00140B2D"/>
    <w:rsid w:val="001417C0"/>
    <w:rsid w:val="0014553D"/>
    <w:rsid w:val="001503CD"/>
    <w:rsid w:val="00151B04"/>
    <w:rsid w:val="001535A1"/>
    <w:rsid w:val="00153BE4"/>
    <w:rsid w:val="00153EFF"/>
    <w:rsid w:val="00160620"/>
    <w:rsid w:val="001608AB"/>
    <w:rsid w:val="00160B42"/>
    <w:rsid w:val="00160E26"/>
    <w:rsid w:val="0016144B"/>
    <w:rsid w:val="00163003"/>
    <w:rsid w:val="00165F4D"/>
    <w:rsid w:val="0017120E"/>
    <w:rsid w:val="001827B7"/>
    <w:rsid w:val="001845BB"/>
    <w:rsid w:val="00190043"/>
    <w:rsid w:val="00195582"/>
    <w:rsid w:val="001A2E1E"/>
    <w:rsid w:val="001A727C"/>
    <w:rsid w:val="001B693C"/>
    <w:rsid w:val="001B76A3"/>
    <w:rsid w:val="001C044A"/>
    <w:rsid w:val="001C079A"/>
    <w:rsid w:val="001C2440"/>
    <w:rsid w:val="001C4DC3"/>
    <w:rsid w:val="001D5C1C"/>
    <w:rsid w:val="001E1C18"/>
    <w:rsid w:val="001F005F"/>
    <w:rsid w:val="001F1B7F"/>
    <w:rsid w:val="001F2608"/>
    <w:rsid w:val="001F7F37"/>
    <w:rsid w:val="002012B0"/>
    <w:rsid w:val="00203244"/>
    <w:rsid w:val="00203F18"/>
    <w:rsid w:val="002061DD"/>
    <w:rsid w:val="00206694"/>
    <w:rsid w:val="00213029"/>
    <w:rsid w:val="00215C9E"/>
    <w:rsid w:val="00217C8A"/>
    <w:rsid w:val="00221CD7"/>
    <w:rsid w:val="002247B2"/>
    <w:rsid w:val="002259EE"/>
    <w:rsid w:val="00226E45"/>
    <w:rsid w:val="00230D10"/>
    <w:rsid w:val="00232B46"/>
    <w:rsid w:val="00232DA5"/>
    <w:rsid w:val="00235B68"/>
    <w:rsid w:val="00237C27"/>
    <w:rsid w:val="00240875"/>
    <w:rsid w:val="00242DB5"/>
    <w:rsid w:val="00250166"/>
    <w:rsid w:val="00256C69"/>
    <w:rsid w:val="00261811"/>
    <w:rsid w:val="0026231E"/>
    <w:rsid w:val="00264D32"/>
    <w:rsid w:val="00270DB9"/>
    <w:rsid w:val="002740F7"/>
    <w:rsid w:val="0027457C"/>
    <w:rsid w:val="0027459B"/>
    <w:rsid w:val="00275338"/>
    <w:rsid w:val="00277F52"/>
    <w:rsid w:val="0028108C"/>
    <w:rsid w:val="002836B5"/>
    <w:rsid w:val="00286FAB"/>
    <w:rsid w:val="0028778D"/>
    <w:rsid w:val="00292B33"/>
    <w:rsid w:val="00293E36"/>
    <w:rsid w:val="00295A43"/>
    <w:rsid w:val="00295CED"/>
    <w:rsid w:val="002A0067"/>
    <w:rsid w:val="002A1CFB"/>
    <w:rsid w:val="002A2C74"/>
    <w:rsid w:val="002A2D31"/>
    <w:rsid w:val="002A2FDE"/>
    <w:rsid w:val="002A3D70"/>
    <w:rsid w:val="002A6778"/>
    <w:rsid w:val="002A72C2"/>
    <w:rsid w:val="002B7178"/>
    <w:rsid w:val="002B763B"/>
    <w:rsid w:val="002C299A"/>
    <w:rsid w:val="002C33A0"/>
    <w:rsid w:val="002C5FBE"/>
    <w:rsid w:val="002C66CC"/>
    <w:rsid w:val="002D27FD"/>
    <w:rsid w:val="002D333A"/>
    <w:rsid w:val="002D3A87"/>
    <w:rsid w:val="002D5E05"/>
    <w:rsid w:val="002D7C22"/>
    <w:rsid w:val="002E2612"/>
    <w:rsid w:val="002E6A9F"/>
    <w:rsid w:val="002E6D41"/>
    <w:rsid w:val="002F05BD"/>
    <w:rsid w:val="002F21C2"/>
    <w:rsid w:val="002F3005"/>
    <w:rsid w:val="002F367B"/>
    <w:rsid w:val="002F794E"/>
    <w:rsid w:val="003004C7"/>
    <w:rsid w:val="003035EA"/>
    <w:rsid w:val="00304B71"/>
    <w:rsid w:val="00305822"/>
    <w:rsid w:val="003069E3"/>
    <w:rsid w:val="003123E8"/>
    <w:rsid w:val="003159BB"/>
    <w:rsid w:val="00317859"/>
    <w:rsid w:val="00321E43"/>
    <w:rsid w:val="003225E0"/>
    <w:rsid w:val="00324AF8"/>
    <w:rsid w:val="00326481"/>
    <w:rsid w:val="00330995"/>
    <w:rsid w:val="00331DBC"/>
    <w:rsid w:val="00333B99"/>
    <w:rsid w:val="00334A39"/>
    <w:rsid w:val="003359C6"/>
    <w:rsid w:val="00335D36"/>
    <w:rsid w:val="00342FB5"/>
    <w:rsid w:val="00343E89"/>
    <w:rsid w:val="003544CD"/>
    <w:rsid w:val="00355479"/>
    <w:rsid w:val="00355C2C"/>
    <w:rsid w:val="003609BA"/>
    <w:rsid w:val="00363072"/>
    <w:rsid w:val="00363EEF"/>
    <w:rsid w:val="003646C7"/>
    <w:rsid w:val="00370E14"/>
    <w:rsid w:val="00372684"/>
    <w:rsid w:val="0037382C"/>
    <w:rsid w:val="00374610"/>
    <w:rsid w:val="00376F64"/>
    <w:rsid w:val="00381BB6"/>
    <w:rsid w:val="00390E7A"/>
    <w:rsid w:val="00393B0D"/>
    <w:rsid w:val="003A27FB"/>
    <w:rsid w:val="003A4B7B"/>
    <w:rsid w:val="003B4B0C"/>
    <w:rsid w:val="003B4C64"/>
    <w:rsid w:val="003C5BC9"/>
    <w:rsid w:val="003D08B3"/>
    <w:rsid w:val="003D2F47"/>
    <w:rsid w:val="003D4B95"/>
    <w:rsid w:val="003D5C84"/>
    <w:rsid w:val="003E5F3F"/>
    <w:rsid w:val="003E70FC"/>
    <w:rsid w:val="003F20D7"/>
    <w:rsid w:val="003F3E1B"/>
    <w:rsid w:val="003F56F7"/>
    <w:rsid w:val="003F7809"/>
    <w:rsid w:val="0040347F"/>
    <w:rsid w:val="00403F65"/>
    <w:rsid w:val="00411647"/>
    <w:rsid w:val="004123C0"/>
    <w:rsid w:val="004130FF"/>
    <w:rsid w:val="004262D2"/>
    <w:rsid w:val="00432531"/>
    <w:rsid w:val="00433C19"/>
    <w:rsid w:val="00442A8A"/>
    <w:rsid w:val="00444A15"/>
    <w:rsid w:val="004450F0"/>
    <w:rsid w:val="00451503"/>
    <w:rsid w:val="00454B65"/>
    <w:rsid w:val="00456E40"/>
    <w:rsid w:val="00463D79"/>
    <w:rsid w:val="00465C98"/>
    <w:rsid w:val="00471C46"/>
    <w:rsid w:val="004737F4"/>
    <w:rsid w:val="00477AF7"/>
    <w:rsid w:val="00480F4D"/>
    <w:rsid w:val="00484A0E"/>
    <w:rsid w:val="00487A4E"/>
    <w:rsid w:val="00487A9F"/>
    <w:rsid w:val="00490A9F"/>
    <w:rsid w:val="0049390C"/>
    <w:rsid w:val="004955F9"/>
    <w:rsid w:val="00495736"/>
    <w:rsid w:val="0049600F"/>
    <w:rsid w:val="004A30D9"/>
    <w:rsid w:val="004A5209"/>
    <w:rsid w:val="004A778F"/>
    <w:rsid w:val="004B17B8"/>
    <w:rsid w:val="004B23E1"/>
    <w:rsid w:val="004B2DCA"/>
    <w:rsid w:val="004C14DC"/>
    <w:rsid w:val="004C1F17"/>
    <w:rsid w:val="004C2088"/>
    <w:rsid w:val="004C48CB"/>
    <w:rsid w:val="004D6850"/>
    <w:rsid w:val="004D6884"/>
    <w:rsid w:val="004F1867"/>
    <w:rsid w:val="004F1923"/>
    <w:rsid w:val="004F754C"/>
    <w:rsid w:val="004F7C71"/>
    <w:rsid w:val="005007C9"/>
    <w:rsid w:val="0050581D"/>
    <w:rsid w:val="00511D16"/>
    <w:rsid w:val="005120E6"/>
    <w:rsid w:val="0051296B"/>
    <w:rsid w:val="00513F1D"/>
    <w:rsid w:val="0052335E"/>
    <w:rsid w:val="00525236"/>
    <w:rsid w:val="00532498"/>
    <w:rsid w:val="00533559"/>
    <w:rsid w:val="00542455"/>
    <w:rsid w:val="00542A49"/>
    <w:rsid w:val="00543030"/>
    <w:rsid w:val="00545636"/>
    <w:rsid w:val="00551BA5"/>
    <w:rsid w:val="00552498"/>
    <w:rsid w:val="00557AAE"/>
    <w:rsid w:val="005605E8"/>
    <w:rsid w:val="00561801"/>
    <w:rsid w:val="0056268A"/>
    <w:rsid w:val="00562B55"/>
    <w:rsid w:val="00564EE9"/>
    <w:rsid w:val="00565ED8"/>
    <w:rsid w:val="0057084C"/>
    <w:rsid w:val="00576F4D"/>
    <w:rsid w:val="005778BC"/>
    <w:rsid w:val="00583197"/>
    <w:rsid w:val="00585C7A"/>
    <w:rsid w:val="005A2941"/>
    <w:rsid w:val="005A4C09"/>
    <w:rsid w:val="005A5471"/>
    <w:rsid w:val="005B0165"/>
    <w:rsid w:val="005B30B8"/>
    <w:rsid w:val="005B45E3"/>
    <w:rsid w:val="005C0556"/>
    <w:rsid w:val="005C18C2"/>
    <w:rsid w:val="005C637F"/>
    <w:rsid w:val="005D2DF6"/>
    <w:rsid w:val="005E4F11"/>
    <w:rsid w:val="005F18AD"/>
    <w:rsid w:val="005F32A9"/>
    <w:rsid w:val="005F54FB"/>
    <w:rsid w:val="005F5A99"/>
    <w:rsid w:val="00603DB9"/>
    <w:rsid w:val="006069B1"/>
    <w:rsid w:val="00606E43"/>
    <w:rsid w:val="00610776"/>
    <w:rsid w:val="006142D3"/>
    <w:rsid w:val="00620983"/>
    <w:rsid w:val="00622706"/>
    <w:rsid w:val="00630948"/>
    <w:rsid w:val="0063213F"/>
    <w:rsid w:val="00632774"/>
    <w:rsid w:val="00637AB2"/>
    <w:rsid w:val="00646B35"/>
    <w:rsid w:val="00647335"/>
    <w:rsid w:val="006506CE"/>
    <w:rsid w:val="00652AE8"/>
    <w:rsid w:val="006578A8"/>
    <w:rsid w:val="00657D17"/>
    <w:rsid w:val="006611DD"/>
    <w:rsid w:val="00664B53"/>
    <w:rsid w:val="00672C43"/>
    <w:rsid w:val="00674068"/>
    <w:rsid w:val="006743A1"/>
    <w:rsid w:val="0067448D"/>
    <w:rsid w:val="00682E39"/>
    <w:rsid w:val="0068662B"/>
    <w:rsid w:val="006903D5"/>
    <w:rsid w:val="00690AC4"/>
    <w:rsid w:val="00695A4F"/>
    <w:rsid w:val="0069763D"/>
    <w:rsid w:val="006A55D9"/>
    <w:rsid w:val="006A6511"/>
    <w:rsid w:val="006A78DE"/>
    <w:rsid w:val="006B3E9C"/>
    <w:rsid w:val="006B532E"/>
    <w:rsid w:val="006C1514"/>
    <w:rsid w:val="006C3671"/>
    <w:rsid w:val="006C7BAE"/>
    <w:rsid w:val="006D1560"/>
    <w:rsid w:val="006E14CB"/>
    <w:rsid w:val="006E2329"/>
    <w:rsid w:val="006F0BD7"/>
    <w:rsid w:val="006F1470"/>
    <w:rsid w:val="006F1BF3"/>
    <w:rsid w:val="006F49F9"/>
    <w:rsid w:val="006F50E1"/>
    <w:rsid w:val="006F7E07"/>
    <w:rsid w:val="006F7E11"/>
    <w:rsid w:val="006F7E14"/>
    <w:rsid w:val="006F7ED3"/>
    <w:rsid w:val="0070023F"/>
    <w:rsid w:val="00700A8B"/>
    <w:rsid w:val="00705276"/>
    <w:rsid w:val="00710E51"/>
    <w:rsid w:val="00711321"/>
    <w:rsid w:val="00712EC6"/>
    <w:rsid w:val="00716DAA"/>
    <w:rsid w:val="00720C36"/>
    <w:rsid w:val="007267F4"/>
    <w:rsid w:val="00727541"/>
    <w:rsid w:val="00731CFE"/>
    <w:rsid w:val="00733EAA"/>
    <w:rsid w:val="00734A3A"/>
    <w:rsid w:val="00735897"/>
    <w:rsid w:val="00737B80"/>
    <w:rsid w:val="00744676"/>
    <w:rsid w:val="00752966"/>
    <w:rsid w:val="0076139B"/>
    <w:rsid w:val="007623AB"/>
    <w:rsid w:val="00770762"/>
    <w:rsid w:val="00772081"/>
    <w:rsid w:val="00772FE5"/>
    <w:rsid w:val="00775985"/>
    <w:rsid w:val="00782CD2"/>
    <w:rsid w:val="00783DBC"/>
    <w:rsid w:val="0078646A"/>
    <w:rsid w:val="007A129B"/>
    <w:rsid w:val="007A5266"/>
    <w:rsid w:val="007A738F"/>
    <w:rsid w:val="007B2445"/>
    <w:rsid w:val="007B2BD2"/>
    <w:rsid w:val="007B44F0"/>
    <w:rsid w:val="007C1FF9"/>
    <w:rsid w:val="007C32EB"/>
    <w:rsid w:val="007D1643"/>
    <w:rsid w:val="007D45F1"/>
    <w:rsid w:val="007E60DD"/>
    <w:rsid w:val="007E7454"/>
    <w:rsid w:val="00813B44"/>
    <w:rsid w:val="0081623D"/>
    <w:rsid w:val="00822444"/>
    <w:rsid w:val="008235E8"/>
    <w:rsid w:val="0082537E"/>
    <w:rsid w:val="00832B3D"/>
    <w:rsid w:val="008333FB"/>
    <w:rsid w:val="0083360E"/>
    <w:rsid w:val="00836661"/>
    <w:rsid w:val="00836CD7"/>
    <w:rsid w:val="0084430F"/>
    <w:rsid w:val="00847F88"/>
    <w:rsid w:val="00850C3D"/>
    <w:rsid w:val="0085382A"/>
    <w:rsid w:val="0086461C"/>
    <w:rsid w:val="008664AE"/>
    <w:rsid w:val="008708BD"/>
    <w:rsid w:val="00871D04"/>
    <w:rsid w:val="008748C9"/>
    <w:rsid w:val="0087537B"/>
    <w:rsid w:val="00875D09"/>
    <w:rsid w:val="008765E4"/>
    <w:rsid w:val="008778B4"/>
    <w:rsid w:val="00880CC0"/>
    <w:rsid w:val="00882320"/>
    <w:rsid w:val="00886EA2"/>
    <w:rsid w:val="008925CC"/>
    <w:rsid w:val="00894436"/>
    <w:rsid w:val="00897070"/>
    <w:rsid w:val="008A7F7B"/>
    <w:rsid w:val="008B0754"/>
    <w:rsid w:val="008B1CFB"/>
    <w:rsid w:val="008B403A"/>
    <w:rsid w:val="008B496F"/>
    <w:rsid w:val="008B4C54"/>
    <w:rsid w:val="008C5B86"/>
    <w:rsid w:val="008D21A9"/>
    <w:rsid w:val="008D57C6"/>
    <w:rsid w:val="008E0A56"/>
    <w:rsid w:val="008E4E62"/>
    <w:rsid w:val="008F0C18"/>
    <w:rsid w:val="008F7ABD"/>
    <w:rsid w:val="009004EF"/>
    <w:rsid w:val="00910DB6"/>
    <w:rsid w:val="00911088"/>
    <w:rsid w:val="00914A18"/>
    <w:rsid w:val="00921070"/>
    <w:rsid w:val="009220E3"/>
    <w:rsid w:val="009226A4"/>
    <w:rsid w:val="00923741"/>
    <w:rsid w:val="00932603"/>
    <w:rsid w:val="00942909"/>
    <w:rsid w:val="00942E21"/>
    <w:rsid w:val="00942F9F"/>
    <w:rsid w:val="009434C3"/>
    <w:rsid w:val="0094444A"/>
    <w:rsid w:val="00945128"/>
    <w:rsid w:val="00946220"/>
    <w:rsid w:val="009473C6"/>
    <w:rsid w:val="0096016E"/>
    <w:rsid w:val="0096254A"/>
    <w:rsid w:val="009631A9"/>
    <w:rsid w:val="0096526D"/>
    <w:rsid w:val="00982F72"/>
    <w:rsid w:val="00983980"/>
    <w:rsid w:val="00992039"/>
    <w:rsid w:val="00993451"/>
    <w:rsid w:val="00993A48"/>
    <w:rsid w:val="00994DC7"/>
    <w:rsid w:val="009950B7"/>
    <w:rsid w:val="009967E3"/>
    <w:rsid w:val="00996FAD"/>
    <w:rsid w:val="009979ED"/>
    <w:rsid w:val="009A490D"/>
    <w:rsid w:val="009A735C"/>
    <w:rsid w:val="009B0B11"/>
    <w:rsid w:val="009C02B8"/>
    <w:rsid w:val="009C3728"/>
    <w:rsid w:val="009C6821"/>
    <w:rsid w:val="009C74E6"/>
    <w:rsid w:val="009E2588"/>
    <w:rsid w:val="009E307A"/>
    <w:rsid w:val="009E53C8"/>
    <w:rsid w:val="009E743C"/>
    <w:rsid w:val="009F3CC0"/>
    <w:rsid w:val="009F3DD4"/>
    <w:rsid w:val="009F7C68"/>
    <w:rsid w:val="00A02781"/>
    <w:rsid w:val="00A03D81"/>
    <w:rsid w:val="00A04215"/>
    <w:rsid w:val="00A04B79"/>
    <w:rsid w:val="00A04E7F"/>
    <w:rsid w:val="00A054E6"/>
    <w:rsid w:val="00A11651"/>
    <w:rsid w:val="00A12654"/>
    <w:rsid w:val="00A20F40"/>
    <w:rsid w:val="00A23390"/>
    <w:rsid w:val="00A36B5D"/>
    <w:rsid w:val="00A407A3"/>
    <w:rsid w:val="00A41575"/>
    <w:rsid w:val="00A437C6"/>
    <w:rsid w:val="00A47009"/>
    <w:rsid w:val="00A56938"/>
    <w:rsid w:val="00A569B8"/>
    <w:rsid w:val="00A56FA2"/>
    <w:rsid w:val="00A63A05"/>
    <w:rsid w:val="00A64C21"/>
    <w:rsid w:val="00A6539A"/>
    <w:rsid w:val="00A658D2"/>
    <w:rsid w:val="00A65ADC"/>
    <w:rsid w:val="00A67940"/>
    <w:rsid w:val="00A75A3B"/>
    <w:rsid w:val="00A774F5"/>
    <w:rsid w:val="00A8054A"/>
    <w:rsid w:val="00A83C1C"/>
    <w:rsid w:val="00A86007"/>
    <w:rsid w:val="00A87402"/>
    <w:rsid w:val="00A87B67"/>
    <w:rsid w:val="00A87D62"/>
    <w:rsid w:val="00A94D54"/>
    <w:rsid w:val="00A959F4"/>
    <w:rsid w:val="00AA3C42"/>
    <w:rsid w:val="00AA4003"/>
    <w:rsid w:val="00AA4A41"/>
    <w:rsid w:val="00AA670C"/>
    <w:rsid w:val="00AB1374"/>
    <w:rsid w:val="00AB283E"/>
    <w:rsid w:val="00AB3B25"/>
    <w:rsid w:val="00AB54E5"/>
    <w:rsid w:val="00AB67F6"/>
    <w:rsid w:val="00AB7593"/>
    <w:rsid w:val="00AC0F04"/>
    <w:rsid w:val="00AC23A5"/>
    <w:rsid w:val="00AC5E16"/>
    <w:rsid w:val="00AC660F"/>
    <w:rsid w:val="00AC7C57"/>
    <w:rsid w:val="00AD43E7"/>
    <w:rsid w:val="00AD4473"/>
    <w:rsid w:val="00AD698A"/>
    <w:rsid w:val="00AE0004"/>
    <w:rsid w:val="00AE23E8"/>
    <w:rsid w:val="00AE4A46"/>
    <w:rsid w:val="00AE4E62"/>
    <w:rsid w:val="00AE4ED3"/>
    <w:rsid w:val="00AE54D5"/>
    <w:rsid w:val="00AE5EEC"/>
    <w:rsid w:val="00AF538A"/>
    <w:rsid w:val="00AF7EF1"/>
    <w:rsid w:val="00B007C4"/>
    <w:rsid w:val="00B0101B"/>
    <w:rsid w:val="00B0377E"/>
    <w:rsid w:val="00B07205"/>
    <w:rsid w:val="00B1598E"/>
    <w:rsid w:val="00B21B52"/>
    <w:rsid w:val="00B21BB9"/>
    <w:rsid w:val="00B24695"/>
    <w:rsid w:val="00B26A5B"/>
    <w:rsid w:val="00B301A2"/>
    <w:rsid w:val="00B40589"/>
    <w:rsid w:val="00B41160"/>
    <w:rsid w:val="00B43AB3"/>
    <w:rsid w:val="00B557B8"/>
    <w:rsid w:val="00B61997"/>
    <w:rsid w:val="00B767BD"/>
    <w:rsid w:val="00B80C16"/>
    <w:rsid w:val="00B85C40"/>
    <w:rsid w:val="00B92894"/>
    <w:rsid w:val="00B97F58"/>
    <w:rsid w:val="00BA2FBA"/>
    <w:rsid w:val="00BA3F62"/>
    <w:rsid w:val="00BA4273"/>
    <w:rsid w:val="00BA5344"/>
    <w:rsid w:val="00BA5689"/>
    <w:rsid w:val="00BA63E1"/>
    <w:rsid w:val="00BB2FDF"/>
    <w:rsid w:val="00BC0DDB"/>
    <w:rsid w:val="00BC0F41"/>
    <w:rsid w:val="00BC2CFC"/>
    <w:rsid w:val="00BC6583"/>
    <w:rsid w:val="00BD04F7"/>
    <w:rsid w:val="00BD1EC4"/>
    <w:rsid w:val="00BD2762"/>
    <w:rsid w:val="00BD312C"/>
    <w:rsid w:val="00BD4E7F"/>
    <w:rsid w:val="00BD6508"/>
    <w:rsid w:val="00BE0D89"/>
    <w:rsid w:val="00BE3C98"/>
    <w:rsid w:val="00BE52B3"/>
    <w:rsid w:val="00BE5E2B"/>
    <w:rsid w:val="00BF5150"/>
    <w:rsid w:val="00BF5E7B"/>
    <w:rsid w:val="00BF7D4F"/>
    <w:rsid w:val="00C03FBC"/>
    <w:rsid w:val="00C10250"/>
    <w:rsid w:val="00C1082F"/>
    <w:rsid w:val="00C164F6"/>
    <w:rsid w:val="00C25331"/>
    <w:rsid w:val="00C3294C"/>
    <w:rsid w:val="00C32DF2"/>
    <w:rsid w:val="00C37F34"/>
    <w:rsid w:val="00C4158D"/>
    <w:rsid w:val="00C4215E"/>
    <w:rsid w:val="00C42487"/>
    <w:rsid w:val="00C4268D"/>
    <w:rsid w:val="00C454FF"/>
    <w:rsid w:val="00C46E03"/>
    <w:rsid w:val="00C54109"/>
    <w:rsid w:val="00C54794"/>
    <w:rsid w:val="00C565FE"/>
    <w:rsid w:val="00C56D5C"/>
    <w:rsid w:val="00C57B43"/>
    <w:rsid w:val="00C57E1B"/>
    <w:rsid w:val="00C6392A"/>
    <w:rsid w:val="00C6567C"/>
    <w:rsid w:val="00C70017"/>
    <w:rsid w:val="00C8520D"/>
    <w:rsid w:val="00C9162F"/>
    <w:rsid w:val="00C94370"/>
    <w:rsid w:val="00C94BF9"/>
    <w:rsid w:val="00C955BB"/>
    <w:rsid w:val="00CA18D0"/>
    <w:rsid w:val="00CA5A0E"/>
    <w:rsid w:val="00CA76D5"/>
    <w:rsid w:val="00CB30B2"/>
    <w:rsid w:val="00CB3F49"/>
    <w:rsid w:val="00CC02B3"/>
    <w:rsid w:val="00CC0C68"/>
    <w:rsid w:val="00CC1683"/>
    <w:rsid w:val="00CC41C5"/>
    <w:rsid w:val="00CC4CD1"/>
    <w:rsid w:val="00CC6081"/>
    <w:rsid w:val="00CC6D53"/>
    <w:rsid w:val="00CD028D"/>
    <w:rsid w:val="00CD2269"/>
    <w:rsid w:val="00CD3589"/>
    <w:rsid w:val="00CD4DE9"/>
    <w:rsid w:val="00CE02A3"/>
    <w:rsid w:val="00CE4093"/>
    <w:rsid w:val="00CE4603"/>
    <w:rsid w:val="00CF1F10"/>
    <w:rsid w:val="00CF20A2"/>
    <w:rsid w:val="00CF4B9A"/>
    <w:rsid w:val="00CF522A"/>
    <w:rsid w:val="00D01909"/>
    <w:rsid w:val="00D02CD6"/>
    <w:rsid w:val="00D039FA"/>
    <w:rsid w:val="00D06211"/>
    <w:rsid w:val="00D13890"/>
    <w:rsid w:val="00D1506A"/>
    <w:rsid w:val="00D15569"/>
    <w:rsid w:val="00D1644F"/>
    <w:rsid w:val="00D16ABE"/>
    <w:rsid w:val="00D174ED"/>
    <w:rsid w:val="00D25F5A"/>
    <w:rsid w:val="00D26D9C"/>
    <w:rsid w:val="00D278E1"/>
    <w:rsid w:val="00D33C4D"/>
    <w:rsid w:val="00D410E7"/>
    <w:rsid w:val="00D5155F"/>
    <w:rsid w:val="00D55E6D"/>
    <w:rsid w:val="00D60EB6"/>
    <w:rsid w:val="00D613DC"/>
    <w:rsid w:val="00D639EA"/>
    <w:rsid w:val="00D71138"/>
    <w:rsid w:val="00D7336C"/>
    <w:rsid w:val="00D73743"/>
    <w:rsid w:val="00D75ABD"/>
    <w:rsid w:val="00D84171"/>
    <w:rsid w:val="00D8540A"/>
    <w:rsid w:val="00D90551"/>
    <w:rsid w:val="00D92317"/>
    <w:rsid w:val="00D9383D"/>
    <w:rsid w:val="00D9702D"/>
    <w:rsid w:val="00DA041C"/>
    <w:rsid w:val="00DA296B"/>
    <w:rsid w:val="00DA2996"/>
    <w:rsid w:val="00DA4F8C"/>
    <w:rsid w:val="00DA720F"/>
    <w:rsid w:val="00DA7EFE"/>
    <w:rsid w:val="00DB361F"/>
    <w:rsid w:val="00DB41C1"/>
    <w:rsid w:val="00DB5B0F"/>
    <w:rsid w:val="00DB6342"/>
    <w:rsid w:val="00DC023C"/>
    <w:rsid w:val="00DC7A3D"/>
    <w:rsid w:val="00DD0DF9"/>
    <w:rsid w:val="00DE2AC0"/>
    <w:rsid w:val="00DE3C0A"/>
    <w:rsid w:val="00DF21D1"/>
    <w:rsid w:val="00DF402F"/>
    <w:rsid w:val="00DF56B7"/>
    <w:rsid w:val="00DF76D2"/>
    <w:rsid w:val="00E00FDC"/>
    <w:rsid w:val="00E042CE"/>
    <w:rsid w:val="00E04FEF"/>
    <w:rsid w:val="00E13F8B"/>
    <w:rsid w:val="00E1529B"/>
    <w:rsid w:val="00E1766A"/>
    <w:rsid w:val="00E226F5"/>
    <w:rsid w:val="00E24728"/>
    <w:rsid w:val="00E309DE"/>
    <w:rsid w:val="00E337B8"/>
    <w:rsid w:val="00E346DB"/>
    <w:rsid w:val="00E349E7"/>
    <w:rsid w:val="00E35FCE"/>
    <w:rsid w:val="00E40A0D"/>
    <w:rsid w:val="00E41262"/>
    <w:rsid w:val="00E45A5A"/>
    <w:rsid w:val="00E4701B"/>
    <w:rsid w:val="00E507EC"/>
    <w:rsid w:val="00E509AC"/>
    <w:rsid w:val="00E52443"/>
    <w:rsid w:val="00E5261E"/>
    <w:rsid w:val="00E6195C"/>
    <w:rsid w:val="00E774C1"/>
    <w:rsid w:val="00E80260"/>
    <w:rsid w:val="00E815AF"/>
    <w:rsid w:val="00E828B9"/>
    <w:rsid w:val="00E83910"/>
    <w:rsid w:val="00E91B6B"/>
    <w:rsid w:val="00E96817"/>
    <w:rsid w:val="00E96EDD"/>
    <w:rsid w:val="00EA4724"/>
    <w:rsid w:val="00EA5481"/>
    <w:rsid w:val="00EB0D2E"/>
    <w:rsid w:val="00EB10ED"/>
    <w:rsid w:val="00EB1A9A"/>
    <w:rsid w:val="00EB28F2"/>
    <w:rsid w:val="00EB69C6"/>
    <w:rsid w:val="00EB6CC7"/>
    <w:rsid w:val="00EC1C98"/>
    <w:rsid w:val="00EC32B1"/>
    <w:rsid w:val="00EC6EEC"/>
    <w:rsid w:val="00ED0CA8"/>
    <w:rsid w:val="00ED4212"/>
    <w:rsid w:val="00ED430E"/>
    <w:rsid w:val="00ED4C49"/>
    <w:rsid w:val="00ED5F4E"/>
    <w:rsid w:val="00ED7A7F"/>
    <w:rsid w:val="00EE7F37"/>
    <w:rsid w:val="00EF0D99"/>
    <w:rsid w:val="00EF1B08"/>
    <w:rsid w:val="00EF2294"/>
    <w:rsid w:val="00EF298B"/>
    <w:rsid w:val="00EF74FE"/>
    <w:rsid w:val="00F05589"/>
    <w:rsid w:val="00F06B2D"/>
    <w:rsid w:val="00F10493"/>
    <w:rsid w:val="00F1097B"/>
    <w:rsid w:val="00F10CF1"/>
    <w:rsid w:val="00F11016"/>
    <w:rsid w:val="00F122A3"/>
    <w:rsid w:val="00F22702"/>
    <w:rsid w:val="00F22BD3"/>
    <w:rsid w:val="00F248BB"/>
    <w:rsid w:val="00F271D9"/>
    <w:rsid w:val="00F30E27"/>
    <w:rsid w:val="00F315B1"/>
    <w:rsid w:val="00F34F01"/>
    <w:rsid w:val="00F43CBA"/>
    <w:rsid w:val="00F47094"/>
    <w:rsid w:val="00F514E1"/>
    <w:rsid w:val="00F529DA"/>
    <w:rsid w:val="00F54B18"/>
    <w:rsid w:val="00F624FF"/>
    <w:rsid w:val="00F7101E"/>
    <w:rsid w:val="00F716BF"/>
    <w:rsid w:val="00F75BEA"/>
    <w:rsid w:val="00F7618C"/>
    <w:rsid w:val="00F7693E"/>
    <w:rsid w:val="00F8190D"/>
    <w:rsid w:val="00F877C8"/>
    <w:rsid w:val="00F87B3A"/>
    <w:rsid w:val="00F943F6"/>
    <w:rsid w:val="00F96436"/>
    <w:rsid w:val="00F96E96"/>
    <w:rsid w:val="00F97798"/>
    <w:rsid w:val="00FA337F"/>
    <w:rsid w:val="00FA69A4"/>
    <w:rsid w:val="00FB6171"/>
    <w:rsid w:val="00FB6D64"/>
    <w:rsid w:val="00FB6DD9"/>
    <w:rsid w:val="00FC1B47"/>
    <w:rsid w:val="00FC4A26"/>
    <w:rsid w:val="00FD0AA1"/>
    <w:rsid w:val="00FD353D"/>
    <w:rsid w:val="00FD45CA"/>
    <w:rsid w:val="00FD55B8"/>
    <w:rsid w:val="00FD5844"/>
    <w:rsid w:val="00FE059A"/>
    <w:rsid w:val="00FE3618"/>
    <w:rsid w:val="00FE3EE5"/>
    <w:rsid w:val="00FF56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8EF81A"/>
  <w15:docId w15:val="{EA58AFFB-667D-384C-9E9D-A23856CDE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361F"/>
    <w:pPr>
      <w:widowControl w:val="0"/>
      <w:jc w:val="both"/>
    </w:pPr>
    <w:rPr>
      <w:rFonts w:ascii="Times New Roman" w:eastAsia="宋体" w:hAnsi="Times New Roman" w:cs="Times New Roman"/>
      <w:szCs w:val="24"/>
    </w:rPr>
  </w:style>
  <w:style w:type="paragraph" w:styleId="2">
    <w:name w:val="heading 2"/>
    <w:basedOn w:val="a"/>
    <w:next w:val="a"/>
    <w:link w:val="20"/>
    <w:uiPriority w:val="9"/>
    <w:semiHidden/>
    <w:unhideWhenUsed/>
    <w:qFormat/>
    <w:rsid w:val="00B21BB9"/>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rsid w:val="0006595F"/>
    <w:pPr>
      <w:keepNext/>
      <w:keepLines/>
      <w:spacing w:before="260" w:after="260" w:line="416" w:lineRule="auto"/>
      <w:outlineLvl w:val="2"/>
    </w:pPr>
    <w:rPr>
      <w:rFonts w:asciiTheme="minorHAnsi" w:eastAsiaTheme="minorEastAsia" w:hAnsiTheme="minorHAnsi" w:cstheme="minorBidi"/>
      <w:b/>
      <w:bCs/>
      <w:sz w:val="32"/>
      <w:szCs w:val="32"/>
    </w:rPr>
  </w:style>
  <w:style w:type="paragraph" w:styleId="4">
    <w:name w:val="heading 4"/>
    <w:basedOn w:val="a"/>
    <w:next w:val="a"/>
    <w:link w:val="40"/>
    <w:uiPriority w:val="9"/>
    <w:semiHidden/>
    <w:unhideWhenUsed/>
    <w:qFormat/>
    <w:rsid w:val="00B97F58"/>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D688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D6884"/>
    <w:rPr>
      <w:rFonts w:ascii="Times New Roman" w:eastAsia="宋体" w:hAnsi="Times New Roman" w:cs="Times New Roman"/>
      <w:sz w:val="18"/>
      <w:szCs w:val="18"/>
    </w:rPr>
  </w:style>
  <w:style w:type="paragraph" w:styleId="a5">
    <w:name w:val="footer"/>
    <w:basedOn w:val="a"/>
    <w:link w:val="a6"/>
    <w:uiPriority w:val="99"/>
    <w:unhideWhenUsed/>
    <w:rsid w:val="004D6884"/>
    <w:pPr>
      <w:tabs>
        <w:tab w:val="center" w:pos="4153"/>
        <w:tab w:val="right" w:pos="8306"/>
      </w:tabs>
      <w:snapToGrid w:val="0"/>
      <w:jc w:val="left"/>
    </w:pPr>
    <w:rPr>
      <w:sz w:val="18"/>
      <w:szCs w:val="18"/>
    </w:rPr>
  </w:style>
  <w:style w:type="character" w:customStyle="1" w:styleId="a6">
    <w:name w:val="页脚 字符"/>
    <w:basedOn w:val="a0"/>
    <w:link w:val="a5"/>
    <w:uiPriority w:val="99"/>
    <w:rsid w:val="004D6884"/>
    <w:rPr>
      <w:rFonts w:ascii="Times New Roman" w:eastAsia="宋体" w:hAnsi="Times New Roman" w:cs="Times New Roman"/>
      <w:sz w:val="18"/>
      <w:szCs w:val="18"/>
    </w:rPr>
  </w:style>
  <w:style w:type="character" w:styleId="a7">
    <w:name w:val="annotation reference"/>
    <w:basedOn w:val="a0"/>
    <w:uiPriority w:val="99"/>
    <w:semiHidden/>
    <w:unhideWhenUsed/>
    <w:rsid w:val="00E52443"/>
    <w:rPr>
      <w:sz w:val="21"/>
      <w:szCs w:val="21"/>
    </w:rPr>
  </w:style>
  <w:style w:type="paragraph" w:styleId="a8">
    <w:name w:val="annotation text"/>
    <w:basedOn w:val="a"/>
    <w:link w:val="a9"/>
    <w:uiPriority w:val="99"/>
    <w:semiHidden/>
    <w:unhideWhenUsed/>
    <w:rsid w:val="00E52443"/>
    <w:pPr>
      <w:jc w:val="left"/>
    </w:pPr>
  </w:style>
  <w:style w:type="character" w:customStyle="1" w:styleId="a9">
    <w:name w:val="批注文字 字符"/>
    <w:basedOn w:val="a0"/>
    <w:link w:val="a8"/>
    <w:uiPriority w:val="99"/>
    <w:semiHidden/>
    <w:rsid w:val="00E52443"/>
    <w:rPr>
      <w:rFonts w:ascii="Times New Roman" w:eastAsia="宋体" w:hAnsi="Times New Roman" w:cs="Times New Roman"/>
      <w:szCs w:val="24"/>
    </w:rPr>
  </w:style>
  <w:style w:type="paragraph" w:styleId="aa">
    <w:name w:val="annotation subject"/>
    <w:basedOn w:val="a8"/>
    <w:next w:val="a8"/>
    <w:link w:val="ab"/>
    <w:uiPriority w:val="99"/>
    <w:semiHidden/>
    <w:unhideWhenUsed/>
    <w:rsid w:val="00E52443"/>
    <w:rPr>
      <w:b/>
      <w:bCs/>
    </w:rPr>
  </w:style>
  <w:style w:type="character" w:customStyle="1" w:styleId="ab">
    <w:name w:val="批注主题 字符"/>
    <w:basedOn w:val="a9"/>
    <w:link w:val="aa"/>
    <w:uiPriority w:val="99"/>
    <w:semiHidden/>
    <w:rsid w:val="00E52443"/>
    <w:rPr>
      <w:rFonts w:ascii="Times New Roman" w:eastAsia="宋体" w:hAnsi="Times New Roman" w:cs="Times New Roman"/>
      <w:b/>
      <w:bCs/>
      <w:szCs w:val="24"/>
    </w:rPr>
  </w:style>
  <w:style w:type="paragraph" w:styleId="ac">
    <w:name w:val="Balloon Text"/>
    <w:basedOn w:val="a"/>
    <w:link w:val="ad"/>
    <w:uiPriority w:val="99"/>
    <w:semiHidden/>
    <w:unhideWhenUsed/>
    <w:rsid w:val="00E52443"/>
    <w:rPr>
      <w:sz w:val="18"/>
      <w:szCs w:val="18"/>
    </w:rPr>
  </w:style>
  <w:style w:type="character" w:customStyle="1" w:styleId="ad">
    <w:name w:val="批注框文本 字符"/>
    <w:basedOn w:val="a0"/>
    <w:link w:val="ac"/>
    <w:uiPriority w:val="99"/>
    <w:semiHidden/>
    <w:rsid w:val="00E52443"/>
    <w:rPr>
      <w:rFonts w:ascii="Times New Roman" w:eastAsia="宋体" w:hAnsi="Times New Roman" w:cs="Times New Roman"/>
      <w:sz w:val="18"/>
      <w:szCs w:val="18"/>
    </w:rPr>
  </w:style>
  <w:style w:type="paragraph" w:customStyle="1" w:styleId="Default">
    <w:name w:val="Default"/>
    <w:rsid w:val="00D01909"/>
    <w:pPr>
      <w:widowControl w:val="0"/>
      <w:autoSpaceDE w:val="0"/>
      <w:autoSpaceDN w:val="0"/>
      <w:adjustRightInd w:val="0"/>
    </w:pPr>
    <w:rPr>
      <w:rFonts w:ascii="等线" w:eastAsia="等线" w:cs="等线"/>
      <w:color w:val="000000"/>
      <w:kern w:val="0"/>
      <w:sz w:val="24"/>
      <w:szCs w:val="24"/>
    </w:rPr>
  </w:style>
  <w:style w:type="character" w:customStyle="1" w:styleId="30">
    <w:name w:val="标题 3 字符"/>
    <w:basedOn w:val="a0"/>
    <w:link w:val="3"/>
    <w:uiPriority w:val="9"/>
    <w:rsid w:val="0006595F"/>
    <w:rPr>
      <w:b/>
      <w:bCs/>
      <w:sz w:val="32"/>
      <w:szCs w:val="32"/>
    </w:rPr>
  </w:style>
  <w:style w:type="paragraph" w:styleId="ae">
    <w:name w:val="List Paragraph"/>
    <w:basedOn w:val="a"/>
    <w:uiPriority w:val="34"/>
    <w:qFormat/>
    <w:rsid w:val="00BE3C98"/>
    <w:pPr>
      <w:ind w:firstLineChars="200" w:firstLine="420"/>
    </w:pPr>
    <w:rPr>
      <w:rFonts w:asciiTheme="minorHAnsi" w:eastAsiaTheme="minorEastAsia" w:hAnsiTheme="minorHAnsi" w:cstheme="minorBidi"/>
      <w:szCs w:val="22"/>
    </w:rPr>
  </w:style>
  <w:style w:type="paragraph" w:customStyle="1" w:styleId="005">
    <w:name w:val="005正文"/>
    <w:basedOn w:val="a"/>
    <w:link w:val="005Char"/>
    <w:unhideWhenUsed/>
    <w:qFormat/>
    <w:rsid w:val="00BE3C98"/>
    <w:pPr>
      <w:adjustRightInd w:val="0"/>
      <w:snapToGrid w:val="0"/>
      <w:spacing w:beforeLines="50" w:line="360" w:lineRule="auto"/>
      <w:ind w:firstLineChars="200" w:firstLine="200"/>
    </w:pPr>
    <w:rPr>
      <w:sz w:val="24"/>
      <w:szCs w:val="22"/>
    </w:rPr>
  </w:style>
  <w:style w:type="character" w:customStyle="1" w:styleId="005Char">
    <w:name w:val="005正文 Char"/>
    <w:link w:val="005"/>
    <w:qFormat/>
    <w:rsid w:val="00BE3C98"/>
    <w:rPr>
      <w:rFonts w:ascii="Times New Roman" w:eastAsia="宋体" w:hAnsi="Times New Roman" w:cs="Times New Roman"/>
      <w:sz w:val="24"/>
    </w:rPr>
  </w:style>
  <w:style w:type="paragraph" w:customStyle="1" w:styleId="1">
    <w:name w:val="样式1"/>
    <w:basedOn w:val="2"/>
    <w:link w:val="1Char"/>
    <w:qFormat/>
    <w:rsid w:val="00B21BB9"/>
    <w:pPr>
      <w:widowControl/>
      <w:spacing w:before="0" w:after="0" w:line="360" w:lineRule="auto"/>
    </w:pPr>
    <w:rPr>
      <w:rFonts w:ascii="仿宋" w:eastAsia="华文楷体" w:hAnsi="仿宋" w:cs="微软雅黑"/>
      <w:kern w:val="0"/>
    </w:rPr>
  </w:style>
  <w:style w:type="character" w:customStyle="1" w:styleId="1Char">
    <w:name w:val="样式1 Char"/>
    <w:basedOn w:val="a0"/>
    <w:link w:val="1"/>
    <w:rsid w:val="00B21BB9"/>
    <w:rPr>
      <w:rFonts w:ascii="仿宋" w:eastAsia="华文楷体" w:hAnsi="仿宋" w:cs="微软雅黑"/>
      <w:b/>
      <w:bCs/>
      <w:kern w:val="0"/>
      <w:sz w:val="32"/>
      <w:szCs w:val="32"/>
    </w:rPr>
  </w:style>
  <w:style w:type="character" w:customStyle="1" w:styleId="20">
    <w:name w:val="标题 2 字符"/>
    <w:basedOn w:val="a0"/>
    <w:link w:val="2"/>
    <w:uiPriority w:val="9"/>
    <w:rsid w:val="00B21BB9"/>
    <w:rPr>
      <w:rFonts w:asciiTheme="majorHAnsi" w:eastAsiaTheme="majorEastAsia" w:hAnsiTheme="majorHAnsi" w:cstheme="majorBidi"/>
      <w:b/>
      <w:bCs/>
      <w:sz w:val="32"/>
      <w:szCs w:val="32"/>
    </w:rPr>
  </w:style>
  <w:style w:type="paragraph" w:styleId="af">
    <w:name w:val="Subtitle"/>
    <w:basedOn w:val="a"/>
    <w:next w:val="a"/>
    <w:link w:val="af0"/>
    <w:uiPriority w:val="11"/>
    <w:qFormat/>
    <w:rsid w:val="009C74E6"/>
    <w:pPr>
      <w:spacing w:before="240" w:after="60" w:line="312" w:lineRule="auto"/>
      <w:jc w:val="center"/>
      <w:outlineLvl w:val="1"/>
    </w:pPr>
    <w:rPr>
      <w:rFonts w:asciiTheme="minorHAnsi" w:eastAsiaTheme="minorEastAsia" w:hAnsiTheme="minorHAnsi" w:cstheme="minorBidi"/>
      <w:b/>
      <w:bCs/>
      <w:kern w:val="28"/>
      <w:sz w:val="32"/>
      <w:szCs w:val="32"/>
    </w:rPr>
  </w:style>
  <w:style w:type="character" w:customStyle="1" w:styleId="af0">
    <w:name w:val="副标题 字符"/>
    <w:basedOn w:val="a0"/>
    <w:link w:val="af"/>
    <w:uiPriority w:val="11"/>
    <w:rsid w:val="009C74E6"/>
    <w:rPr>
      <w:b/>
      <w:bCs/>
      <w:kern w:val="28"/>
      <w:sz w:val="32"/>
      <w:szCs w:val="32"/>
    </w:rPr>
  </w:style>
  <w:style w:type="paragraph" w:customStyle="1" w:styleId="af1">
    <w:name w:val="招股书正文"/>
    <w:basedOn w:val="a"/>
    <w:link w:val="Char"/>
    <w:unhideWhenUsed/>
    <w:qFormat/>
    <w:rsid w:val="00F8190D"/>
    <w:pPr>
      <w:spacing w:beforeLines="50" w:line="360" w:lineRule="auto"/>
      <w:ind w:firstLineChars="200" w:firstLine="200"/>
    </w:pPr>
    <w:rPr>
      <w:kern w:val="0"/>
      <w:sz w:val="24"/>
      <w:szCs w:val="21"/>
    </w:rPr>
  </w:style>
  <w:style w:type="character" w:customStyle="1" w:styleId="Char">
    <w:name w:val="招股书正文 Char"/>
    <w:link w:val="af1"/>
    <w:qFormat/>
    <w:rsid w:val="00F8190D"/>
    <w:rPr>
      <w:rFonts w:ascii="Times New Roman" w:eastAsia="宋体" w:hAnsi="Times New Roman" w:cs="Times New Roman"/>
      <w:kern w:val="0"/>
      <w:sz w:val="24"/>
      <w:szCs w:val="21"/>
    </w:rPr>
  </w:style>
  <w:style w:type="character" w:customStyle="1" w:styleId="40">
    <w:name w:val="标题 4 字符"/>
    <w:basedOn w:val="a0"/>
    <w:link w:val="4"/>
    <w:uiPriority w:val="9"/>
    <w:semiHidden/>
    <w:rsid w:val="00B97F58"/>
    <w:rPr>
      <w:rFonts w:asciiTheme="majorHAnsi" w:eastAsiaTheme="majorEastAsia" w:hAnsiTheme="majorHAnsi" w:cstheme="majorBidi"/>
      <w:b/>
      <w:bCs/>
      <w:sz w:val="28"/>
      <w:szCs w:val="28"/>
    </w:rPr>
  </w:style>
  <w:style w:type="table" w:styleId="af2">
    <w:name w:val="Table Grid"/>
    <w:basedOn w:val="a1"/>
    <w:uiPriority w:val="59"/>
    <w:rsid w:val="00235B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Revision"/>
    <w:hidden/>
    <w:uiPriority w:val="99"/>
    <w:semiHidden/>
    <w:rsid w:val="00B21B52"/>
    <w:rPr>
      <w:rFonts w:ascii="Times New Roman" w:eastAsia="宋体" w:hAnsi="Times New Roman" w:cs="Times New Roman"/>
      <w:szCs w:val="24"/>
    </w:rPr>
  </w:style>
  <w:style w:type="paragraph" w:customStyle="1" w:styleId="Style6">
    <w:name w:val="_Style 6"/>
    <w:basedOn w:val="a"/>
    <w:uiPriority w:val="34"/>
    <w:qFormat/>
    <w:rsid w:val="00EB10ED"/>
    <w:pPr>
      <w:ind w:firstLineChars="200" w:firstLine="420"/>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879910">
      <w:bodyDiv w:val="1"/>
      <w:marLeft w:val="0"/>
      <w:marRight w:val="0"/>
      <w:marTop w:val="0"/>
      <w:marBottom w:val="0"/>
      <w:divBdr>
        <w:top w:val="none" w:sz="0" w:space="0" w:color="auto"/>
        <w:left w:val="none" w:sz="0" w:space="0" w:color="auto"/>
        <w:bottom w:val="none" w:sz="0" w:space="0" w:color="auto"/>
        <w:right w:val="none" w:sz="0" w:space="0" w:color="auto"/>
      </w:divBdr>
    </w:div>
    <w:div w:id="346490449">
      <w:bodyDiv w:val="1"/>
      <w:marLeft w:val="0"/>
      <w:marRight w:val="0"/>
      <w:marTop w:val="0"/>
      <w:marBottom w:val="0"/>
      <w:divBdr>
        <w:top w:val="none" w:sz="0" w:space="0" w:color="auto"/>
        <w:left w:val="none" w:sz="0" w:space="0" w:color="auto"/>
        <w:bottom w:val="none" w:sz="0" w:space="0" w:color="auto"/>
        <w:right w:val="none" w:sz="0" w:space="0" w:color="auto"/>
      </w:divBdr>
      <w:divsChild>
        <w:div w:id="367755210">
          <w:marLeft w:val="274"/>
          <w:marRight w:val="0"/>
          <w:marTop w:val="120"/>
          <w:marBottom w:val="0"/>
          <w:divBdr>
            <w:top w:val="none" w:sz="0" w:space="0" w:color="auto"/>
            <w:left w:val="none" w:sz="0" w:space="0" w:color="auto"/>
            <w:bottom w:val="none" w:sz="0" w:space="0" w:color="auto"/>
            <w:right w:val="none" w:sz="0" w:space="0" w:color="auto"/>
          </w:divBdr>
        </w:div>
        <w:div w:id="737242086">
          <w:marLeft w:val="576"/>
          <w:marRight w:val="0"/>
          <w:marTop w:val="0"/>
          <w:marBottom w:val="45"/>
          <w:divBdr>
            <w:top w:val="none" w:sz="0" w:space="0" w:color="auto"/>
            <w:left w:val="none" w:sz="0" w:space="0" w:color="auto"/>
            <w:bottom w:val="none" w:sz="0" w:space="0" w:color="auto"/>
            <w:right w:val="none" w:sz="0" w:space="0" w:color="auto"/>
          </w:divBdr>
        </w:div>
        <w:div w:id="286131661">
          <w:marLeft w:val="576"/>
          <w:marRight w:val="0"/>
          <w:marTop w:val="0"/>
          <w:marBottom w:val="45"/>
          <w:divBdr>
            <w:top w:val="none" w:sz="0" w:space="0" w:color="auto"/>
            <w:left w:val="none" w:sz="0" w:space="0" w:color="auto"/>
            <w:bottom w:val="none" w:sz="0" w:space="0" w:color="auto"/>
            <w:right w:val="none" w:sz="0" w:space="0" w:color="auto"/>
          </w:divBdr>
        </w:div>
      </w:divsChild>
    </w:div>
    <w:div w:id="976060078">
      <w:bodyDiv w:val="1"/>
      <w:marLeft w:val="0"/>
      <w:marRight w:val="0"/>
      <w:marTop w:val="0"/>
      <w:marBottom w:val="0"/>
      <w:divBdr>
        <w:top w:val="none" w:sz="0" w:space="0" w:color="auto"/>
        <w:left w:val="none" w:sz="0" w:space="0" w:color="auto"/>
        <w:bottom w:val="none" w:sz="0" w:space="0" w:color="auto"/>
        <w:right w:val="none" w:sz="0" w:space="0" w:color="auto"/>
      </w:divBdr>
    </w:div>
    <w:div w:id="979505232">
      <w:bodyDiv w:val="1"/>
      <w:marLeft w:val="0"/>
      <w:marRight w:val="0"/>
      <w:marTop w:val="0"/>
      <w:marBottom w:val="0"/>
      <w:divBdr>
        <w:top w:val="none" w:sz="0" w:space="0" w:color="auto"/>
        <w:left w:val="none" w:sz="0" w:space="0" w:color="auto"/>
        <w:bottom w:val="none" w:sz="0" w:space="0" w:color="auto"/>
        <w:right w:val="none" w:sz="0" w:space="0" w:color="auto"/>
      </w:divBdr>
      <w:divsChild>
        <w:div w:id="1148400623">
          <w:marLeft w:val="274"/>
          <w:marRight w:val="0"/>
          <w:marTop w:val="120"/>
          <w:marBottom w:val="0"/>
          <w:divBdr>
            <w:top w:val="none" w:sz="0" w:space="0" w:color="auto"/>
            <w:left w:val="none" w:sz="0" w:space="0" w:color="auto"/>
            <w:bottom w:val="none" w:sz="0" w:space="0" w:color="auto"/>
            <w:right w:val="none" w:sz="0" w:space="0" w:color="auto"/>
          </w:divBdr>
        </w:div>
        <w:div w:id="878931379">
          <w:marLeft w:val="576"/>
          <w:marRight w:val="0"/>
          <w:marTop w:val="0"/>
          <w:marBottom w:val="45"/>
          <w:divBdr>
            <w:top w:val="none" w:sz="0" w:space="0" w:color="auto"/>
            <w:left w:val="none" w:sz="0" w:space="0" w:color="auto"/>
            <w:bottom w:val="none" w:sz="0" w:space="0" w:color="auto"/>
            <w:right w:val="none" w:sz="0" w:space="0" w:color="auto"/>
          </w:divBdr>
        </w:div>
        <w:div w:id="378669108">
          <w:marLeft w:val="576"/>
          <w:marRight w:val="0"/>
          <w:marTop w:val="0"/>
          <w:marBottom w:val="45"/>
          <w:divBdr>
            <w:top w:val="none" w:sz="0" w:space="0" w:color="auto"/>
            <w:left w:val="none" w:sz="0" w:space="0" w:color="auto"/>
            <w:bottom w:val="none" w:sz="0" w:space="0" w:color="auto"/>
            <w:right w:val="none" w:sz="0" w:space="0" w:color="auto"/>
          </w:divBdr>
        </w:div>
      </w:divsChild>
    </w:div>
    <w:div w:id="1178230228">
      <w:bodyDiv w:val="1"/>
      <w:marLeft w:val="0"/>
      <w:marRight w:val="0"/>
      <w:marTop w:val="0"/>
      <w:marBottom w:val="0"/>
      <w:divBdr>
        <w:top w:val="none" w:sz="0" w:space="0" w:color="auto"/>
        <w:left w:val="none" w:sz="0" w:space="0" w:color="auto"/>
        <w:bottom w:val="none" w:sz="0" w:space="0" w:color="auto"/>
        <w:right w:val="none" w:sz="0" w:space="0" w:color="auto"/>
      </w:divBdr>
    </w:div>
    <w:div w:id="1189754492">
      <w:bodyDiv w:val="1"/>
      <w:marLeft w:val="0"/>
      <w:marRight w:val="0"/>
      <w:marTop w:val="0"/>
      <w:marBottom w:val="0"/>
      <w:divBdr>
        <w:top w:val="none" w:sz="0" w:space="0" w:color="auto"/>
        <w:left w:val="none" w:sz="0" w:space="0" w:color="auto"/>
        <w:bottom w:val="none" w:sz="0" w:space="0" w:color="auto"/>
        <w:right w:val="none" w:sz="0" w:space="0" w:color="auto"/>
      </w:divBdr>
    </w:div>
    <w:div w:id="1432239499">
      <w:bodyDiv w:val="1"/>
      <w:marLeft w:val="0"/>
      <w:marRight w:val="0"/>
      <w:marTop w:val="0"/>
      <w:marBottom w:val="0"/>
      <w:divBdr>
        <w:top w:val="none" w:sz="0" w:space="0" w:color="auto"/>
        <w:left w:val="none" w:sz="0" w:space="0" w:color="auto"/>
        <w:bottom w:val="none" w:sz="0" w:space="0" w:color="auto"/>
        <w:right w:val="none" w:sz="0" w:space="0" w:color="auto"/>
      </w:divBdr>
      <w:divsChild>
        <w:div w:id="1833135456">
          <w:marLeft w:val="274"/>
          <w:marRight w:val="0"/>
          <w:marTop w:val="120"/>
          <w:marBottom w:val="0"/>
          <w:divBdr>
            <w:top w:val="none" w:sz="0" w:space="0" w:color="auto"/>
            <w:left w:val="none" w:sz="0" w:space="0" w:color="auto"/>
            <w:bottom w:val="none" w:sz="0" w:space="0" w:color="auto"/>
            <w:right w:val="none" w:sz="0" w:space="0" w:color="auto"/>
          </w:divBdr>
        </w:div>
        <w:div w:id="2049527305">
          <w:marLeft w:val="576"/>
          <w:marRight w:val="0"/>
          <w:marTop w:val="0"/>
          <w:marBottom w:val="45"/>
          <w:divBdr>
            <w:top w:val="none" w:sz="0" w:space="0" w:color="auto"/>
            <w:left w:val="none" w:sz="0" w:space="0" w:color="auto"/>
            <w:bottom w:val="none" w:sz="0" w:space="0" w:color="auto"/>
            <w:right w:val="none" w:sz="0" w:space="0" w:color="auto"/>
          </w:divBdr>
        </w:div>
        <w:div w:id="364062058">
          <w:marLeft w:val="576"/>
          <w:marRight w:val="0"/>
          <w:marTop w:val="0"/>
          <w:marBottom w:val="45"/>
          <w:divBdr>
            <w:top w:val="none" w:sz="0" w:space="0" w:color="auto"/>
            <w:left w:val="none" w:sz="0" w:space="0" w:color="auto"/>
            <w:bottom w:val="none" w:sz="0" w:space="0" w:color="auto"/>
            <w:right w:val="none" w:sz="0" w:space="0" w:color="auto"/>
          </w:divBdr>
        </w:div>
      </w:divsChild>
    </w:div>
    <w:div w:id="1457795752">
      <w:bodyDiv w:val="1"/>
      <w:marLeft w:val="0"/>
      <w:marRight w:val="0"/>
      <w:marTop w:val="0"/>
      <w:marBottom w:val="0"/>
      <w:divBdr>
        <w:top w:val="none" w:sz="0" w:space="0" w:color="auto"/>
        <w:left w:val="none" w:sz="0" w:space="0" w:color="auto"/>
        <w:bottom w:val="none" w:sz="0" w:space="0" w:color="auto"/>
        <w:right w:val="none" w:sz="0" w:space="0" w:color="auto"/>
      </w:divBdr>
    </w:div>
    <w:div w:id="1504738572">
      <w:bodyDiv w:val="1"/>
      <w:marLeft w:val="0"/>
      <w:marRight w:val="0"/>
      <w:marTop w:val="0"/>
      <w:marBottom w:val="0"/>
      <w:divBdr>
        <w:top w:val="none" w:sz="0" w:space="0" w:color="auto"/>
        <w:left w:val="none" w:sz="0" w:space="0" w:color="auto"/>
        <w:bottom w:val="none" w:sz="0" w:space="0" w:color="auto"/>
        <w:right w:val="none" w:sz="0" w:space="0" w:color="auto"/>
      </w:divBdr>
    </w:div>
    <w:div w:id="1524976244">
      <w:bodyDiv w:val="1"/>
      <w:marLeft w:val="0"/>
      <w:marRight w:val="0"/>
      <w:marTop w:val="0"/>
      <w:marBottom w:val="0"/>
      <w:divBdr>
        <w:top w:val="none" w:sz="0" w:space="0" w:color="auto"/>
        <w:left w:val="none" w:sz="0" w:space="0" w:color="auto"/>
        <w:bottom w:val="none" w:sz="0" w:space="0" w:color="auto"/>
        <w:right w:val="none" w:sz="0" w:space="0" w:color="auto"/>
      </w:divBdr>
      <w:divsChild>
        <w:div w:id="1026445807">
          <w:marLeft w:val="274"/>
          <w:marRight w:val="0"/>
          <w:marTop w:val="120"/>
          <w:marBottom w:val="0"/>
          <w:divBdr>
            <w:top w:val="none" w:sz="0" w:space="0" w:color="auto"/>
            <w:left w:val="none" w:sz="0" w:space="0" w:color="auto"/>
            <w:bottom w:val="none" w:sz="0" w:space="0" w:color="auto"/>
            <w:right w:val="none" w:sz="0" w:space="0" w:color="auto"/>
          </w:divBdr>
        </w:div>
        <w:div w:id="201670957">
          <w:marLeft w:val="576"/>
          <w:marRight w:val="0"/>
          <w:marTop w:val="0"/>
          <w:marBottom w:val="45"/>
          <w:divBdr>
            <w:top w:val="none" w:sz="0" w:space="0" w:color="auto"/>
            <w:left w:val="none" w:sz="0" w:space="0" w:color="auto"/>
            <w:bottom w:val="none" w:sz="0" w:space="0" w:color="auto"/>
            <w:right w:val="none" w:sz="0" w:space="0" w:color="auto"/>
          </w:divBdr>
        </w:div>
        <w:div w:id="139616028">
          <w:marLeft w:val="576"/>
          <w:marRight w:val="0"/>
          <w:marTop w:val="0"/>
          <w:marBottom w:val="45"/>
          <w:divBdr>
            <w:top w:val="none" w:sz="0" w:space="0" w:color="auto"/>
            <w:left w:val="none" w:sz="0" w:space="0" w:color="auto"/>
            <w:bottom w:val="none" w:sz="0" w:space="0" w:color="auto"/>
            <w:right w:val="none" w:sz="0" w:space="0" w:color="auto"/>
          </w:divBdr>
        </w:div>
      </w:divsChild>
    </w:div>
    <w:div w:id="1855724296">
      <w:bodyDiv w:val="1"/>
      <w:marLeft w:val="0"/>
      <w:marRight w:val="0"/>
      <w:marTop w:val="0"/>
      <w:marBottom w:val="0"/>
      <w:divBdr>
        <w:top w:val="none" w:sz="0" w:space="0" w:color="auto"/>
        <w:left w:val="none" w:sz="0" w:space="0" w:color="auto"/>
        <w:bottom w:val="none" w:sz="0" w:space="0" w:color="auto"/>
        <w:right w:val="none" w:sz="0" w:space="0" w:color="auto"/>
      </w:divBdr>
    </w:div>
    <w:div w:id="1902131638">
      <w:bodyDiv w:val="1"/>
      <w:marLeft w:val="0"/>
      <w:marRight w:val="0"/>
      <w:marTop w:val="0"/>
      <w:marBottom w:val="0"/>
      <w:divBdr>
        <w:top w:val="none" w:sz="0" w:space="0" w:color="auto"/>
        <w:left w:val="none" w:sz="0" w:space="0" w:color="auto"/>
        <w:bottom w:val="none" w:sz="0" w:space="0" w:color="auto"/>
        <w:right w:val="none" w:sz="0" w:space="0" w:color="auto"/>
      </w:divBdr>
      <w:divsChild>
        <w:div w:id="426393363">
          <w:marLeft w:val="274"/>
          <w:marRight w:val="0"/>
          <w:marTop w:val="120"/>
          <w:marBottom w:val="0"/>
          <w:divBdr>
            <w:top w:val="none" w:sz="0" w:space="0" w:color="auto"/>
            <w:left w:val="none" w:sz="0" w:space="0" w:color="auto"/>
            <w:bottom w:val="none" w:sz="0" w:space="0" w:color="auto"/>
            <w:right w:val="none" w:sz="0" w:space="0" w:color="auto"/>
          </w:divBdr>
        </w:div>
        <w:div w:id="1135417168">
          <w:marLeft w:val="576"/>
          <w:marRight w:val="0"/>
          <w:marTop w:val="0"/>
          <w:marBottom w:val="45"/>
          <w:divBdr>
            <w:top w:val="none" w:sz="0" w:space="0" w:color="auto"/>
            <w:left w:val="none" w:sz="0" w:space="0" w:color="auto"/>
            <w:bottom w:val="none" w:sz="0" w:space="0" w:color="auto"/>
            <w:right w:val="none" w:sz="0" w:space="0" w:color="auto"/>
          </w:divBdr>
        </w:div>
        <w:div w:id="480927557">
          <w:marLeft w:val="576"/>
          <w:marRight w:val="0"/>
          <w:marTop w:val="0"/>
          <w:marBottom w:val="45"/>
          <w:divBdr>
            <w:top w:val="none" w:sz="0" w:space="0" w:color="auto"/>
            <w:left w:val="none" w:sz="0" w:space="0" w:color="auto"/>
            <w:bottom w:val="none" w:sz="0" w:space="0" w:color="auto"/>
            <w:right w:val="none" w:sz="0" w:space="0" w:color="auto"/>
          </w:divBdr>
        </w:div>
      </w:divsChild>
    </w:div>
    <w:div w:id="2036693831">
      <w:bodyDiv w:val="1"/>
      <w:marLeft w:val="0"/>
      <w:marRight w:val="0"/>
      <w:marTop w:val="0"/>
      <w:marBottom w:val="0"/>
      <w:divBdr>
        <w:top w:val="none" w:sz="0" w:space="0" w:color="auto"/>
        <w:left w:val="none" w:sz="0" w:space="0" w:color="auto"/>
        <w:bottom w:val="none" w:sz="0" w:space="0" w:color="auto"/>
        <w:right w:val="none" w:sz="0" w:space="0" w:color="auto"/>
      </w:divBdr>
      <w:divsChild>
        <w:div w:id="505174164">
          <w:marLeft w:val="0"/>
          <w:marRight w:val="0"/>
          <w:marTop w:val="120"/>
          <w:marBottom w:val="0"/>
          <w:divBdr>
            <w:top w:val="none" w:sz="0" w:space="0" w:color="auto"/>
            <w:left w:val="none" w:sz="0" w:space="0" w:color="auto"/>
            <w:bottom w:val="none" w:sz="0" w:space="0" w:color="auto"/>
            <w:right w:val="none" w:sz="0" w:space="0" w:color="auto"/>
          </w:divBdr>
        </w:div>
        <w:div w:id="871303158">
          <w:marLeft w:val="576"/>
          <w:marRight w:val="0"/>
          <w:marTop w:val="0"/>
          <w:marBottom w:val="4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4" Type="http://schemas.microsoft.com/office/2018/08/relationships/commentsExtensible" Target="commentsExtensi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ACA9E5-3D45-418D-B448-6C964F91B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2</Pages>
  <Words>156</Words>
  <Characters>895</Characters>
  <Application>Microsoft Office Word</Application>
  <DocSecurity>0</DocSecurity>
  <Lines>7</Lines>
  <Paragraphs>2</Paragraphs>
  <ScaleCrop>false</ScaleCrop>
  <Company>Sky123.Org</Company>
  <LinksUpToDate>false</LinksUpToDate>
  <CharactersWithSpaces>1049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skd004</dc:creator>
  <cp:lastModifiedBy>唐华溢</cp:lastModifiedBy>
  <cp:revision>16</cp:revision>
  <cp:lastPrinted>2024-06-12T08:46:00Z</cp:lastPrinted>
  <dcterms:created xsi:type="dcterms:W3CDTF">2025-11-24T15:16:00Z</dcterms:created>
  <dcterms:modified xsi:type="dcterms:W3CDTF">2026-09-10T01:59:00Z</dcterms:modified>
</cp:coreProperties>
</file>