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690FE" w14:textId="77777777" w:rsidR="00C366F5" w:rsidRDefault="000A73AA">
      <w:pPr>
        <w:spacing w:line="276" w:lineRule="auto"/>
        <w:rPr>
          <w:rFonts w:ascii="宋体" w:hAnsi="宋体" w:hint="eastAsia"/>
          <w:b/>
          <w:bCs/>
          <w:szCs w:val="24"/>
        </w:rPr>
      </w:pPr>
      <w:r>
        <w:rPr>
          <w:rFonts w:ascii="宋体" w:hAnsi="宋体" w:hint="eastAsia"/>
          <w:b/>
          <w:bCs/>
          <w:szCs w:val="24"/>
        </w:rPr>
        <w:t>证券代码：6</w:t>
      </w:r>
      <w:r>
        <w:rPr>
          <w:rFonts w:ascii="宋体" w:hAnsi="宋体"/>
          <w:b/>
          <w:bCs/>
          <w:szCs w:val="24"/>
        </w:rPr>
        <w:t>88783</w:t>
      </w:r>
      <w:r>
        <w:rPr>
          <w:rFonts w:ascii="宋体" w:hAnsi="宋体" w:hint="eastAsia"/>
          <w:b/>
          <w:bCs/>
          <w:szCs w:val="24"/>
        </w:rPr>
        <w:t xml:space="preserve"> </w:t>
      </w:r>
      <w:r>
        <w:rPr>
          <w:rFonts w:ascii="宋体" w:hAnsi="宋体"/>
          <w:b/>
          <w:bCs/>
          <w:szCs w:val="24"/>
        </w:rPr>
        <w:t xml:space="preserve"> </w:t>
      </w:r>
      <w:r>
        <w:rPr>
          <w:rFonts w:ascii="宋体" w:hAnsi="宋体" w:hint="eastAsia"/>
          <w:b/>
          <w:bCs/>
          <w:szCs w:val="24"/>
        </w:rPr>
        <w:t xml:space="preserve">                             </w:t>
      </w:r>
      <w:r>
        <w:rPr>
          <w:rFonts w:ascii="宋体" w:hAnsi="宋体"/>
          <w:b/>
          <w:bCs/>
          <w:szCs w:val="24"/>
        </w:rPr>
        <w:t xml:space="preserve">  </w:t>
      </w:r>
      <w:r>
        <w:rPr>
          <w:rFonts w:ascii="宋体" w:hAnsi="宋体" w:hint="eastAsia"/>
          <w:b/>
          <w:bCs/>
          <w:szCs w:val="24"/>
        </w:rPr>
        <w:t>证券简称： 西安奕材</w:t>
      </w:r>
    </w:p>
    <w:p w14:paraId="6779850C" w14:textId="77777777" w:rsidR="00C366F5" w:rsidRDefault="00C366F5">
      <w:pPr>
        <w:spacing w:line="276" w:lineRule="auto"/>
        <w:jc w:val="center"/>
        <w:rPr>
          <w:rFonts w:ascii="宋体" w:hAnsi="宋体" w:hint="eastAsia"/>
          <w:b/>
          <w:bCs/>
          <w:szCs w:val="24"/>
        </w:rPr>
      </w:pPr>
    </w:p>
    <w:p w14:paraId="284553C4" w14:textId="77777777" w:rsidR="00C366F5" w:rsidRDefault="000A73AA">
      <w:pPr>
        <w:spacing w:line="276" w:lineRule="auto"/>
        <w:jc w:val="center"/>
        <w:rPr>
          <w:rFonts w:ascii="宋体" w:hAnsi="宋体" w:hint="eastAsia"/>
          <w:b/>
          <w:bCs/>
          <w:szCs w:val="24"/>
        </w:rPr>
      </w:pPr>
      <w:r>
        <w:rPr>
          <w:rFonts w:ascii="宋体" w:hAnsi="宋体" w:hint="eastAsia"/>
          <w:b/>
          <w:bCs/>
          <w:szCs w:val="24"/>
        </w:rPr>
        <w:t>西安奕斯伟材料科技股份有限公司</w:t>
      </w:r>
    </w:p>
    <w:p w14:paraId="272FAB0F" w14:textId="77777777" w:rsidR="00C366F5" w:rsidRDefault="000A73AA">
      <w:pPr>
        <w:spacing w:line="276" w:lineRule="auto"/>
        <w:jc w:val="center"/>
        <w:rPr>
          <w:rFonts w:ascii="宋体" w:hAnsi="宋体" w:hint="eastAsia"/>
          <w:b/>
          <w:bCs/>
          <w:szCs w:val="24"/>
        </w:rPr>
      </w:pPr>
      <w:r>
        <w:rPr>
          <w:rFonts w:ascii="宋体" w:hAnsi="宋体" w:hint="eastAsia"/>
          <w:b/>
          <w:bCs/>
          <w:szCs w:val="24"/>
        </w:rPr>
        <w:t>投资者活动记录表</w:t>
      </w:r>
    </w:p>
    <w:p w14:paraId="63B64804" w14:textId="5DCCDB3E" w:rsidR="00C366F5" w:rsidRDefault="000A73AA">
      <w:pPr>
        <w:spacing w:line="276" w:lineRule="auto"/>
        <w:ind w:firstLineChars="100" w:firstLine="241"/>
        <w:jc w:val="right"/>
        <w:rPr>
          <w:rFonts w:ascii="宋体" w:hAnsi="宋体" w:hint="eastAsia"/>
          <w:b/>
          <w:bCs/>
          <w:szCs w:val="24"/>
          <w:highlight w:val="yellow"/>
        </w:rPr>
      </w:pPr>
      <w:r>
        <w:rPr>
          <w:rFonts w:ascii="宋体" w:hAnsi="宋体" w:hint="eastAsia"/>
          <w:b/>
          <w:bCs/>
          <w:szCs w:val="24"/>
        </w:rPr>
        <w:t>编号：</w:t>
      </w:r>
      <w:r w:rsidRPr="00B414A1">
        <w:rPr>
          <w:rFonts w:ascii="宋体" w:hAnsi="宋体" w:hint="eastAsia"/>
          <w:b/>
          <w:bCs/>
          <w:szCs w:val="24"/>
        </w:rPr>
        <w:t>2</w:t>
      </w:r>
      <w:r w:rsidRPr="00B414A1">
        <w:rPr>
          <w:rFonts w:ascii="宋体" w:hAnsi="宋体"/>
          <w:b/>
          <w:bCs/>
          <w:szCs w:val="24"/>
        </w:rPr>
        <w:t>026-</w:t>
      </w:r>
      <w:r w:rsidR="00B414A1">
        <w:rPr>
          <w:rFonts w:ascii="宋体" w:hAnsi="宋体"/>
          <w:b/>
          <w:bCs/>
          <w:szCs w:val="24"/>
        </w:rPr>
        <w:t>0</w:t>
      </w:r>
      <w:r w:rsidR="00921490" w:rsidRPr="00B414A1">
        <w:rPr>
          <w:rFonts w:ascii="宋体" w:hAnsi="宋体"/>
          <w:b/>
          <w:bCs/>
          <w:szCs w:val="24"/>
        </w:rPr>
        <w:t>9</w:t>
      </w:r>
    </w:p>
    <w:tbl>
      <w:tblPr>
        <w:tblStyle w:val="ad"/>
        <w:tblW w:w="10632" w:type="dxa"/>
        <w:tblInd w:w="-1139" w:type="dxa"/>
        <w:tblLayout w:type="fixed"/>
        <w:tblLook w:val="04A0" w:firstRow="1" w:lastRow="0" w:firstColumn="1" w:lastColumn="0" w:noHBand="0" w:noVBand="1"/>
      </w:tblPr>
      <w:tblGrid>
        <w:gridCol w:w="1418"/>
        <w:gridCol w:w="9214"/>
      </w:tblGrid>
      <w:tr w:rsidR="00C366F5" w14:paraId="13AE78D9" w14:textId="77777777">
        <w:trPr>
          <w:trHeight w:val="1603"/>
        </w:trPr>
        <w:tc>
          <w:tcPr>
            <w:tcW w:w="1418" w:type="dxa"/>
            <w:vAlign w:val="center"/>
          </w:tcPr>
          <w:p w14:paraId="1F1EB772" w14:textId="77777777" w:rsidR="00C366F5" w:rsidRDefault="000A73AA">
            <w:pPr>
              <w:spacing w:line="276" w:lineRule="auto"/>
              <w:rPr>
                <w:rFonts w:ascii="宋体" w:hAnsi="宋体" w:hint="eastAsia"/>
                <w:b/>
                <w:bCs/>
                <w:szCs w:val="24"/>
              </w:rPr>
            </w:pPr>
            <w:r>
              <w:rPr>
                <w:rFonts w:ascii="宋体" w:hAnsi="宋体" w:hint="eastAsia"/>
                <w:b/>
                <w:bCs/>
                <w:szCs w:val="24"/>
              </w:rPr>
              <w:t>投资者关系活动类别</w:t>
            </w:r>
          </w:p>
        </w:tc>
        <w:tc>
          <w:tcPr>
            <w:tcW w:w="9214" w:type="dxa"/>
            <w:vAlign w:val="center"/>
          </w:tcPr>
          <w:p w14:paraId="59CAA82C" w14:textId="77777777" w:rsidR="00C366F5" w:rsidRDefault="000A73AA">
            <w:pPr>
              <w:spacing w:line="276" w:lineRule="auto"/>
              <w:rPr>
                <w:rFonts w:ascii="宋体" w:hAnsi="宋体" w:hint="eastAsia"/>
                <w:szCs w:val="24"/>
              </w:rPr>
            </w:pPr>
            <w:r>
              <w:rPr>
                <w:rFonts w:ascii="宋体" w:hAnsi="宋体" w:hint="eastAsia"/>
                <w:szCs w:val="24"/>
              </w:rPr>
              <w:t xml:space="preserve">□特定对象调研 </w:t>
            </w:r>
            <w:r>
              <w:rPr>
                <w:rFonts w:ascii="宋体" w:hAnsi="宋体"/>
                <w:szCs w:val="24"/>
              </w:rPr>
              <w:t xml:space="preserve">   </w:t>
            </w:r>
            <w:r>
              <w:rPr>
                <w:rFonts w:ascii="宋体" w:hAnsi="宋体" w:hint="eastAsia"/>
                <w:szCs w:val="24"/>
              </w:rPr>
              <w:t>□分析师会议</w:t>
            </w:r>
          </w:p>
          <w:p w14:paraId="44425675" w14:textId="77777777" w:rsidR="00C366F5" w:rsidRDefault="000A73AA">
            <w:pPr>
              <w:spacing w:line="276" w:lineRule="auto"/>
              <w:rPr>
                <w:rFonts w:ascii="宋体" w:hAnsi="宋体" w:hint="eastAsia"/>
                <w:szCs w:val="24"/>
              </w:rPr>
            </w:pPr>
            <w:bookmarkStart w:id="0" w:name="OLE_LINK1"/>
            <w:r>
              <w:rPr>
                <w:rFonts w:ascii="宋体" w:hAnsi="宋体" w:hint="eastAsia"/>
                <w:szCs w:val="24"/>
              </w:rPr>
              <w:t>□</w:t>
            </w:r>
            <w:bookmarkEnd w:id="0"/>
            <w:r>
              <w:rPr>
                <w:rFonts w:ascii="宋体" w:hAnsi="宋体" w:hint="eastAsia"/>
                <w:szCs w:val="24"/>
              </w:rPr>
              <w:t xml:space="preserve">媒体采访 </w:t>
            </w:r>
            <w:r>
              <w:rPr>
                <w:rFonts w:ascii="宋体" w:hAnsi="宋体"/>
                <w:szCs w:val="24"/>
              </w:rPr>
              <w:t xml:space="preserve">       </w:t>
            </w:r>
            <w:r>
              <w:rPr>
                <w:rFonts w:ascii="宋体" w:hAnsi="宋体" w:hint="eastAsia"/>
                <w:szCs w:val="24"/>
              </w:rPr>
              <w:t>□业绩说明会</w:t>
            </w:r>
          </w:p>
          <w:p w14:paraId="5DC4B0C0" w14:textId="77777777" w:rsidR="00C366F5" w:rsidRDefault="000A73AA">
            <w:pPr>
              <w:spacing w:line="276" w:lineRule="auto"/>
              <w:ind w:leftChars="-10" w:left="-24" w:rightChars="400" w:right="960"/>
              <w:rPr>
                <w:rFonts w:ascii="宋体" w:hAnsi="宋体" w:hint="eastAsia"/>
                <w:szCs w:val="24"/>
              </w:rPr>
            </w:pPr>
            <w:r>
              <w:rPr>
                <w:rFonts w:ascii="宋体" w:hAnsi="宋体" w:hint="eastAsia"/>
                <w:szCs w:val="24"/>
              </w:rPr>
              <w:t xml:space="preserve">□新闻发布会 </w:t>
            </w:r>
            <w:r>
              <w:rPr>
                <w:rFonts w:ascii="宋体" w:hAnsi="宋体"/>
                <w:szCs w:val="24"/>
              </w:rPr>
              <w:t xml:space="preserve">     </w:t>
            </w:r>
            <w:r>
              <w:rPr>
                <w:rFonts w:ascii="宋体" w:hAnsi="宋体" w:hint="eastAsia"/>
                <w:szCs w:val="24"/>
              </w:rPr>
              <w:t>□路演活动</w:t>
            </w:r>
          </w:p>
          <w:p w14:paraId="467994C0" w14:textId="77777777" w:rsidR="00C366F5" w:rsidRDefault="000A73AA">
            <w:pPr>
              <w:spacing w:line="276" w:lineRule="auto"/>
              <w:ind w:leftChars="-10" w:left="-24" w:rightChars="400" w:right="960"/>
              <w:rPr>
                <w:rFonts w:ascii="宋体" w:hAnsi="宋体" w:hint="eastAsia"/>
                <w:szCs w:val="24"/>
              </w:rPr>
            </w:pPr>
            <w:r>
              <w:rPr>
                <w:rFonts w:ascii="宋体" w:hAnsi="宋体" w:hint="eastAsia"/>
                <w:szCs w:val="24"/>
              </w:rPr>
              <w:t xml:space="preserve">□现场参观 </w:t>
            </w:r>
            <w:r>
              <w:rPr>
                <w:rFonts w:ascii="宋体" w:hAnsi="宋体"/>
                <w:szCs w:val="24"/>
              </w:rPr>
              <w:t xml:space="preserve">      </w:t>
            </w:r>
            <w:r>
              <w:rPr>
                <w:rFonts w:ascii="宋体" w:hAnsi="宋体" w:hint="eastAsia"/>
                <w:szCs w:val="24"/>
              </w:rPr>
              <w:t xml:space="preserve"> √其他：券商策略会</w:t>
            </w:r>
          </w:p>
        </w:tc>
      </w:tr>
      <w:tr w:rsidR="00C366F5" w14:paraId="1AFD5E12" w14:textId="77777777">
        <w:trPr>
          <w:trHeight w:val="1700"/>
        </w:trPr>
        <w:tc>
          <w:tcPr>
            <w:tcW w:w="1418" w:type="dxa"/>
            <w:vAlign w:val="center"/>
          </w:tcPr>
          <w:p w14:paraId="355617F4" w14:textId="77777777" w:rsidR="00C366F5" w:rsidRDefault="000A73AA">
            <w:pPr>
              <w:spacing w:line="276" w:lineRule="auto"/>
              <w:rPr>
                <w:rFonts w:ascii="宋体" w:hAnsi="宋体" w:hint="eastAsia"/>
                <w:b/>
                <w:bCs/>
                <w:szCs w:val="24"/>
              </w:rPr>
            </w:pPr>
            <w:r>
              <w:rPr>
                <w:rFonts w:ascii="宋体" w:hAnsi="宋体" w:hint="eastAsia"/>
                <w:b/>
                <w:bCs/>
                <w:szCs w:val="24"/>
              </w:rPr>
              <w:t>参与单位名称及参会人员姓名</w:t>
            </w:r>
          </w:p>
        </w:tc>
        <w:tc>
          <w:tcPr>
            <w:tcW w:w="9214" w:type="dxa"/>
            <w:vAlign w:val="center"/>
          </w:tcPr>
          <w:p w14:paraId="33BEF23C" w14:textId="48E19E9E" w:rsidR="00C366F5" w:rsidRDefault="000A73AA" w:rsidP="00B441C1">
            <w:pPr>
              <w:spacing w:line="276" w:lineRule="auto"/>
              <w:rPr>
                <w:rFonts w:ascii="宋体" w:hAnsi="宋体" w:hint="eastAsia"/>
                <w:szCs w:val="24"/>
              </w:rPr>
            </w:pPr>
            <w:r>
              <w:rPr>
                <w:rFonts w:ascii="宋体" w:hAnsi="宋体" w:hint="eastAsia"/>
                <w:szCs w:val="24"/>
              </w:rPr>
              <w:t>中欧基金、</w:t>
            </w:r>
            <w:proofErr w:type="gramStart"/>
            <w:r>
              <w:rPr>
                <w:rFonts w:ascii="宋体" w:hAnsi="宋体" w:hint="eastAsia"/>
                <w:szCs w:val="24"/>
              </w:rPr>
              <w:t>交银施罗</w:t>
            </w:r>
            <w:proofErr w:type="gramEnd"/>
            <w:r>
              <w:rPr>
                <w:rFonts w:ascii="宋体" w:hAnsi="宋体" w:hint="eastAsia"/>
                <w:szCs w:val="24"/>
              </w:rPr>
              <w:t>德、</w:t>
            </w:r>
            <w:proofErr w:type="gramStart"/>
            <w:r>
              <w:rPr>
                <w:rFonts w:ascii="宋体" w:hAnsi="宋体" w:hint="eastAsia"/>
                <w:szCs w:val="24"/>
              </w:rPr>
              <w:t>圆信永丰</w:t>
            </w:r>
            <w:proofErr w:type="gramEnd"/>
            <w:r>
              <w:rPr>
                <w:rFonts w:ascii="宋体" w:hAnsi="宋体" w:hint="eastAsia"/>
                <w:szCs w:val="24"/>
              </w:rPr>
              <w:t>、新华资产、富国基金、博时基金、</w:t>
            </w:r>
            <w:proofErr w:type="spellStart"/>
            <w:r>
              <w:rPr>
                <w:rFonts w:ascii="宋体" w:hAnsi="宋体" w:hint="eastAsia"/>
                <w:szCs w:val="24"/>
              </w:rPr>
              <w:t>Fountaincap</w:t>
            </w:r>
            <w:proofErr w:type="spellEnd"/>
            <w:r>
              <w:rPr>
                <w:rFonts w:ascii="宋体" w:hAnsi="宋体" w:hint="eastAsia"/>
                <w:szCs w:val="24"/>
              </w:rPr>
              <w:t>、Neuberger Berman、Oxbow、万家基金、上海东证期货、上海德汇投资、上海日胜隆、东方自营、东方资管、东海自营、</w:t>
            </w:r>
            <w:proofErr w:type="gramStart"/>
            <w:r>
              <w:rPr>
                <w:rFonts w:ascii="宋体" w:hAnsi="宋体" w:hint="eastAsia"/>
                <w:szCs w:val="24"/>
              </w:rPr>
              <w:t>中信保诚</w:t>
            </w:r>
            <w:proofErr w:type="gramEnd"/>
            <w:r>
              <w:rPr>
                <w:rFonts w:ascii="宋体" w:hAnsi="宋体" w:hint="eastAsia"/>
                <w:szCs w:val="24"/>
              </w:rPr>
              <w:t>保险、中信资管、中加基金、</w:t>
            </w:r>
            <w:proofErr w:type="gramStart"/>
            <w:r>
              <w:rPr>
                <w:rFonts w:ascii="宋体" w:hAnsi="宋体" w:hint="eastAsia"/>
                <w:szCs w:val="24"/>
              </w:rPr>
              <w:t>中庚基金</w:t>
            </w:r>
            <w:proofErr w:type="gramEnd"/>
            <w:r>
              <w:rPr>
                <w:rFonts w:ascii="宋体" w:hAnsi="宋体" w:hint="eastAsia"/>
                <w:szCs w:val="24"/>
              </w:rPr>
              <w:t>、中海基金、中邮基金、中金基金、中</w:t>
            </w:r>
            <w:proofErr w:type="gramStart"/>
            <w:r>
              <w:rPr>
                <w:rFonts w:ascii="宋体" w:hAnsi="宋体" w:hint="eastAsia"/>
                <w:szCs w:val="24"/>
              </w:rPr>
              <w:t>银资管、丹寅</w:t>
            </w:r>
            <w:proofErr w:type="gramEnd"/>
            <w:r>
              <w:rPr>
                <w:rFonts w:ascii="宋体" w:hAnsi="宋体" w:hint="eastAsia"/>
                <w:szCs w:val="24"/>
              </w:rPr>
              <w:t>私募、于翼资产、人保基金、仙人掌资产、</w:t>
            </w:r>
            <w:proofErr w:type="gramStart"/>
            <w:r>
              <w:rPr>
                <w:rFonts w:ascii="宋体" w:hAnsi="宋体" w:hint="eastAsia"/>
                <w:szCs w:val="24"/>
              </w:rPr>
              <w:t>信达澳亚</w:t>
            </w:r>
            <w:proofErr w:type="gramEnd"/>
            <w:r>
              <w:rPr>
                <w:rFonts w:ascii="宋体" w:hAnsi="宋体" w:hint="eastAsia"/>
                <w:szCs w:val="24"/>
              </w:rPr>
              <w:t>、光大资管、兴业基金、农银汇理、冲积资产、</w:t>
            </w:r>
            <w:proofErr w:type="gramStart"/>
            <w:r>
              <w:rPr>
                <w:rFonts w:ascii="宋体" w:hAnsi="宋体" w:hint="eastAsia"/>
                <w:szCs w:val="24"/>
              </w:rPr>
              <w:t>凯</w:t>
            </w:r>
            <w:proofErr w:type="gramEnd"/>
            <w:r>
              <w:rPr>
                <w:rFonts w:ascii="宋体" w:hAnsi="宋体" w:hint="eastAsia"/>
                <w:szCs w:val="24"/>
              </w:rPr>
              <w:t>石基金、</w:t>
            </w:r>
            <w:proofErr w:type="gramStart"/>
            <w:r>
              <w:rPr>
                <w:rFonts w:ascii="宋体" w:hAnsi="宋体" w:hint="eastAsia"/>
                <w:szCs w:val="24"/>
              </w:rPr>
              <w:t>创金合</w:t>
            </w:r>
            <w:proofErr w:type="gramEnd"/>
            <w:r>
              <w:rPr>
                <w:rFonts w:ascii="宋体" w:hAnsi="宋体" w:hint="eastAsia"/>
                <w:szCs w:val="24"/>
              </w:rPr>
              <w:t>信、</w:t>
            </w:r>
            <w:proofErr w:type="gramStart"/>
            <w:r>
              <w:rPr>
                <w:rFonts w:ascii="宋体" w:hAnsi="宋体" w:hint="eastAsia"/>
                <w:szCs w:val="24"/>
              </w:rPr>
              <w:t>利位投资</w:t>
            </w:r>
            <w:proofErr w:type="gramEnd"/>
            <w:r>
              <w:rPr>
                <w:rFonts w:ascii="宋体" w:hAnsi="宋体" w:hint="eastAsia"/>
                <w:szCs w:val="24"/>
              </w:rPr>
              <w:t>、勤辰私募、华商基金、华夏基金、华安基金、华宝基金、华富基金、华泰保兴、华泰柏瑞、华泰资产、华能贵诚信托、南土资产、南方基金、</w:t>
            </w:r>
            <w:proofErr w:type="gramStart"/>
            <w:r>
              <w:rPr>
                <w:rFonts w:ascii="宋体" w:hAnsi="宋体" w:hint="eastAsia"/>
                <w:szCs w:val="24"/>
              </w:rPr>
              <w:t>博衍私募</w:t>
            </w:r>
            <w:proofErr w:type="gramEnd"/>
            <w:r>
              <w:rPr>
                <w:rFonts w:ascii="宋体" w:hAnsi="宋体" w:hint="eastAsia"/>
                <w:szCs w:val="24"/>
              </w:rPr>
              <w:t>、</w:t>
            </w:r>
            <w:proofErr w:type="gramStart"/>
            <w:r>
              <w:rPr>
                <w:rFonts w:ascii="宋体" w:hAnsi="宋体" w:hint="eastAsia"/>
                <w:szCs w:val="24"/>
              </w:rPr>
              <w:t>博裕资本</w:t>
            </w:r>
            <w:proofErr w:type="gramEnd"/>
            <w:r>
              <w:rPr>
                <w:rFonts w:ascii="宋体" w:hAnsi="宋体" w:hint="eastAsia"/>
                <w:szCs w:val="24"/>
              </w:rPr>
              <w:t>、友邦保险资管、</w:t>
            </w:r>
            <w:proofErr w:type="gramStart"/>
            <w:r>
              <w:rPr>
                <w:rFonts w:ascii="宋体" w:hAnsi="宋体" w:hint="eastAsia"/>
                <w:szCs w:val="24"/>
              </w:rPr>
              <w:t>合创友量私募</w:t>
            </w:r>
            <w:proofErr w:type="gramEnd"/>
            <w:r>
              <w:rPr>
                <w:rFonts w:ascii="宋体" w:hAnsi="宋体" w:hint="eastAsia"/>
                <w:szCs w:val="24"/>
              </w:rPr>
              <w:t>基金、国信自营、</w:t>
            </w:r>
            <w:proofErr w:type="gramStart"/>
            <w:r>
              <w:rPr>
                <w:rFonts w:ascii="宋体" w:hAnsi="宋体" w:hint="eastAsia"/>
                <w:szCs w:val="24"/>
              </w:rPr>
              <w:t>国投瑞银</w:t>
            </w:r>
            <w:proofErr w:type="gramEnd"/>
            <w:r>
              <w:rPr>
                <w:rFonts w:ascii="宋体" w:hAnsi="宋体" w:hint="eastAsia"/>
                <w:szCs w:val="24"/>
              </w:rPr>
              <w:t>、国泰基金、国联基金、</w:t>
            </w:r>
            <w:proofErr w:type="gramStart"/>
            <w:r>
              <w:rPr>
                <w:rFonts w:ascii="宋体" w:hAnsi="宋体" w:hint="eastAsia"/>
                <w:szCs w:val="24"/>
              </w:rPr>
              <w:t>坤阳资产</w:t>
            </w:r>
            <w:proofErr w:type="gramEnd"/>
            <w:r>
              <w:rPr>
                <w:rFonts w:ascii="宋体" w:hAnsi="宋体" w:hint="eastAsia"/>
                <w:szCs w:val="24"/>
              </w:rPr>
              <w:t>、</w:t>
            </w:r>
            <w:proofErr w:type="gramStart"/>
            <w:r>
              <w:rPr>
                <w:rFonts w:ascii="宋体" w:hAnsi="宋体" w:hint="eastAsia"/>
                <w:szCs w:val="24"/>
              </w:rPr>
              <w:t>域秀资本</w:t>
            </w:r>
            <w:proofErr w:type="gramEnd"/>
            <w:r>
              <w:rPr>
                <w:rFonts w:ascii="宋体" w:hAnsi="宋体" w:hint="eastAsia"/>
                <w:szCs w:val="24"/>
              </w:rPr>
              <w:t>、大家资管、大成基金、天治基金、太保资产、太平养老、太平基金、</w:t>
            </w:r>
            <w:proofErr w:type="gramStart"/>
            <w:r>
              <w:rPr>
                <w:rFonts w:ascii="宋体" w:hAnsi="宋体" w:hint="eastAsia"/>
                <w:szCs w:val="24"/>
              </w:rPr>
              <w:t>姚</w:t>
            </w:r>
            <w:proofErr w:type="gramEnd"/>
            <w:r>
              <w:rPr>
                <w:rFonts w:ascii="宋体" w:hAnsi="宋体" w:hint="eastAsia"/>
                <w:szCs w:val="24"/>
              </w:rPr>
              <w:t>泾河投资、宁泉资产、安联基金、宏利基金、宝盈基金</w:t>
            </w:r>
            <w:r w:rsidR="00B441C1">
              <w:rPr>
                <w:rFonts w:ascii="宋体" w:hAnsi="宋体" w:hint="eastAsia"/>
                <w:szCs w:val="24"/>
              </w:rPr>
              <w:t>、</w:t>
            </w:r>
            <w:r>
              <w:rPr>
                <w:rFonts w:ascii="宋体" w:hAnsi="宋体" w:hint="eastAsia"/>
                <w:szCs w:val="24"/>
              </w:rPr>
              <w:t>富安达基金、尚正基金、山楂树基金、巨杉、平安基金、广发基金、广发自营、广</w:t>
            </w:r>
            <w:proofErr w:type="gramStart"/>
            <w:r>
              <w:rPr>
                <w:rFonts w:ascii="宋体" w:hAnsi="宋体" w:hint="eastAsia"/>
                <w:szCs w:val="24"/>
              </w:rPr>
              <w:t>发资管</w:t>
            </w:r>
            <w:proofErr w:type="gramEnd"/>
            <w:r>
              <w:rPr>
                <w:rFonts w:ascii="宋体" w:hAnsi="宋体" w:hint="eastAsia"/>
                <w:szCs w:val="24"/>
              </w:rPr>
              <w:t>、广州市摩星岭、建信养老、建信基金、</w:t>
            </w:r>
            <w:proofErr w:type="gramStart"/>
            <w:r>
              <w:rPr>
                <w:rFonts w:ascii="宋体" w:hAnsi="宋体" w:hint="eastAsia"/>
                <w:szCs w:val="24"/>
              </w:rPr>
              <w:t>彤</w:t>
            </w:r>
            <w:proofErr w:type="gramEnd"/>
            <w:r>
              <w:rPr>
                <w:rFonts w:ascii="宋体" w:hAnsi="宋体" w:hint="eastAsia"/>
                <w:szCs w:val="24"/>
              </w:rPr>
              <w:t>源投资、</w:t>
            </w:r>
            <w:proofErr w:type="gramStart"/>
            <w:r>
              <w:rPr>
                <w:rFonts w:ascii="宋体" w:hAnsi="宋体" w:hint="eastAsia"/>
                <w:szCs w:val="24"/>
              </w:rPr>
              <w:t>恒越基金</w:t>
            </w:r>
            <w:proofErr w:type="gramEnd"/>
            <w:r>
              <w:rPr>
                <w:rFonts w:ascii="宋体" w:hAnsi="宋体" w:hint="eastAsia"/>
                <w:szCs w:val="24"/>
              </w:rPr>
              <w:t>、招商基金、招银理财、摩根士丹利、新华基金、方正富</w:t>
            </w:r>
            <w:proofErr w:type="gramStart"/>
            <w:r>
              <w:rPr>
                <w:rFonts w:ascii="宋体" w:hAnsi="宋体" w:hint="eastAsia"/>
                <w:szCs w:val="24"/>
              </w:rPr>
              <w:t>邦</w:t>
            </w:r>
            <w:proofErr w:type="gramEnd"/>
            <w:r>
              <w:rPr>
                <w:rFonts w:ascii="宋体" w:hAnsi="宋体" w:hint="eastAsia"/>
                <w:szCs w:val="24"/>
              </w:rPr>
              <w:t>、易方达基金、景顺长城、朱雀基金、</w:t>
            </w:r>
            <w:proofErr w:type="gramStart"/>
            <w:r>
              <w:rPr>
                <w:rFonts w:ascii="宋体" w:hAnsi="宋体" w:hint="eastAsia"/>
                <w:szCs w:val="24"/>
              </w:rPr>
              <w:t>歌汝投资</w:t>
            </w:r>
            <w:proofErr w:type="gramEnd"/>
            <w:r>
              <w:rPr>
                <w:rFonts w:ascii="宋体" w:hAnsi="宋体" w:hint="eastAsia"/>
                <w:szCs w:val="24"/>
              </w:rPr>
              <w:t>、正圆投资、</w:t>
            </w:r>
            <w:proofErr w:type="gramStart"/>
            <w:r>
              <w:rPr>
                <w:rFonts w:ascii="宋体" w:hAnsi="宋体" w:hint="eastAsia"/>
                <w:szCs w:val="24"/>
              </w:rPr>
              <w:t>民森投资</w:t>
            </w:r>
            <w:proofErr w:type="gramEnd"/>
            <w:r>
              <w:rPr>
                <w:rFonts w:ascii="宋体" w:hAnsi="宋体" w:hint="eastAsia"/>
                <w:szCs w:val="24"/>
              </w:rPr>
              <w:t>、水璞私募、</w:t>
            </w:r>
            <w:proofErr w:type="gramStart"/>
            <w:r>
              <w:rPr>
                <w:rFonts w:ascii="宋体" w:hAnsi="宋体" w:hint="eastAsia"/>
                <w:szCs w:val="24"/>
              </w:rPr>
              <w:t>永赢基金</w:t>
            </w:r>
            <w:proofErr w:type="gramEnd"/>
            <w:r>
              <w:rPr>
                <w:rFonts w:ascii="宋体" w:hAnsi="宋体" w:hint="eastAsia"/>
                <w:szCs w:val="24"/>
              </w:rPr>
              <w:t>、汇</w:t>
            </w:r>
            <w:proofErr w:type="gramStart"/>
            <w:r>
              <w:rPr>
                <w:rFonts w:ascii="宋体" w:hAnsi="宋体" w:hint="eastAsia"/>
                <w:szCs w:val="24"/>
              </w:rPr>
              <w:t>丰晋信、汇添富</w:t>
            </w:r>
            <w:proofErr w:type="gramEnd"/>
            <w:r>
              <w:rPr>
                <w:rFonts w:ascii="宋体" w:hAnsi="宋体" w:hint="eastAsia"/>
                <w:szCs w:val="24"/>
              </w:rPr>
              <w:t>基金、汉和资本、</w:t>
            </w:r>
            <w:proofErr w:type="gramStart"/>
            <w:r>
              <w:rPr>
                <w:rFonts w:ascii="宋体" w:hAnsi="宋体" w:hint="eastAsia"/>
                <w:szCs w:val="24"/>
              </w:rPr>
              <w:t>泉果基金</w:t>
            </w:r>
            <w:proofErr w:type="gramEnd"/>
            <w:r>
              <w:rPr>
                <w:rFonts w:ascii="宋体" w:hAnsi="宋体" w:hint="eastAsia"/>
                <w:szCs w:val="24"/>
              </w:rPr>
              <w:t>、泰康资产、测度私募、</w:t>
            </w:r>
            <w:proofErr w:type="gramStart"/>
            <w:r>
              <w:rPr>
                <w:rFonts w:ascii="宋体" w:hAnsi="宋体" w:hint="eastAsia"/>
                <w:szCs w:val="24"/>
              </w:rPr>
              <w:t>浦泓投资</w:t>
            </w:r>
            <w:proofErr w:type="gramEnd"/>
            <w:r>
              <w:rPr>
                <w:rFonts w:ascii="宋体" w:hAnsi="宋体" w:hint="eastAsia"/>
                <w:szCs w:val="24"/>
              </w:rPr>
              <w:t>、</w:t>
            </w:r>
            <w:proofErr w:type="gramStart"/>
            <w:r>
              <w:rPr>
                <w:rFonts w:ascii="宋体" w:hAnsi="宋体" w:hint="eastAsia"/>
                <w:szCs w:val="24"/>
              </w:rPr>
              <w:t>浦银安</w:t>
            </w:r>
            <w:proofErr w:type="gramEnd"/>
            <w:r>
              <w:rPr>
                <w:rFonts w:ascii="宋体" w:hAnsi="宋体" w:hint="eastAsia"/>
                <w:szCs w:val="24"/>
              </w:rPr>
              <w:t>盛</w:t>
            </w:r>
          </w:p>
        </w:tc>
      </w:tr>
      <w:tr w:rsidR="00C366F5" w14:paraId="7CCA829C" w14:textId="77777777">
        <w:trPr>
          <w:trHeight w:val="470"/>
        </w:trPr>
        <w:tc>
          <w:tcPr>
            <w:tcW w:w="1418" w:type="dxa"/>
            <w:vAlign w:val="center"/>
          </w:tcPr>
          <w:p w14:paraId="0AA5FE62" w14:textId="77777777" w:rsidR="00C366F5" w:rsidRDefault="000A73AA">
            <w:pPr>
              <w:spacing w:line="276" w:lineRule="auto"/>
              <w:rPr>
                <w:rFonts w:ascii="宋体" w:hAnsi="宋体" w:hint="eastAsia"/>
                <w:b/>
                <w:bCs/>
                <w:szCs w:val="24"/>
              </w:rPr>
            </w:pPr>
            <w:r>
              <w:rPr>
                <w:rFonts w:ascii="宋体" w:hAnsi="宋体" w:hint="eastAsia"/>
                <w:b/>
                <w:bCs/>
                <w:szCs w:val="24"/>
              </w:rPr>
              <w:t>会议时间</w:t>
            </w:r>
          </w:p>
        </w:tc>
        <w:tc>
          <w:tcPr>
            <w:tcW w:w="9214" w:type="dxa"/>
            <w:vAlign w:val="center"/>
          </w:tcPr>
          <w:p w14:paraId="1374BA7A" w14:textId="77777777" w:rsidR="00C366F5" w:rsidRDefault="000A73AA">
            <w:pPr>
              <w:spacing w:line="276" w:lineRule="auto"/>
              <w:rPr>
                <w:rFonts w:ascii="宋体" w:hAnsi="宋体" w:hint="eastAsia"/>
                <w:szCs w:val="24"/>
              </w:rPr>
            </w:pPr>
            <w:r>
              <w:rPr>
                <w:rFonts w:ascii="宋体" w:hAnsi="宋体" w:hint="eastAsia"/>
                <w:szCs w:val="24"/>
              </w:rPr>
              <w:t>2</w:t>
            </w:r>
            <w:r>
              <w:rPr>
                <w:rFonts w:ascii="宋体" w:hAnsi="宋体"/>
                <w:szCs w:val="24"/>
              </w:rPr>
              <w:t>026</w:t>
            </w:r>
            <w:r>
              <w:rPr>
                <w:rFonts w:ascii="宋体" w:hAnsi="宋体" w:hint="eastAsia"/>
                <w:szCs w:val="24"/>
              </w:rPr>
              <w:t>年09月02日-</w:t>
            </w:r>
            <w:r>
              <w:rPr>
                <w:rFonts w:ascii="宋体" w:hAnsi="宋体"/>
                <w:szCs w:val="24"/>
              </w:rPr>
              <w:t>0</w:t>
            </w:r>
            <w:r>
              <w:rPr>
                <w:rFonts w:ascii="宋体" w:hAnsi="宋体" w:hint="eastAsia"/>
                <w:szCs w:val="24"/>
              </w:rPr>
              <w:t>9月03日</w:t>
            </w:r>
          </w:p>
        </w:tc>
      </w:tr>
      <w:tr w:rsidR="00C366F5" w14:paraId="24F13D47" w14:textId="77777777">
        <w:trPr>
          <w:trHeight w:val="495"/>
        </w:trPr>
        <w:tc>
          <w:tcPr>
            <w:tcW w:w="1418" w:type="dxa"/>
            <w:vAlign w:val="center"/>
          </w:tcPr>
          <w:p w14:paraId="3AC08DE7" w14:textId="77777777" w:rsidR="00C366F5" w:rsidRDefault="000A73AA">
            <w:pPr>
              <w:spacing w:line="276" w:lineRule="auto"/>
              <w:rPr>
                <w:rFonts w:ascii="宋体" w:hAnsi="宋体" w:hint="eastAsia"/>
                <w:b/>
                <w:bCs/>
                <w:szCs w:val="24"/>
              </w:rPr>
            </w:pPr>
            <w:r>
              <w:rPr>
                <w:rFonts w:ascii="宋体" w:hAnsi="宋体" w:hint="eastAsia"/>
                <w:b/>
                <w:bCs/>
                <w:szCs w:val="24"/>
              </w:rPr>
              <w:t>会议地点</w:t>
            </w:r>
          </w:p>
        </w:tc>
        <w:tc>
          <w:tcPr>
            <w:tcW w:w="9214" w:type="dxa"/>
            <w:vAlign w:val="center"/>
          </w:tcPr>
          <w:p w14:paraId="5C98B609" w14:textId="6CAD0B80" w:rsidR="00C366F5" w:rsidRDefault="000A73AA">
            <w:pPr>
              <w:spacing w:line="276" w:lineRule="auto"/>
              <w:rPr>
                <w:rFonts w:ascii="宋体" w:hAnsi="宋体" w:hint="eastAsia"/>
                <w:szCs w:val="24"/>
              </w:rPr>
            </w:pPr>
            <w:r>
              <w:rPr>
                <w:rFonts w:ascii="宋体" w:hAnsi="宋体" w:hint="eastAsia"/>
                <w:szCs w:val="24"/>
              </w:rPr>
              <w:t>公司在</w:t>
            </w:r>
            <w:r w:rsidR="00921490">
              <w:rPr>
                <w:rFonts w:ascii="宋体" w:hAnsi="宋体" w:hint="eastAsia"/>
                <w:szCs w:val="24"/>
              </w:rPr>
              <w:t>上海</w:t>
            </w:r>
            <w:r>
              <w:rPr>
                <w:rFonts w:ascii="宋体" w:hAnsi="宋体" w:hint="eastAsia"/>
                <w:szCs w:val="24"/>
              </w:rPr>
              <w:t>参加了</w:t>
            </w:r>
            <w:r w:rsidR="00921490">
              <w:rPr>
                <w:rFonts w:ascii="宋体" w:hAnsi="宋体" w:hint="eastAsia"/>
                <w:szCs w:val="24"/>
              </w:rPr>
              <w:t>长江</w:t>
            </w:r>
            <w:r>
              <w:rPr>
                <w:rFonts w:ascii="宋体" w:hAnsi="宋体" w:hint="eastAsia"/>
                <w:szCs w:val="24"/>
              </w:rPr>
              <w:t>证券</w:t>
            </w:r>
            <w:r w:rsidR="00921490">
              <w:rPr>
                <w:rFonts w:ascii="宋体" w:hAnsi="宋体" w:hint="eastAsia"/>
                <w:szCs w:val="24"/>
              </w:rPr>
              <w:t>和广发证券</w:t>
            </w:r>
            <w:r>
              <w:rPr>
                <w:rFonts w:ascii="宋体" w:hAnsi="宋体" w:hint="eastAsia"/>
                <w:szCs w:val="24"/>
              </w:rPr>
              <w:t>组织的策略会</w:t>
            </w:r>
          </w:p>
        </w:tc>
      </w:tr>
      <w:tr w:rsidR="00C366F5" w14:paraId="617C5806" w14:textId="77777777">
        <w:trPr>
          <w:trHeight w:val="1199"/>
        </w:trPr>
        <w:tc>
          <w:tcPr>
            <w:tcW w:w="1418" w:type="dxa"/>
            <w:vAlign w:val="center"/>
          </w:tcPr>
          <w:p w14:paraId="346339B8" w14:textId="77777777" w:rsidR="00C366F5" w:rsidRDefault="000A73AA">
            <w:pPr>
              <w:spacing w:line="276" w:lineRule="auto"/>
              <w:rPr>
                <w:rFonts w:ascii="宋体" w:hAnsi="宋体" w:hint="eastAsia"/>
                <w:b/>
                <w:bCs/>
                <w:szCs w:val="24"/>
              </w:rPr>
            </w:pPr>
            <w:r>
              <w:rPr>
                <w:rFonts w:ascii="宋体" w:hAnsi="宋体" w:hint="eastAsia"/>
                <w:b/>
                <w:bCs/>
                <w:szCs w:val="24"/>
              </w:rPr>
              <w:t>上市公司接待人员姓名</w:t>
            </w:r>
          </w:p>
        </w:tc>
        <w:tc>
          <w:tcPr>
            <w:tcW w:w="9214" w:type="dxa"/>
            <w:vAlign w:val="center"/>
          </w:tcPr>
          <w:p w14:paraId="081856AE" w14:textId="77777777" w:rsidR="00C366F5" w:rsidRDefault="000A73AA">
            <w:pPr>
              <w:spacing w:line="276" w:lineRule="auto"/>
              <w:rPr>
                <w:rFonts w:ascii="宋体" w:hAnsi="宋体" w:hint="eastAsia"/>
                <w:szCs w:val="24"/>
              </w:rPr>
            </w:pPr>
            <w:r>
              <w:rPr>
                <w:rFonts w:ascii="宋体" w:hAnsi="宋体" w:hint="eastAsia"/>
                <w:szCs w:val="24"/>
              </w:rPr>
              <w:t>董事长 杨新元</w:t>
            </w:r>
          </w:p>
          <w:p w14:paraId="5C537ED6" w14:textId="77777777" w:rsidR="00C366F5" w:rsidRDefault="000A73AA">
            <w:pPr>
              <w:spacing w:line="276" w:lineRule="auto"/>
              <w:rPr>
                <w:rFonts w:ascii="宋体" w:hAnsi="宋体" w:hint="eastAsia"/>
                <w:szCs w:val="24"/>
              </w:rPr>
            </w:pPr>
            <w:r>
              <w:rPr>
                <w:rFonts w:ascii="宋体" w:hAnsi="宋体" w:hint="eastAsia"/>
                <w:szCs w:val="24"/>
              </w:rPr>
              <w:t>董事会秘书 杨春雷</w:t>
            </w:r>
          </w:p>
          <w:p w14:paraId="5DAA188A" w14:textId="77777777" w:rsidR="00C366F5" w:rsidRDefault="000A73AA">
            <w:pPr>
              <w:spacing w:line="276" w:lineRule="auto"/>
              <w:rPr>
                <w:rFonts w:ascii="宋体" w:hAnsi="宋体" w:hint="eastAsia"/>
                <w:szCs w:val="24"/>
              </w:rPr>
            </w:pPr>
            <w:r>
              <w:rPr>
                <w:rFonts w:ascii="宋体" w:hAnsi="宋体" w:hint="eastAsia"/>
                <w:szCs w:val="24"/>
              </w:rPr>
              <w:t>市值管理与投资者关系</w:t>
            </w:r>
            <w:proofErr w:type="gramStart"/>
            <w:r>
              <w:rPr>
                <w:rFonts w:ascii="宋体" w:hAnsi="宋体" w:hint="eastAsia"/>
                <w:szCs w:val="24"/>
              </w:rPr>
              <w:t>部</w:t>
            </w:r>
            <w:proofErr w:type="gramEnd"/>
            <w:r>
              <w:rPr>
                <w:rFonts w:ascii="宋体" w:hAnsi="宋体" w:hint="eastAsia"/>
                <w:szCs w:val="24"/>
              </w:rPr>
              <w:t>部长 索子欣</w:t>
            </w:r>
          </w:p>
        </w:tc>
      </w:tr>
      <w:tr w:rsidR="00C366F5" w14:paraId="42A09B36" w14:textId="77777777">
        <w:trPr>
          <w:trHeight w:val="346"/>
        </w:trPr>
        <w:tc>
          <w:tcPr>
            <w:tcW w:w="1418" w:type="dxa"/>
            <w:vAlign w:val="center"/>
          </w:tcPr>
          <w:p w14:paraId="220F9397" w14:textId="77777777" w:rsidR="00C366F5" w:rsidRDefault="000A73AA">
            <w:pPr>
              <w:spacing w:line="276" w:lineRule="auto"/>
              <w:rPr>
                <w:rFonts w:ascii="宋体" w:hAnsi="宋体" w:cs="宋体" w:hint="eastAsia"/>
                <w:b/>
                <w:bCs/>
                <w:szCs w:val="24"/>
              </w:rPr>
            </w:pPr>
            <w:r>
              <w:rPr>
                <w:rFonts w:ascii="宋体" w:hAnsi="宋体" w:cs="宋体" w:hint="eastAsia"/>
                <w:b/>
                <w:bCs/>
                <w:szCs w:val="24"/>
              </w:rPr>
              <w:t>会议内容</w:t>
            </w:r>
          </w:p>
        </w:tc>
        <w:tc>
          <w:tcPr>
            <w:tcW w:w="9214" w:type="dxa"/>
            <w:vAlign w:val="center"/>
          </w:tcPr>
          <w:p w14:paraId="47331962" w14:textId="298ED6CF" w:rsidR="00C366F5" w:rsidRDefault="000A73AA">
            <w:pPr>
              <w:keepNext/>
              <w:spacing w:before="140" w:after="40"/>
              <w:jc w:val="left"/>
              <w:rPr>
                <w:rFonts w:ascii="宋体" w:hAnsi="宋体" w:cs="宋体" w:hint="eastAsia"/>
                <w:szCs w:val="24"/>
              </w:rPr>
            </w:pPr>
            <w:r>
              <w:rPr>
                <w:rFonts w:ascii="宋体" w:hAnsi="宋体" w:cs="宋体" w:hint="eastAsia"/>
                <w:b/>
                <w:szCs w:val="24"/>
              </w:rPr>
              <w:t>1、请介绍公司的主营业务、产品</w:t>
            </w:r>
            <w:r w:rsidR="007456CA">
              <w:rPr>
                <w:rFonts w:ascii="宋体" w:hAnsi="宋体" w:cs="宋体" w:hint="eastAsia"/>
                <w:b/>
                <w:szCs w:val="24"/>
              </w:rPr>
              <w:t>结构</w:t>
            </w:r>
            <w:r>
              <w:rPr>
                <w:rFonts w:ascii="宋体" w:hAnsi="宋体" w:cs="宋体" w:hint="eastAsia"/>
                <w:b/>
                <w:szCs w:val="24"/>
              </w:rPr>
              <w:t>变化、上半年经营情况及当前行业位置。</w:t>
            </w:r>
          </w:p>
          <w:p w14:paraId="0BFEA6B8" w14:textId="77777777" w:rsidR="00C366F5" w:rsidRDefault="000A73AA" w:rsidP="00921490">
            <w:pPr>
              <w:spacing w:after="60" w:line="300" w:lineRule="auto"/>
              <w:ind w:firstLineChars="200" w:firstLine="480"/>
              <w:rPr>
                <w:rFonts w:ascii="宋体" w:hAnsi="宋体" w:cs="宋体" w:hint="eastAsia"/>
                <w:szCs w:val="24"/>
              </w:rPr>
            </w:pPr>
            <w:r>
              <w:rPr>
                <w:rFonts w:ascii="宋体" w:hAnsi="宋体" w:cs="宋体" w:hint="eastAsia"/>
                <w:szCs w:val="24"/>
              </w:rPr>
              <w:t>答：公司专注于12英寸硅片的研发、生产和销售，产品广泛应用于消费电子、汽车制造、AI等领域所需要的存储芯片、逻辑芯片、图像传感器、显示驱动芯片、电源管理芯片及IGBT、Power MOSFET等功率器件领域。</w:t>
            </w:r>
          </w:p>
          <w:p w14:paraId="7DBCD883" w14:textId="0817676C" w:rsidR="00C366F5" w:rsidRDefault="000A73AA" w:rsidP="00921490">
            <w:pPr>
              <w:spacing w:after="60" w:line="300" w:lineRule="auto"/>
              <w:ind w:firstLineChars="200" w:firstLine="480"/>
              <w:rPr>
                <w:rFonts w:ascii="宋体" w:hAnsi="宋体" w:cs="宋体" w:hint="eastAsia"/>
                <w:szCs w:val="24"/>
              </w:rPr>
            </w:pPr>
            <w:r>
              <w:rPr>
                <w:rFonts w:ascii="宋体" w:hAnsi="宋体" w:cs="宋体" w:hint="eastAsia"/>
                <w:szCs w:val="24"/>
              </w:rPr>
              <w:t>公司上半年销售量约500万片，同比增长约29.75%；营业收入15.89亿元，同比增长22.00%。其中，抛光</w:t>
            </w:r>
            <w:proofErr w:type="gramStart"/>
            <w:r>
              <w:rPr>
                <w:rFonts w:ascii="宋体" w:hAnsi="宋体" w:cs="宋体" w:hint="eastAsia"/>
                <w:szCs w:val="24"/>
              </w:rPr>
              <w:t>片实现</w:t>
            </w:r>
            <w:proofErr w:type="gramEnd"/>
            <w:r>
              <w:rPr>
                <w:rFonts w:ascii="宋体" w:hAnsi="宋体" w:cs="宋体" w:hint="eastAsia"/>
                <w:szCs w:val="24"/>
              </w:rPr>
              <w:t>销售5.21亿元，同比增长16.27%；外延</w:t>
            </w:r>
            <w:proofErr w:type="gramStart"/>
            <w:r>
              <w:rPr>
                <w:rFonts w:ascii="宋体" w:hAnsi="宋体" w:cs="宋体" w:hint="eastAsia"/>
                <w:szCs w:val="24"/>
              </w:rPr>
              <w:t>片实现</w:t>
            </w:r>
            <w:proofErr w:type="gramEnd"/>
            <w:r>
              <w:rPr>
                <w:rFonts w:ascii="宋体" w:hAnsi="宋体" w:cs="宋体" w:hint="eastAsia"/>
                <w:szCs w:val="24"/>
              </w:rPr>
              <w:t>销售4.88亿元，同比增长53.05%；测试</w:t>
            </w:r>
            <w:proofErr w:type="gramStart"/>
            <w:r>
              <w:rPr>
                <w:rFonts w:ascii="宋体" w:hAnsi="宋体" w:cs="宋体" w:hint="eastAsia"/>
                <w:szCs w:val="24"/>
              </w:rPr>
              <w:t>片实现</w:t>
            </w:r>
            <w:proofErr w:type="gramEnd"/>
            <w:r>
              <w:rPr>
                <w:rFonts w:ascii="宋体" w:hAnsi="宋体" w:cs="宋体" w:hint="eastAsia"/>
                <w:szCs w:val="24"/>
              </w:rPr>
              <w:t>销售5.77亿元，同比增长8.61%。</w:t>
            </w:r>
            <w:bookmarkStart w:id="1" w:name="OLE_LINK2"/>
            <w:r w:rsidR="00DD3ECB">
              <w:rPr>
                <w:rFonts w:ascii="宋体" w:hAnsi="宋体" w:cs="宋体" w:hint="eastAsia"/>
                <w:szCs w:val="24"/>
              </w:rPr>
              <w:t>受益</w:t>
            </w:r>
            <w:r>
              <w:rPr>
                <w:rFonts w:ascii="宋体" w:hAnsi="宋体" w:cs="宋体" w:hint="eastAsia"/>
                <w:szCs w:val="24"/>
              </w:rPr>
              <w:t>于公</w:t>
            </w:r>
            <w:r>
              <w:rPr>
                <w:rFonts w:ascii="宋体" w:hAnsi="宋体" w:cs="宋体" w:hint="eastAsia"/>
                <w:szCs w:val="24"/>
              </w:rPr>
              <w:lastRenderedPageBreak/>
              <w:t>司产品结构持续改善，正片收入占</w:t>
            </w:r>
            <w:proofErr w:type="gramStart"/>
            <w:r>
              <w:rPr>
                <w:rFonts w:ascii="宋体" w:hAnsi="宋体" w:cs="宋体" w:hint="eastAsia"/>
                <w:szCs w:val="24"/>
              </w:rPr>
              <w:t>比持续</w:t>
            </w:r>
            <w:proofErr w:type="gramEnd"/>
            <w:r>
              <w:rPr>
                <w:rFonts w:ascii="宋体" w:hAnsi="宋体" w:cs="宋体" w:hint="eastAsia"/>
                <w:szCs w:val="24"/>
              </w:rPr>
              <w:t>提升，归属于上市公司股东的净利润为-2.89亿元，较上年同期减亏14.98%。</w:t>
            </w:r>
            <w:bookmarkEnd w:id="1"/>
            <w:r>
              <w:rPr>
                <w:rFonts w:ascii="宋体" w:hAnsi="宋体" w:cs="宋体" w:hint="eastAsia"/>
                <w:szCs w:val="24"/>
              </w:rPr>
              <w:t>从季度别上看，公司第二季度较第一季度营业收入同比增长约20%，归属于上市公司股东的</w:t>
            </w:r>
            <w:r w:rsidR="00DD3ECB">
              <w:rPr>
                <w:rFonts w:ascii="宋体" w:hAnsi="宋体" w:cs="宋体" w:hint="eastAsia"/>
                <w:szCs w:val="24"/>
              </w:rPr>
              <w:t>亏损</w:t>
            </w:r>
            <w:proofErr w:type="gramStart"/>
            <w:r>
              <w:rPr>
                <w:rFonts w:ascii="宋体" w:hAnsi="宋体" w:cs="宋体" w:hint="eastAsia"/>
                <w:szCs w:val="24"/>
              </w:rPr>
              <w:t>收窄约</w:t>
            </w:r>
            <w:proofErr w:type="gramEnd"/>
            <w:r>
              <w:rPr>
                <w:rFonts w:ascii="宋体" w:hAnsi="宋体" w:cs="宋体" w:hint="eastAsia"/>
                <w:szCs w:val="24"/>
              </w:rPr>
              <w:t>17%，公司2026年业绩及盈利能力呈现逐季增长趋势</w:t>
            </w:r>
            <w:r w:rsidR="00DD3ECB">
              <w:rPr>
                <w:rFonts w:ascii="宋体" w:hAnsi="宋体" w:cs="宋体" w:hint="eastAsia"/>
                <w:szCs w:val="24"/>
              </w:rPr>
              <w:t>。</w:t>
            </w:r>
          </w:p>
          <w:p w14:paraId="66C085AC" w14:textId="04E75090" w:rsidR="00C366F5" w:rsidRDefault="000A73AA" w:rsidP="00921490">
            <w:pPr>
              <w:spacing w:after="60" w:line="300" w:lineRule="auto"/>
              <w:ind w:firstLineChars="200" w:firstLine="480"/>
              <w:rPr>
                <w:rFonts w:ascii="宋体" w:hAnsi="宋体" w:cs="宋体" w:hint="eastAsia"/>
                <w:szCs w:val="24"/>
              </w:rPr>
            </w:pPr>
            <w:r>
              <w:rPr>
                <w:rFonts w:ascii="宋体" w:hAnsi="宋体" w:cs="宋体" w:hint="eastAsia"/>
                <w:szCs w:val="24"/>
              </w:rPr>
              <w:t>产能及市场地位方面，截止2026年6月，公司产能合计达到100万片/月以上，公司出货</w:t>
            </w:r>
            <w:proofErr w:type="gramStart"/>
            <w:r>
              <w:rPr>
                <w:rFonts w:ascii="宋体" w:hAnsi="宋体" w:cs="宋体" w:hint="eastAsia"/>
                <w:szCs w:val="24"/>
              </w:rPr>
              <w:t>量全球市占率</w:t>
            </w:r>
            <w:proofErr w:type="gramEnd"/>
            <w:r>
              <w:rPr>
                <w:rFonts w:ascii="宋体" w:hAnsi="宋体" w:cs="宋体" w:hint="eastAsia"/>
                <w:szCs w:val="24"/>
              </w:rPr>
              <w:t>约7.7%，位居12英寸硅片领域国内第一、全球第六。下半年，公司将持续推进第一工厂效能提升、第二工厂</w:t>
            </w:r>
            <w:proofErr w:type="gramStart"/>
            <w:r>
              <w:rPr>
                <w:rFonts w:ascii="宋体" w:hAnsi="宋体" w:cs="宋体" w:hint="eastAsia"/>
                <w:szCs w:val="24"/>
              </w:rPr>
              <w:t>扩产及达产</w:t>
            </w:r>
            <w:proofErr w:type="gramEnd"/>
            <w:r>
              <w:rPr>
                <w:rFonts w:ascii="宋体" w:hAnsi="宋体" w:cs="宋体" w:hint="eastAsia"/>
                <w:szCs w:val="24"/>
              </w:rPr>
              <w:t>、第三工厂全面建设工作，全力实现2026年12月第二工厂50万片/月产能达产，届时公司将具备约120万片/月产能，有望位居国内第一、全球前五。第三工厂预计2026年10月可提前实现首批设备搬入，2027年上半年实现首批产能投产，2030年</w:t>
            </w:r>
            <w:r w:rsidR="00DD3ECB">
              <w:rPr>
                <w:rFonts w:ascii="宋体" w:hAnsi="宋体" w:cs="宋体" w:hint="eastAsia"/>
                <w:szCs w:val="24"/>
              </w:rPr>
              <w:t>前</w:t>
            </w:r>
            <w:r>
              <w:rPr>
                <w:rFonts w:ascii="宋体" w:hAnsi="宋体" w:cs="宋体" w:hint="eastAsia"/>
                <w:szCs w:val="24"/>
              </w:rPr>
              <w:t>实现达产，达产后公司总产能将提升至约180万片/月以上。</w:t>
            </w:r>
          </w:p>
          <w:p w14:paraId="1E82FE62" w14:textId="77777777" w:rsidR="00C366F5" w:rsidRDefault="000A73AA">
            <w:pPr>
              <w:keepNext/>
              <w:spacing w:before="140" w:after="40"/>
              <w:jc w:val="left"/>
              <w:rPr>
                <w:rFonts w:ascii="宋体" w:hAnsi="宋体" w:cs="宋体" w:hint="eastAsia"/>
                <w:szCs w:val="24"/>
              </w:rPr>
            </w:pPr>
            <w:r>
              <w:rPr>
                <w:rFonts w:ascii="宋体" w:hAnsi="宋体" w:cs="宋体" w:hint="eastAsia"/>
                <w:b/>
                <w:szCs w:val="24"/>
              </w:rPr>
              <w:t>2、近期市场需求情况如何？目前供需紧张主要体现在哪些方面？如何看待本轮12英寸硅片周期？AI和技术迭代的增量来自哪里？</w:t>
            </w:r>
          </w:p>
          <w:p w14:paraId="4EE8675C" w14:textId="6431B686" w:rsidR="00C366F5" w:rsidRDefault="000A73AA" w:rsidP="00921490">
            <w:pPr>
              <w:spacing w:after="60" w:line="300" w:lineRule="auto"/>
              <w:ind w:firstLineChars="200" w:firstLine="480"/>
              <w:rPr>
                <w:rFonts w:ascii="宋体" w:hAnsi="宋体" w:cs="宋体" w:hint="eastAsia"/>
                <w:szCs w:val="24"/>
              </w:rPr>
            </w:pPr>
            <w:r>
              <w:rPr>
                <w:rFonts w:ascii="宋体" w:hAnsi="宋体" w:cs="宋体" w:hint="eastAsia"/>
                <w:szCs w:val="24"/>
              </w:rPr>
              <w:t>答：目前来看，整体市场呈现供不应求的态势。全球半导体产业正处于AI驱动的结构性增长周期。据WSTS预测，2026年行业规模预计达1.65</w:t>
            </w:r>
            <w:proofErr w:type="gramStart"/>
            <w:r>
              <w:rPr>
                <w:rFonts w:ascii="宋体" w:hAnsi="宋体" w:cs="宋体" w:hint="eastAsia"/>
                <w:szCs w:val="24"/>
              </w:rPr>
              <w:t>万亿</w:t>
            </w:r>
            <w:proofErr w:type="gramEnd"/>
            <w:r>
              <w:rPr>
                <w:rFonts w:ascii="宋体" w:hAnsi="宋体" w:cs="宋体" w:hint="eastAsia"/>
                <w:szCs w:val="24"/>
              </w:rPr>
              <w:t>美元，同比增长108.1%，主要受AI</w:t>
            </w:r>
            <w:proofErr w:type="gramStart"/>
            <w:r>
              <w:rPr>
                <w:rFonts w:ascii="宋体" w:hAnsi="宋体" w:cs="宋体" w:hint="eastAsia"/>
                <w:szCs w:val="24"/>
              </w:rPr>
              <w:t>算力基础</w:t>
            </w:r>
            <w:proofErr w:type="gramEnd"/>
            <w:r>
              <w:rPr>
                <w:rFonts w:ascii="宋体" w:hAnsi="宋体" w:cs="宋体" w:hint="eastAsia"/>
                <w:szCs w:val="24"/>
              </w:rPr>
              <w:t>设施、高带宽内存（HBM）及数据中心建设的拉动。2026年，分区域来看，美洲市场增速领先，预计增长约112%；欧洲和日本市场预计分别增长58%和28%；亚太地区增长87%。从产品结构看，行业规模增长呈现明显分化：存储芯片同比增长302%，逻辑芯片增长42%，而模拟、分立器件、传感器等品类增速在2%-25%之间，AI相关与非AI相关品类的增速差距持续扩大。</w:t>
            </w:r>
          </w:p>
          <w:p w14:paraId="2C895AA6" w14:textId="77777777" w:rsidR="00C366F5" w:rsidRDefault="000A73AA" w:rsidP="001C695B">
            <w:pPr>
              <w:spacing w:after="60" w:line="300" w:lineRule="auto"/>
              <w:ind w:firstLineChars="200" w:firstLine="480"/>
              <w:rPr>
                <w:rFonts w:ascii="宋体" w:hAnsi="宋体" w:cs="宋体" w:hint="eastAsia"/>
                <w:szCs w:val="24"/>
              </w:rPr>
            </w:pPr>
            <w:r>
              <w:rPr>
                <w:rFonts w:ascii="宋体" w:hAnsi="宋体" w:cs="宋体" w:hint="eastAsia"/>
                <w:szCs w:val="24"/>
              </w:rPr>
              <w:t>受AI算力、高带宽内存（HBM）、数据中心强劲需求拉动及消费电子需求复苏影响，AI芯片、先进逻辑芯片、存储芯片订单持续放量，带动12英寸硅片需求高速增长，全球12英寸硅片呈现供不应求的态势。根据机构预测，全球12英寸硅片2026年需求将超过1,000万片/月，未来5年复合增长率约为7%。中国大陆12英寸硅片2026年需求将达到约350万片/月，未来5年复合增长率约为15%。受下游强劲需求带动，2026年12英寸硅片价格触底反弹。</w:t>
            </w:r>
          </w:p>
          <w:p w14:paraId="2DAD738D" w14:textId="6CAD04C4" w:rsidR="006F7AC6" w:rsidRDefault="006F7AC6" w:rsidP="001C695B">
            <w:pPr>
              <w:spacing w:after="60" w:line="300" w:lineRule="auto"/>
              <w:ind w:firstLineChars="200" w:firstLine="480"/>
              <w:rPr>
                <w:rFonts w:ascii="宋体" w:hAnsi="宋体" w:cs="宋体" w:hint="eastAsia"/>
                <w:szCs w:val="24"/>
              </w:rPr>
            </w:pPr>
            <w:r>
              <w:rPr>
                <w:rFonts w:ascii="宋体" w:hAnsi="宋体" w:cs="宋体" w:hint="eastAsia"/>
                <w:szCs w:val="24"/>
              </w:rPr>
              <w:t>综上</w:t>
            </w:r>
            <w:r w:rsidR="000A73AA">
              <w:rPr>
                <w:rFonts w:ascii="宋体" w:hAnsi="宋体" w:cs="宋体" w:hint="eastAsia"/>
                <w:szCs w:val="24"/>
              </w:rPr>
              <w:t>，新应用特别是AI算力、</w:t>
            </w:r>
            <w:proofErr w:type="gramStart"/>
            <w:r w:rsidR="000A73AA">
              <w:rPr>
                <w:rFonts w:ascii="宋体" w:hAnsi="宋体" w:cs="宋体" w:hint="eastAsia"/>
                <w:szCs w:val="24"/>
              </w:rPr>
              <w:t>存力及运力对晶圆</w:t>
            </w:r>
            <w:proofErr w:type="gramEnd"/>
            <w:r w:rsidR="000A73AA">
              <w:rPr>
                <w:rFonts w:ascii="宋体" w:hAnsi="宋体" w:cs="宋体" w:hint="eastAsia"/>
                <w:szCs w:val="24"/>
              </w:rPr>
              <w:t>强劲的需求，将直接带动12英寸硅片市场需求持续增长</w:t>
            </w:r>
            <w:r>
              <w:rPr>
                <w:rFonts w:ascii="宋体" w:hAnsi="宋体" w:cs="宋体" w:hint="eastAsia"/>
                <w:szCs w:val="24"/>
              </w:rPr>
              <w:t>。</w:t>
            </w:r>
          </w:p>
          <w:p w14:paraId="4BAF62F5" w14:textId="768E964E" w:rsidR="00C366F5" w:rsidRDefault="006F7AC6" w:rsidP="001C695B">
            <w:pPr>
              <w:spacing w:after="60" w:line="300" w:lineRule="auto"/>
              <w:ind w:firstLineChars="200" w:firstLine="480"/>
              <w:rPr>
                <w:rFonts w:ascii="宋体" w:hAnsi="宋体" w:cs="宋体" w:hint="eastAsia"/>
                <w:szCs w:val="24"/>
              </w:rPr>
            </w:pPr>
            <w:r>
              <w:rPr>
                <w:rFonts w:ascii="宋体" w:hAnsi="宋体" w:cs="宋体" w:hint="eastAsia"/>
                <w:szCs w:val="24"/>
              </w:rPr>
              <w:t>此外，</w:t>
            </w:r>
            <w:r w:rsidR="000A73AA">
              <w:rPr>
                <w:rFonts w:ascii="宋体" w:hAnsi="宋体" w:cs="宋体" w:hint="eastAsia"/>
                <w:szCs w:val="24"/>
              </w:rPr>
              <w:t>先进封装、BSPDN（</w:t>
            </w:r>
            <w:proofErr w:type="gramStart"/>
            <w:r w:rsidR="000A73AA">
              <w:rPr>
                <w:rFonts w:ascii="宋体" w:hAnsi="宋体" w:cs="宋体" w:hint="eastAsia"/>
                <w:szCs w:val="24"/>
              </w:rPr>
              <w:t>晶背供电</w:t>
            </w:r>
            <w:proofErr w:type="gramEnd"/>
            <w:r w:rsidR="000A73AA">
              <w:rPr>
                <w:rFonts w:ascii="宋体" w:hAnsi="宋体" w:cs="宋体" w:hint="eastAsia"/>
                <w:szCs w:val="24"/>
              </w:rPr>
              <w:t>）、3D堆叠等新器件、新工艺、新技术均需使用“多片堆叠”技术，将提升单位晶圆的硅片耗量，为12英寸硅片需求增长带来更大的潜在增长点。</w:t>
            </w:r>
            <w:r w:rsidR="00F10F8A" w:rsidRPr="00F10F8A">
              <w:rPr>
                <w:rFonts w:ascii="宋体" w:hAnsi="宋体" w:cs="宋体" w:hint="eastAsia"/>
                <w:szCs w:val="24"/>
              </w:rPr>
              <w:t>据测算，单台AI服务器对12英寸硅片的消耗量是通用服务器的3.8倍；同等存储容量下，HBM对12英寸硅片的消耗是主流DRAM的3倍。</w:t>
            </w:r>
          </w:p>
          <w:p w14:paraId="30F4C6ED" w14:textId="77777777" w:rsidR="00C366F5" w:rsidRDefault="000A73AA">
            <w:pPr>
              <w:keepNext/>
              <w:spacing w:before="140" w:after="40"/>
              <w:jc w:val="left"/>
              <w:rPr>
                <w:rFonts w:ascii="宋体" w:hAnsi="宋体" w:cs="宋体" w:hint="eastAsia"/>
                <w:szCs w:val="24"/>
              </w:rPr>
            </w:pPr>
            <w:r>
              <w:rPr>
                <w:rFonts w:ascii="宋体" w:hAnsi="宋体" w:cs="宋体" w:hint="eastAsia"/>
                <w:b/>
                <w:szCs w:val="24"/>
              </w:rPr>
              <w:t>3、公司现有产能和后续扩产节奏如何？武汉项目的定位是什么？</w:t>
            </w:r>
          </w:p>
          <w:p w14:paraId="1C6C04F9" w14:textId="48E9FB2C" w:rsidR="00C366F5" w:rsidRDefault="000A73AA" w:rsidP="001C695B">
            <w:pPr>
              <w:spacing w:after="60" w:line="300" w:lineRule="auto"/>
              <w:ind w:firstLineChars="200" w:firstLine="480"/>
              <w:rPr>
                <w:rFonts w:ascii="宋体" w:hAnsi="宋体" w:cs="宋体" w:hint="eastAsia"/>
                <w:szCs w:val="24"/>
              </w:rPr>
            </w:pPr>
            <w:r>
              <w:rPr>
                <w:rFonts w:ascii="宋体" w:hAnsi="宋体" w:cs="宋体" w:hint="eastAsia"/>
                <w:szCs w:val="24"/>
              </w:rPr>
              <w:t>答：</w:t>
            </w:r>
            <w:r w:rsidR="00F10F8A">
              <w:rPr>
                <w:rFonts w:ascii="宋体" w:hAnsi="宋体" w:cs="宋体" w:hint="eastAsia"/>
                <w:szCs w:val="24"/>
              </w:rPr>
              <w:t>公司专注于1</w:t>
            </w:r>
            <w:r w:rsidR="00F10F8A">
              <w:rPr>
                <w:rFonts w:ascii="宋体" w:hAnsi="宋体" w:cs="宋体"/>
                <w:szCs w:val="24"/>
              </w:rPr>
              <w:t>2</w:t>
            </w:r>
            <w:r w:rsidR="00F10F8A">
              <w:rPr>
                <w:rFonts w:ascii="宋体" w:hAnsi="宋体" w:cs="宋体" w:hint="eastAsia"/>
                <w:szCs w:val="24"/>
              </w:rPr>
              <w:t>英寸硅片产业，稳步推进成为该领域全球领先者的战略目标实</w:t>
            </w:r>
            <w:r w:rsidR="00F10F8A">
              <w:rPr>
                <w:rFonts w:ascii="宋体" w:hAnsi="宋体" w:cs="宋体" w:hint="eastAsia"/>
                <w:szCs w:val="24"/>
              </w:rPr>
              <w:lastRenderedPageBreak/>
              <w:t>现，</w:t>
            </w:r>
            <w:r>
              <w:rPr>
                <w:rFonts w:ascii="宋体" w:hAnsi="宋体" w:cs="宋体" w:hint="eastAsia"/>
                <w:szCs w:val="24"/>
              </w:rPr>
              <w:t>目前已布局西安和武汉两个基地，投建三座工厂，截止2026年6月，公司产能合计达到100万片/月以上，公司出货</w:t>
            </w:r>
            <w:proofErr w:type="gramStart"/>
            <w:r>
              <w:rPr>
                <w:rFonts w:ascii="宋体" w:hAnsi="宋体" w:cs="宋体" w:hint="eastAsia"/>
                <w:szCs w:val="24"/>
              </w:rPr>
              <w:t>量全球市占率</w:t>
            </w:r>
            <w:proofErr w:type="gramEnd"/>
            <w:r>
              <w:rPr>
                <w:rFonts w:ascii="宋体" w:hAnsi="宋体" w:cs="宋体" w:hint="eastAsia"/>
                <w:szCs w:val="24"/>
              </w:rPr>
              <w:t>约7.7%，位居12英寸硅片领域国内第一、全球第六。下半年，公司将持续推进第一工厂效能提升、第二工厂</w:t>
            </w:r>
            <w:proofErr w:type="gramStart"/>
            <w:r>
              <w:rPr>
                <w:rFonts w:ascii="宋体" w:hAnsi="宋体" w:cs="宋体" w:hint="eastAsia"/>
                <w:szCs w:val="24"/>
              </w:rPr>
              <w:t>扩产及达产</w:t>
            </w:r>
            <w:proofErr w:type="gramEnd"/>
            <w:r>
              <w:rPr>
                <w:rFonts w:ascii="宋体" w:hAnsi="宋体" w:cs="宋体" w:hint="eastAsia"/>
                <w:szCs w:val="24"/>
              </w:rPr>
              <w:t>、第三工厂全面建设工作，全力实现2026年12月第二工厂50万片/月产能达产，届时公司将具备约120万片/月产能，有望位居国内第一、全球前五。</w:t>
            </w:r>
          </w:p>
          <w:p w14:paraId="7A78087A" w14:textId="1072E078" w:rsidR="00C366F5" w:rsidRDefault="00F10F8A" w:rsidP="001C695B">
            <w:pPr>
              <w:spacing w:after="60" w:line="300" w:lineRule="auto"/>
              <w:ind w:firstLineChars="200" w:firstLine="480"/>
              <w:rPr>
                <w:rFonts w:ascii="宋体" w:hAnsi="宋体" w:cs="宋体" w:hint="eastAsia"/>
                <w:szCs w:val="24"/>
              </w:rPr>
            </w:pPr>
            <w:r>
              <w:rPr>
                <w:rFonts w:ascii="宋体" w:hAnsi="宋体" w:cs="宋体" w:hint="eastAsia"/>
                <w:szCs w:val="24"/>
              </w:rPr>
              <w:t>为了配套华中及华东客户的扩产需求，公司就近客户在</w:t>
            </w:r>
            <w:r w:rsidR="000A73AA">
              <w:rPr>
                <w:rFonts w:ascii="宋体" w:hAnsi="宋体" w:cs="宋体" w:hint="eastAsia"/>
                <w:szCs w:val="24"/>
              </w:rPr>
              <w:t>武汉</w:t>
            </w:r>
            <w:r>
              <w:rPr>
                <w:rFonts w:ascii="宋体" w:hAnsi="宋体" w:cs="宋体" w:hint="eastAsia"/>
                <w:szCs w:val="24"/>
              </w:rPr>
              <w:t>布局</w:t>
            </w:r>
            <w:r w:rsidR="000A73AA">
              <w:rPr>
                <w:rFonts w:ascii="宋体" w:hAnsi="宋体" w:cs="宋体" w:hint="eastAsia"/>
                <w:szCs w:val="24"/>
              </w:rPr>
              <w:t>第三工厂</w:t>
            </w:r>
            <w:r>
              <w:rPr>
                <w:rFonts w:ascii="宋体" w:hAnsi="宋体" w:cs="宋体" w:hint="eastAsia"/>
                <w:szCs w:val="24"/>
              </w:rPr>
              <w:t>，</w:t>
            </w:r>
            <w:r w:rsidR="000A73AA">
              <w:rPr>
                <w:rFonts w:ascii="宋体" w:hAnsi="宋体" w:cs="宋体" w:hint="eastAsia"/>
                <w:szCs w:val="24"/>
              </w:rPr>
              <w:t>已于2026年5月实现厂房主体结构封顶，目前洁净、机电、消防及相关配套紧密施工中，</w:t>
            </w:r>
            <w:r>
              <w:rPr>
                <w:rFonts w:ascii="宋体" w:hAnsi="宋体" w:cs="宋体" w:hint="eastAsia"/>
                <w:szCs w:val="24"/>
              </w:rPr>
              <w:t>预计</w:t>
            </w:r>
            <w:r w:rsidR="000A73AA">
              <w:rPr>
                <w:rFonts w:ascii="宋体" w:hAnsi="宋体" w:cs="宋体" w:hint="eastAsia"/>
                <w:szCs w:val="24"/>
              </w:rPr>
              <w:t>2026年10月提前实现设备搬入，2027年上半年实现首期产能投产</w:t>
            </w:r>
            <w:r>
              <w:rPr>
                <w:rFonts w:ascii="宋体" w:hAnsi="宋体" w:cs="宋体" w:hint="eastAsia"/>
                <w:szCs w:val="24"/>
              </w:rPr>
              <w:t>，</w:t>
            </w:r>
            <w:r w:rsidR="000A73AA">
              <w:rPr>
                <w:rFonts w:ascii="宋体" w:hAnsi="宋体" w:cs="宋体" w:hint="eastAsia"/>
                <w:szCs w:val="24"/>
              </w:rPr>
              <w:t>2030年前随着公司第三工厂达产，公司总产能将提升至约180万片/月以上。</w:t>
            </w:r>
          </w:p>
          <w:p w14:paraId="280E82EE" w14:textId="77777777" w:rsidR="00C366F5" w:rsidRDefault="000A73AA">
            <w:pPr>
              <w:keepNext/>
              <w:spacing w:before="140" w:after="40"/>
              <w:jc w:val="left"/>
              <w:rPr>
                <w:rFonts w:ascii="宋体" w:hAnsi="宋体" w:cs="宋体" w:hint="eastAsia"/>
                <w:szCs w:val="24"/>
              </w:rPr>
            </w:pPr>
            <w:r>
              <w:rPr>
                <w:rFonts w:ascii="宋体" w:hAnsi="宋体" w:cs="宋体" w:hint="eastAsia"/>
                <w:b/>
                <w:szCs w:val="24"/>
              </w:rPr>
              <w:t>4、公司对涨价和</w:t>
            </w:r>
            <w:proofErr w:type="gramStart"/>
            <w:r>
              <w:rPr>
                <w:rFonts w:ascii="宋体" w:hAnsi="宋体" w:cs="宋体" w:hint="eastAsia"/>
                <w:b/>
                <w:szCs w:val="24"/>
              </w:rPr>
              <w:t>长协定价机制</w:t>
            </w:r>
            <w:proofErr w:type="gramEnd"/>
            <w:r>
              <w:rPr>
                <w:rFonts w:ascii="宋体" w:hAnsi="宋体" w:cs="宋体" w:hint="eastAsia"/>
                <w:b/>
                <w:szCs w:val="24"/>
              </w:rPr>
              <w:t>有何看法？价格改善何时体现？</w:t>
            </w:r>
          </w:p>
          <w:p w14:paraId="495FC06C" w14:textId="77777777" w:rsidR="00C366F5" w:rsidRDefault="000A73AA" w:rsidP="001C695B">
            <w:pPr>
              <w:spacing w:after="60" w:line="300" w:lineRule="auto"/>
              <w:ind w:firstLineChars="200" w:firstLine="480"/>
              <w:rPr>
                <w:rFonts w:ascii="宋体" w:hAnsi="宋体" w:cs="宋体" w:hint="eastAsia"/>
                <w:szCs w:val="24"/>
              </w:rPr>
            </w:pPr>
            <w:r>
              <w:rPr>
                <w:rFonts w:ascii="宋体" w:hAnsi="宋体" w:cs="宋体" w:hint="eastAsia"/>
                <w:szCs w:val="24"/>
              </w:rPr>
              <w:t>答：由于当前强劲的市场需求，公司持续与客户针对不同产品协商涨价，本轮涨价幅度根据不同产品具体情况与客户按照一定区间进行磋商。由于半导体硅片行业长</w:t>
            </w:r>
            <w:proofErr w:type="gramStart"/>
            <w:r>
              <w:rPr>
                <w:rFonts w:ascii="宋体" w:hAnsi="宋体" w:cs="宋体" w:hint="eastAsia"/>
                <w:szCs w:val="24"/>
              </w:rPr>
              <w:t>单锁量、锁价</w:t>
            </w:r>
            <w:proofErr w:type="gramEnd"/>
            <w:r>
              <w:rPr>
                <w:rFonts w:ascii="宋体" w:hAnsi="宋体" w:cs="宋体" w:hint="eastAsia"/>
                <w:szCs w:val="24"/>
              </w:rPr>
              <w:t>的特点，公司2026年上半年交付的订单基本在2025年末已确定，锁定了产能及出货价格，所以报告期内公司业绩受前述需求及价格上涨因素影响有限。2026年上半年新增供货产品已实现涨价，大部分涨价订单将于今年四季度签署，锁定2027年物量和价格，因此涨价带来的财务业绩将逐步显现。</w:t>
            </w:r>
          </w:p>
          <w:p w14:paraId="33D57B73" w14:textId="77777777" w:rsidR="00C366F5" w:rsidRDefault="000A73AA">
            <w:pPr>
              <w:keepNext/>
              <w:spacing w:before="140" w:after="40"/>
              <w:jc w:val="left"/>
              <w:rPr>
                <w:rFonts w:ascii="宋体" w:hAnsi="宋体" w:cs="宋体" w:hint="eastAsia"/>
                <w:szCs w:val="24"/>
              </w:rPr>
            </w:pPr>
            <w:r>
              <w:rPr>
                <w:rFonts w:ascii="宋体" w:hAnsi="宋体" w:cs="宋体" w:hint="eastAsia"/>
                <w:b/>
                <w:szCs w:val="24"/>
              </w:rPr>
              <w:t>5、国内客户、海外客户及新客户导入目前处于什么阶段？</w:t>
            </w:r>
          </w:p>
          <w:p w14:paraId="00F940DC" w14:textId="63E18CB4" w:rsidR="00C366F5" w:rsidRDefault="000A73AA" w:rsidP="001C695B">
            <w:pPr>
              <w:spacing w:after="60" w:line="300" w:lineRule="auto"/>
              <w:ind w:firstLineChars="200" w:firstLine="480"/>
              <w:rPr>
                <w:rFonts w:ascii="宋体" w:hAnsi="宋体" w:cs="宋体" w:hint="eastAsia"/>
                <w:szCs w:val="24"/>
              </w:rPr>
            </w:pPr>
            <w:r>
              <w:rPr>
                <w:rFonts w:ascii="宋体" w:hAnsi="宋体" w:cs="宋体" w:hint="eastAsia"/>
                <w:szCs w:val="24"/>
              </w:rPr>
              <w:t>答：凭借优异的产品品质与稳定的供应能力，公司立足国内，更放眼全球，已构建起覆盖海内外主流晶圆厂商的客户体系。国内客户方面，公司系国内头部存储芯片厂商全球12英寸硅片厂商中供货量第一或第二的供应商、国内头部晶圆代工厂中国大陆12英寸硅片厂商中供货量第一或第二的供应商。</w:t>
            </w:r>
            <w:r w:rsidR="00C73F8C" w:rsidRPr="00C73F8C">
              <w:rPr>
                <w:rFonts w:ascii="宋体" w:hAnsi="宋体" w:cs="宋体" w:hint="eastAsia"/>
                <w:szCs w:val="24"/>
              </w:rPr>
              <w:t>公司持续深化全球客户布局，2026年上半年首次实现SK海力士测试片小批量供货，至此公司</w:t>
            </w:r>
            <w:r w:rsidR="00B75A98">
              <w:rPr>
                <w:rFonts w:ascii="宋体" w:hAnsi="宋体" w:cs="宋体" w:hint="eastAsia"/>
                <w:szCs w:val="24"/>
              </w:rPr>
              <w:t>实现海外头部晶</w:t>
            </w:r>
            <w:proofErr w:type="gramStart"/>
            <w:r w:rsidR="00B75A98">
              <w:rPr>
                <w:rFonts w:ascii="宋体" w:hAnsi="宋体" w:cs="宋体" w:hint="eastAsia"/>
                <w:szCs w:val="24"/>
              </w:rPr>
              <w:t>圆客户</w:t>
            </w:r>
            <w:proofErr w:type="gramEnd"/>
            <w:r w:rsidR="00B75A98">
              <w:rPr>
                <w:rFonts w:ascii="宋体" w:hAnsi="宋体" w:cs="宋体" w:hint="eastAsia"/>
                <w:szCs w:val="24"/>
              </w:rPr>
              <w:t>全覆盖，</w:t>
            </w:r>
            <w:r w:rsidR="00C73F8C" w:rsidRPr="00C73F8C">
              <w:rPr>
                <w:rFonts w:ascii="宋体" w:hAnsi="宋体" w:cs="宋体" w:hint="eastAsia"/>
                <w:szCs w:val="24"/>
              </w:rPr>
              <w:t>持续</w:t>
            </w:r>
            <w:r w:rsidR="00B75A98">
              <w:rPr>
                <w:rFonts w:ascii="宋体" w:hAnsi="宋体" w:cs="宋体" w:hint="eastAsia"/>
                <w:szCs w:val="24"/>
              </w:rPr>
              <w:t>向</w:t>
            </w:r>
            <w:r w:rsidR="00B75A98" w:rsidRPr="00C73F8C">
              <w:rPr>
                <w:rFonts w:ascii="宋体" w:hAnsi="宋体" w:cs="宋体" w:hint="eastAsia"/>
                <w:szCs w:val="24"/>
              </w:rPr>
              <w:t>三星电子、SK海力士、台积电、美光科技、铠侠</w:t>
            </w:r>
            <w:r w:rsidR="00B75A98">
              <w:rPr>
                <w:rFonts w:ascii="宋体" w:hAnsi="宋体" w:cs="宋体" w:hint="eastAsia"/>
                <w:szCs w:val="24"/>
              </w:rPr>
              <w:t>、</w:t>
            </w:r>
            <w:r w:rsidR="00C73F8C" w:rsidRPr="00C73F8C">
              <w:rPr>
                <w:rFonts w:ascii="宋体" w:hAnsi="宋体" w:cs="宋体" w:hint="eastAsia"/>
                <w:szCs w:val="24"/>
              </w:rPr>
              <w:t>格罗方德、力积电、联华电子、华邦、南亚科、东芝等全球主流晶</w:t>
            </w:r>
            <w:proofErr w:type="gramStart"/>
            <w:r w:rsidR="00C73F8C" w:rsidRPr="00C73F8C">
              <w:rPr>
                <w:rFonts w:ascii="宋体" w:hAnsi="宋体" w:cs="宋体" w:hint="eastAsia"/>
                <w:szCs w:val="24"/>
              </w:rPr>
              <w:t>圆厂稳定</w:t>
            </w:r>
            <w:proofErr w:type="gramEnd"/>
            <w:r w:rsidR="00C73F8C" w:rsidRPr="00C73F8C">
              <w:rPr>
                <w:rFonts w:ascii="宋体" w:hAnsi="宋体" w:cs="宋体" w:hint="eastAsia"/>
                <w:szCs w:val="24"/>
              </w:rPr>
              <w:t>批量供货，并持续推动新产品验证，</w:t>
            </w:r>
            <w:r w:rsidR="00B75A98">
              <w:rPr>
                <w:rFonts w:ascii="宋体" w:hAnsi="宋体" w:cs="宋体" w:hint="eastAsia"/>
                <w:szCs w:val="24"/>
              </w:rPr>
              <w:t>不断深化合作，</w:t>
            </w:r>
            <w:r w:rsidR="00C73F8C" w:rsidRPr="00C73F8C">
              <w:rPr>
                <w:rFonts w:ascii="宋体" w:hAnsi="宋体" w:cs="宋体" w:hint="eastAsia"/>
                <w:szCs w:val="24"/>
              </w:rPr>
              <w:t>公司全球化的供应体系与产品竞争力持续提升。</w:t>
            </w:r>
          </w:p>
          <w:p w14:paraId="6DDC09CE" w14:textId="7685A9B9" w:rsidR="00C366F5" w:rsidRDefault="000A73AA">
            <w:pPr>
              <w:keepNext/>
              <w:spacing w:before="140" w:after="40"/>
              <w:jc w:val="left"/>
              <w:rPr>
                <w:rFonts w:ascii="宋体" w:hAnsi="宋体" w:cs="宋体" w:hint="eastAsia"/>
                <w:szCs w:val="24"/>
              </w:rPr>
            </w:pPr>
            <w:r>
              <w:rPr>
                <w:rFonts w:ascii="宋体" w:hAnsi="宋体" w:cs="宋体" w:hint="eastAsia"/>
                <w:b/>
                <w:szCs w:val="24"/>
              </w:rPr>
              <w:t>6、国产替代和下游协同的进展如何？公司如何理解</w:t>
            </w:r>
            <w:r w:rsidR="00C73F8C">
              <w:rPr>
                <w:rFonts w:ascii="宋体" w:hAnsi="宋体" w:cs="宋体" w:hint="eastAsia"/>
                <w:b/>
                <w:szCs w:val="24"/>
              </w:rPr>
              <w:t>硅片</w:t>
            </w:r>
            <w:r>
              <w:rPr>
                <w:rFonts w:ascii="宋体" w:hAnsi="宋体" w:cs="宋体" w:hint="eastAsia"/>
                <w:b/>
                <w:szCs w:val="24"/>
              </w:rPr>
              <w:t>技术壁垒？</w:t>
            </w:r>
          </w:p>
          <w:p w14:paraId="7994807B" w14:textId="55AADE68" w:rsidR="00C366F5" w:rsidRDefault="000A73AA" w:rsidP="001C695B">
            <w:pPr>
              <w:spacing w:after="60" w:line="300" w:lineRule="auto"/>
              <w:ind w:firstLineChars="200" w:firstLine="480"/>
              <w:rPr>
                <w:rFonts w:ascii="宋体" w:hAnsi="宋体" w:cs="宋体" w:hint="eastAsia"/>
                <w:szCs w:val="24"/>
              </w:rPr>
            </w:pPr>
            <w:r>
              <w:rPr>
                <w:rFonts w:ascii="宋体" w:hAnsi="宋体" w:cs="宋体" w:hint="eastAsia"/>
                <w:szCs w:val="24"/>
              </w:rPr>
              <w:t>答：硅片是伴随器件全生命周期的重要基础材料，过去部分客户以海外硅片为工艺开发基线，国产硅片导入需满足相应的工艺窗口和一致性要求，而随着国产硅片厂商的技术不断升级迭代，国内存储客户已逐步将国产硅片纳入新一代产品开发和验证体系，部分产品已成为开发基线，因此当前在抛光</w:t>
            </w:r>
            <w:proofErr w:type="gramStart"/>
            <w:r>
              <w:rPr>
                <w:rFonts w:ascii="宋体" w:hAnsi="宋体" w:cs="宋体" w:hint="eastAsia"/>
                <w:szCs w:val="24"/>
              </w:rPr>
              <w:t>片领域</w:t>
            </w:r>
            <w:proofErr w:type="gramEnd"/>
            <w:r>
              <w:rPr>
                <w:rFonts w:ascii="宋体" w:hAnsi="宋体" w:cs="宋体" w:hint="eastAsia"/>
                <w:szCs w:val="24"/>
              </w:rPr>
              <w:t>用于存储芯片制造的12英寸抛光片国产化比例较高，约占90%左右，</w:t>
            </w:r>
            <w:r w:rsidR="00C73F8C">
              <w:rPr>
                <w:rFonts w:ascii="宋体" w:hAnsi="宋体" w:cs="宋体" w:hint="eastAsia"/>
                <w:szCs w:val="24"/>
              </w:rPr>
              <w:t>公司持续进行稳定</w:t>
            </w:r>
            <w:r>
              <w:rPr>
                <w:rFonts w:ascii="宋体" w:hAnsi="宋体" w:cs="宋体" w:hint="eastAsia"/>
                <w:szCs w:val="24"/>
              </w:rPr>
              <w:t>供应</w:t>
            </w:r>
            <w:r w:rsidR="00CD3E58">
              <w:rPr>
                <w:rFonts w:ascii="宋体" w:hAnsi="宋体" w:cs="宋体" w:hint="eastAsia"/>
                <w:szCs w:val="24"/>
              </w:rPr>
              <w:t>，2</w:t>
            </w:r>
            <w:r w:rsidR="00CD3E58">
              <w:rPr>
                <w:rFonts w:ascii="宋体" w:hAnsi="宋体" w:cs="宋体"/>
                <w:szCs w:val="24"/>
              </w:rPr>
              <w:t>026</w:t>
            </w:r>
            <w:r w:rsidR="00CD3E58">
              <w:rPr>
                <w:rFonts w:ascii="宋体" w:hAnsi="宋体" w:cs="宋体" w:hint="eastAsia"/>
                <w:szCs w:val="24"/>
              </w:rPr>
              <w:t>年上半年公司</w:t>
            </w:r>
            <w:r w:rsidR="00CD3E58" w:rsidRPr="00CD3E58">
              <w:rPr>
                <w:rFonts w:ascii="宋体" w:hAnsi="宋体" w:cs="宋体" w:hint="eastAsia"/>
                <w:szCs w:val="24"/>
              </w:rPr>
              <w:t>抛光</w:t>
            </w:r>
            <w:proofErr w:type="gramStart"/>
            <w:r w:rsidR="00CD3E58" w:rsidRPr="00CD3E58">
              <w:rPr>
                <w:rFonts w:ascii="宋体" w:hAnsi="宋体" w:cs="宋体" w:hint="eastAsia"/>
                <w:szCs w:val="24"/>
              </w:rPr>
              <w:t>片实现</w:t>
            </w:r>
            <w:proofErr w:type="gramEnd"/>
            <w:r w:rsidR="00CD3E58" w:rsidRPr="00CD3E58">
              <w:rPr>
                <w:rFonts w:ascii="宋体" w:hAnsi="宋体" w:cs="宋体" w:hint="eastAsia"/>
                <w:szCs w:val="24"/>
              </w:rPr>
              <w:t>销售5.21亿元，同比增长16.27%</w:t>
            </w:r>
            <w:r>
              <w:rPr>
                <w:rFonts w:ascii="宋体" w:hAnsi="宋体" w:cs="宋体" w:hint="eastAsia"/>
                <w:szCs w:val="24"/>
              </w:rPr>
              <w:t>。在用于逻辑芯片的12英寸外延</w:t>
            </w:r>
            <w:proofErr w:type="gramStart"/>
            <w:r>
              <w:rPr>
                <w:rFonts w:ascii="宋体" w:hAnsi="宋体" w:cs="宋体" w:hint="eastAsia"/>
                <w:szCs w:val="24"/>
              </w:rPr>
              <w:t>片领域</w:t>
            </w:r>
            <w:proofErr w:type="gramEnd"/>
            <w:r w:rsidR="00CD3E58">
              <w:rPr>
                <w:rFonts w:ascii="宋体" w:hAnsi="宋体" w:cs="宋体" w:hint="eastAsia"/>
                <w:szCs w:val="24"/>
              </w:rPr>
              <w:t>方面</w:t>
            </w:r>
            <w:r>
              <w:rPr>
                <w:rFonts w:ascii="宋体" w:hAnsi="宋体" w:cs="宋体" w:hint="eastAsia"/>
                <w:szCs w:val="24"/>
              </w:rPr>
              <w:t>，海外硅片厂商在高端产品占据主导，尤其是先进</w:t>
            </w:r>
            <w:proofErr w:type="gramStart"/>
            <w:r>
              <w:rPr>
                <w:rFonts w:ascii="宋体" w:hAnsi="宋体" w:cs="宋体" w:hint="eastAsia"/>
                <w:szCs w:val="24"/>
              </w:rPr>
              <w:t>逻辑制程等</w:t>
            </w:r>
            <w:proofErr w:type="gramEnd"/>
            <w:r>
              <w:rPr>
                <w:rFonts w:ascii="宋体" w:hAnsi="宋体" w:cs="宋体" w:hint="eastAsia"/>
                <w:szCs w:val="24"/>
              </w:rPr>
              <w:t>领域，</w:t>
            </w:r>
            <w:r w:rsidR="00C73F8C">
              <w:rPr>
                <w:rFonts w:ascii="宋体" w:hAnsi="宋体" w:cs="宋体" w:hint="eastAsia"/>
                <w:szCs w:val="24"/>
              </w:rPr>
              <w:t>整体逻辑芯片使用的1</w:t>
            </w:r>
            <w:r w:rsidR="00C73F8C">
              <w:rPr>
                <w:rFonts w:ascii="宋体" w:hAnsi="宋体" w:cs="宋体"/>
                <w:szCs w:val="24"/>
              </w:rPr>
              <w:t>2</w:t>
            </w:r>
            <w:r w:rsidR="00C73F8C">
              <w:rPr>
                <w:rFonts w:ascii="宋体" w:hAnsi="宋体" w:cs="宋体" w:hint="eastAsia"/>
                <w:szCs w:val="24"/>
              </w:rPr>
              <w:t>英寸国产化率较低。公司持续与国内外逻辑芯片</w:t>
            </w:r>
            <w:r w:rsidR="00CD3E58">
              <w:rPr>
                <w:rFonts w:ascii="宋体" w:hAnsi="宋体" w:cs="宋体" w:hint="eastAsia"/>
                <w:szCs w:val="24"/>
              </w:rPr>
              <w:t>代工厂</w:t>
            </w:r>
            <w:r w:rsidR="00C73F8C">
              <w:rPr>
                <w:rFonts w:ascii="宋体" w:hAnsi="宋体" w:cs="宋体" w:hint="eastAsia"/>
                <w:szCs w:val="24"/>
              </w:rPr>
              <w:t>深化合作</w:t>
            </w:r>
            <w:r w:rsidR="00CD3E58">
              <w:rPr>
                <w:rFonts w:ascii="宋体" w:hAnsi="宋体" w:cs="宋体" w:hint="eastAsia"/>
                <w:szCs w:val="24"/>
              </w:rPr>
              <w:t>，2</w:t>
            </w:r>
            <w:r w:rsidR="00CD3E58">
              <w:rPr>
                <w:rFonts w:ascii="宋体" w:hAnsi="宋体" w:cs="宋体"/>
                <w:szCs w:val="24"/>
              </w:rPr>
              <w:t>026</w:t>
            </w:r>
            <w:r w:rsidR="00CD3E58">
              <w:rPr>
                <w:rFonts w:ascii="宋体" w:hAnsi="宋体" w:cs="宋体" w:hint="eastAsia"/>
                <w:szCs w:val="24"/>
              </w:rPr>
              <w:t>年上半年公司</w:t>
            </w:r>
            <w:r w:rsidR="00CD3E58" w:rsidRPr="00CD3E58">
              <w:rPr>
                <w:rFonts w:ascii="宋体" w:hAnsi="宋体" w:cs="宋体" w:hint="eastAsia"/>
                <w:szCs w:val="24"/>
              </w:rPr>
              <w:lastRenderedPageBreak/>
              <w:t>外延</w:t>
            </w:r>
            <w:proofErr w:type="gramStart"/>
            <w:r w:rsidR="00CD3E58" w:rsidRPr="00CD3E58">
              <w:rPr>
                <w:rFonts w:ascii="宋体" w:hAnsi="宋体" w:cs="宋体" w:hint="eastAsia"/>
                <w:szCs w:val="24"/>
              </w:rPr>
              <w:t>片实现</w:t>
            </w:r>
            <w:proofErr w:type="gramEnd"/>
            <w:r w:rsidR="00CD3E58" w:rsidRPr="00CD3E58">
              <w:rPr>
                <w:rFonts w:ascii="宋体" w:hAnsi="宋体" w:cs="宋体" w:hint="eastAsia"/>
                <w:szCs w:val="24"/>
              </w:rPr>
              <w:t>销售4.88亿元，同比增长53.05%</w:t>
            </w:r>
            <w:r w:rsidR="00CD3E58">
              <w:rPr>
                <w:rFonts w:ascii="宋体" w:hAnsi="宋体" w:cs="宋体" w:hint="eastAsia"/>
                <w:szCs w:val="24"/>
              </w:rPr>
              <w:t>。</w:t>
            </w:r>
          </w:p>
          <w:p w14:paraId="3483CE01" w14:textId="77777777" w:rsidR="00C366F5" w:rsidRDefault="000A73AA">
            <w:pPr>
              <w:keepNext/>
              <w:spacing w:before="140" w:after="40"/>
              <w:jc w:val="left"/>
              <w:rPr>
                <w:rFonts w:ascii="宋体" w:hAnsi="宋体" w:cs="宋体" w:hint="eastAsia"/>
                <w:szCs w:val="24"/>
              </w:rPr>
            </w:pPr>
            <w:r>
              <w:rPr>
                <w:rFonts w:ascii="宋体" w:hAnsi="宋体" w:cs="宋体" w:hint="eastAsia"/>
                <w:b/>
                <w:szCs w:val="24"/>
              </w:rPr>
              <w:t>7、公司如何看待毛利率、折旧和未来盈利改善？</w:t>
            </w:r>
          </w:p>
          <w:p w14:paraId="731B00F7" w14:textId="27E8CBA9" w:rsidR="00C366F5" w:rsidRDefault="000A73AA" w:rsidP="001C695B">
            <w:pPr>
              <w:spacing w:after="60" w:line="300" w:lineRule="auto"/>
              <w:ind w:firstLineChars="200" w:firstLine="480"/>
              <w:rPr>
                <w:rFonts w:ascii="宋体" w:hAnsi="宋体" w:cs="宋体" w:hint="eastAsia"/>
                <w:szCs w:val="24"/>
              </w:rPr>
            </w:pPr>
            <w:r>
              <w:rPr>
                <w:rFonts w:ascii="宋体" w:hAnsi="宋体" w:cs="宋体" w:hint="eastAsia"/>
                <w:szCs w:val="24"/>
              </w:rPr>
              <w:t>答：</w:t>
            </w:r>
            <w:r w:rsidR="00F929CD" w:rsidRPr="00F929CD">
              <w:rPr>
                <w:rFonts w:ascii="宋体" w:hAnsi="宋体" w:cs="宋体" w:hint="eastAsia"/>
                <w:szCs w:val="24"/>
              </w:rPr>
              <w:t>12英寸电子级硅片行业属于资本密集型和技术密集型产业，公司专注于12英寸电子级硅片产业，2026年上半年公司第一工厂和第二工厂产能利用率持续处于高位，受产能持续爬坡折旧摊销尚未充分摊薄及持续高强度研发投入等因素影响，公司上半年尚未实现盈利，但亏损</w:t>
            </w:r>
            <w:proofErr w:type="gramStart"/>
            <w:r w:rsidR="00F929CD" w:rsidRPr="00F929CD">
              <w:rPr>
                <w:rFonts w:ascii="宋体" w:hAnsi="宋体" w:cs="宋体" w:hint="eastAsia"/>
                <w:szCs w:val="24"/>
              </w:rPr>
              <w:t>收窄约</w:t>
            </w:r>
            <w:proofErr w:type="gramEnd"/>
            <w:r w:rsidR="00F929CD" w:rsidRPr="00F929CD">
              <w:rPr>
                <w:rFonts w:ascii="宋体" w:hAnsi="宋体" w:cs="宋体" w:hint="eastAsia"/>
                <w:szCs w:val="24"/>
              </w:rPr>
              <w:t>15%。根据公司的战略规划，2026年底第二工厂将实现满产，届时公司将具备120万片/月产能，同步公司正在推进武汉第三工厂的建设工作，预计2027年6月将实现首期产能投产，</w:t>
            </w:r>
            <w:proofErr w:type="gramStart"/>
            <w:r w:rsidR="00F929CD" w:rsidRPr="00F929CD">
              <w:rPr>
                <w:rFonts w:ascii="宋体" w:hAnsi="宋体" w:cs="宋体" w:hint="eastAsia"/>
                <w:szCs w:val="24"/>
              </w:rPr>
              <w:t>产线转固</w:t>
            </w:r>
            <w:proofErr w:type="gramEnd"/>
            <w:r w:rsidR="00F929CD" w:rsidRPr="00F929CD">
              <w:rPr>
                <w:rFonts w:ascii="宋体" w:hAnsi="宋体" w:cs="宋体" w:hint="eastAsia"/>
                <w:szCs w:val="24"/>
              </w:rPr>
              <w:t>按会计准则将根据产能爬坡逐步完成，未来折旧的增速预计低于公司营收增速，新工厂前期</w:t>
            </w:r>
            <w:proofErr w:type="gramStart"/>
            <w:r w:rsidR="00F929CD" w:rsidRPr="00F929CD">
              <w:rPr>
                <w:rFonts w:ascii="宋体" w:hAnsi="宋体" w:cs="宋体" w:hint="eastAsia"/>
                <w:szCs w:val="24"/>
              </w:rPr>
              <w:t>转固带来</w:t>
            </w:r>
            <w:proofErr w:type="gramEnd"/>
            <w:r w:rsidR="00F929CD" w:rsidRPr="00F929CD">
              <w:rPr>
                <w:rFonts w:ascii="宋体" w:hAnsi="宋体" w:cs="宋体" w:hint="eastAsia"/>
                <w:szCs w:val="24"/>
              </w:rPr>
              <w:t>的折旧将被量产</w:t>
            </w:r>
            <w:proofErr w:type="gramStart"/>
            <w:r w:rsidR="00F929CD" w:rsidRPr="00F929CD">
              <w:rPr>
                <w:rFonts w:ascii="宋体" w:hAnsi="宋体" w:cs="宋体" w:hint="eastAsia"/>
                <w:szCs w:val="24"/>
              </w:rPr>
              <w:t>产</w:t>
            </w:r>
            <w:proofErr w:type="gramEnd"/>
            <w:r w:rsidR="00F929CD" w:rsidRPr="00F929CD">
              <w:rPr>
                <w:rFonts w:ascii="宋体" w:hAnsi="宋体" w:cs="宋体" w:hint="eastAsia"/>
                <w:szCs w:val="24"/>
              </w:rPr>
              <w:t>线的营收充分覆盖。预计2027年公司毛利率将持续保持增长并实现净利润转正</w:t>
            </w:r>
            <w:r>
              <w:rPr>
                <w:rFonts w:ascii="宋体" w:hAnsi="宋体" w:cs="宋体" w:hint="eastAsia"/>
                <w:szCs w:val="24"/>
              </w:rPr>
              <w:t>。</w:t>
            </w:r>
          </w:p>
        </w:tc>
      </w:tr>
    </w:tbl>
    <w:p w14:paraId="198A44CA" w14:textId="77777777" w:rsidR="00C366F5" w:rsidRDefault="00C366F5">
      <w:pPr>
        <w:spacing w:line="276" w:lineRule="auto"/>
        <w:rPr>
          <w:rFonts w:ascii="宋体" w:hAnsi="宋体" w:cs="宋体" w:hint="eastAsia"/>
          <w:szCs w:val="24"/>
        </w:rPr>
      </w:pPr>
    </w:p>
    <w:sectPr w:rsidR="00C366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57983" w14:textId="77777777" w:rsidR="00D157EC" w:rsidRDefault="00D157EC" w:rsidP="00921490">
      <w:r>
        <w:separator/>
      </w:r>
    </w:p>
  </w:endnote>
  <w:endnote w:type="continuationSeparator" w:id="0">
    <w:p w14:paraId="71496111" w14:textId="77777777" w:rsidR="00D157EC" w:rsidRDefault="00D157EC" w:rsidP="00921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A7070" w14:textId="77777777" w:rsidR="00D157EC" w:rsidRDefault="00D157EC" w:rsidP="00921490">
      <w:r>
        <w:separator/>
      </w:r>
    </w:p>
  </w:footnote>
  <w:footnote w:type="continuationSeparator" w:id="0">
    <w:p w14:paraId="009DCF6C" w14:textId="77777777" w:rsidR="00D157EC" w:rsidRDefault="00D157EC" w:rsidP="009214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E46"/>
    <w:rsid w:val="A5EBFA4C"/>
    <w:rsid w:val="E6556C37"/>
    <w:rsid w:val="E9A6335C"/>
    <w:rsid w:val="EBF3EBD1"/>
    <w:rsid w:val="EC7D72D7"/>
    <w:rsid w:val="F5FD32FE"/>
    <w:rsid w:val="F69F128D"/>
    <w:rsid w:val="FDAE9B8E"/>
    <w:rsid w:val="FEEFCD42"/>
    <w:rsid w:val="FEFAD8DA"/>
    <w:rsid w:val="FFF395B6"/>
    <w:rsid w:val="000006EB"/>
    <w:rsid w:val="000032AE"/>
    <w:rsid w:val="00003989"/>
    <w:rsid w:val="0000545E"/>
    <w:rsid w:val="000205BB"/>
    <w:rsid w:val="00024835"/>
    <w:rsid w:val="00027909"/>
    <w:rsid w:val="0003161A"/>
    <w:rsid w:val="00042E74"/>
    <w:rsid w:val="00044337"/>
    <w:rsid w:val="00061C2D"/>
    <w:rsid w:val="000662FE"/>
    <w:rsid w:val="00074444"/>
    <w:rsid w:val="00074601"/>
    <w:rsid w:val="00075920"/>
    <w:rsid w:val="00085F7E"/>
    <w:rsid w:val="00094148"/>
    <w:rsid w:val="00095EB9"/>
    <w:rsid w:val="000977D6"/>
    <w:rsid w:val="000A14D4"/>
    <w:rsid w:val="000A73AA"/>
    <w:rsid w:val="000B61FC"/>
    <w:rsid w:val="000C1058"/>
    <w:rsid w:val="000C45C9"/>
    <w:rsid w:val="000D09E3"/>
    <w:rsid w:val="000D2872"/>
    <w:rsid w:val="000E1009"/>
    <w:rsid w:val="000E2711"/>
    <w:rsid w:val="000E70B4"/>
    <w:rsid w:val="000F16C8"/>
    <w:rsid w:val="000F1B3F"/>
    <w:rsid w:val="000F38E4"/>
    <w:rsid w:val="000F4204"/>
    <w:rsid w:val="000F7253"/>
    <w:rsid w:val="0010284D"/>
    <w:rsid w:val="0011085A"/>
    <w:rsid w:val="00116869"/>
    <w:rsid w:val="00122359"/>
    <w:rsid w:val="00123EBF"/>
    <w:rsid w:val="00131AAF"/>
    <w:rsid w:val="00136CD5"/>
    <w:rsid w:val="00140D34"/>
    <w:rsid w:val="00141438"/>
    <w:rsid w:val="00161C3F"/>
    <w:rsid w:val="00163E95"/>
    <w:rsid w:val="00164EE5"/>
    <w:rsid w:val="001658D8"/>
    <w:rsid w:val="00171B17"/>
    <w:rsid w:val="0017597A"/>
    <w:rsid w:val="0018181F"/>
    <w:rsid w:val="00187E09"/>
    <w:rsid w:val="00192CCA"/>
    <w:rsid w:val="0019556A"/>
    <w:rsid w:val="001A3820"/>
    <w:rsid w:val="001B6A7A"/>
    <w:rsid w:val="001C2392"/>
    <w:rsid w:val="001C695B"/>
    <w:rsid w:val="001E1E02"/>
    <w:rsid w:val="001F0F88"/>
    <w:rsid w:val="00202AE6"/>
    <w:rsid w:val="0020500F"/>
    <w:rsid w:val="002078FD"/>
    <w:rsid w:val="002141E4"/>
    <w:rsid w:val="00215062"/>
    <w:rsid w:val="0021525F"/>
    <w:rsid w:val="002230B7"/>
    <w:rsid w:val="00245ABB"/>
    <w:rsid w:val="00252695"/>
    <w:rsid w:val="002569CF"/>
    <w:rsid w:val="00262648"/>
    <w:rsid w:val="00264A69"/>
    <w:rsid w:val="00266B3D"/>
    <w:rsid w:val="0027101B"/>
    <w:rsid w:val="00271C7F"/>
    <w:rsid w:val="002936B8"/>
    <w:rsid w:val="00295291"/>
    <w:rsid w:val="002970B9"/>
    <w:rsid w:val="002972A0"/>
    <w:rsid w:val="00297E57"/>
    <w:rsid w:val="002A7E00"/>
    <w:rsid w:val="002D0677"/>
    <w:rsid w:val="002E4B98"/>
    <w:rsid w:val="002F1E8B"/>
    <w:rsid w:val="002F37AE"/>
    <w:rsid w:val="002F5E73"/>
    <w:rsid w:val="003018EB"/>
    <w:rsid w:val="003072B0"/>
    <w:rsid w:val="0031390E"/>
    <w:rsid w:val="0033757E"/>
    <w:rsid w:val="003475BE"/>
    <w:rsid w:val="00355794"/>
    <w:rsid w:val="00364908"/>
    <w:rsid w:val="00366AFD"/>
    <w:rsid w:val="003730D6"/>
    <w:rsid w:val="003755E8"/>
    <w:rsid w:val="00375F12"/>
    <w:rsid w:val="00386E47"/>
    <w:rsid w:val="00390902"/>
    <w:rsid w:val="0039334A"/>
    <w:rsid w:val="003A205E"/>
    <w:rsid w:val="003A3183"/>
    <w:rsid w:val="003A3A46"/>
    <w:rsid w:val="003A5565"/>
    <w:rsid w:val="003B46DA"/>
    <w:rsid w:val="003C41BB"/>
    <w:rsid w:val="003C7AA0"/>
    <w:rsid w:val="003E30E3"/>
    <w:rsid w:val="003E51F0"/>
    <w:rsid w:val="003F1259"/>
    <w:rsid w:val="003F3C92"/>
    <w:rsid w:val="003F5613"/>
    <w:rsid w:val="0040023E"/>
    <w:rsid w:val="00401860"/>
    <w:rsid w:val="00406427"/>
    <w:rsid w:val="004107B2"/>
    <w:rsid w:val="00417009"/>
    <w:rsid w:val="00427E90"/>
    <w:rsid w:val="00430ECA"/>
    <w:rsid w:val="00440786"/>
    <w:rsid w:val="004616A7"/>
    <w:rsid w:val="004754E9"/>
    <w:rsid w:val="004A1A14"/>
    <w:rsid w:val="004B5A67"/>
    <w:rsid w:val="004E2908"/>
    <w:rsid w:val="004E40CA"/>
    <w:rsid w:val="004E5C48"/>
    <w:rsid w:val="004E6106"/>
    <w:rsid w:val="004E65BE"/>
    <w:rsid w:val="00503E82"/>
    <w:rsid w:val="00506461"/>
    <w:rsid w:val="00513BB5"/>
    <w:rsid w:val="00515BBE"/>
    <w:rsid w:val="00523E64"/>
    <w:rsid w:val="00535DC9"/>
    <w:rsid w:val="005447AD"/>
    <w:rsid w:val="00546452"/>
    <w:rsid w:val="005555A2"/>
    <w:rsid w:val="005806B3"/>
    <w:rsid w:val="0058457C"/>
    <w:rsid w:val="0059472C"/>
    <w:rsid w:val="005C4513"/>
    <w:rsid w:val="005D4B36"/>
    <w:rsid w:val="005E58DC"/>
    <w:rsid w:val="005E76A5"/>
    <w:rsid w:val="00610640"/>
    <w:rsid w:val="00614F2C"/>
    <w:rsid w:val="00630D73"/>
    <w:rsid w:val="006334A0"/>
    <w:rsid w:val="006407EE"/>
    <w:rsid w:val="00643F68"/>
    <w:rsid w:val="00646B34"/>
    <w:rsid w:val="006507ED"/>
    <w:rsid w:val="00653B29"/>
    <w:rsid w:val="00656787"/>
    <w:rsid w:val="00657348"/>
    <w:rsid w:val="00660AC7"/>
    <w:rsid w:val="00674A6C"/>
    <w:rsid w:val="006777D8"/>
    <w:rsid w:val="00680BF1"/>
    <w:rsid w:val="00687E16"/>
    <w:rsid w:val="0069476C"/>
    <w:rsid w:val="00695B3B"/>
    <w:rsid w:val="00696878"/>
    <w:rsid w:val="006B0F90"/>
    <w:rsid w:val="006B2F6C"/>
    <w:rsid w:val="006B435A"/>
    <w:rsid w:val="006B5547"/>
    <w:rsid w:val="006B6785"/>
    <w:rsid w:val="006C364F"/>
    <w:rsid w:val="006C6554"/>
    <w:rsid w:val="006D02E6"/>
    <w:rsid w:val="006D230C"/>
    <w:rsid w:val="006D7C7F"/>
    <w:rsid w:val="006E0E03"/>
    <w:rsid w:val="006E53BA"/>
    <w:rsid w:val="006F5715"/>
    <w:rsid w:val="006F76B3"/>
    <w:rsid w:val="006F7AC6"/>
    <w:rsid w:val="00703ACD"/>
    <w:rsid w:val="00711056"/>
    <w:rsid w:val="007251E0"/>
    <w:rsid w:val="00745028"/>
    <w:rsid w:val="007456CA"/>
    <w:rsid w:val="00745E71"/>
    <w:rsid w:val="00752CE3"/>
    <w:rsid w:val="007562E0"/>
    <w:rsid w:val="00756E7D"/>
    <w:rsid w:val="00771140"/>
    <w:rsid w:val="00772701"/>
    <w:rsid w:val="00773E29"/>
    <w:rsid w:val="00775DB6"/>
    <w:rsid w:val="0078187C"/>
    <w:rsid w:val="00781BCE"/>
    <w:rsid w:val="00792E3F"/>
    <w:rsid w:val="007A40C0"/>
    <w:rsid w:val="007B151A"/>
    <w:rsid w:val="007B1D32"/>
    <w:rsid w:val="007B78E3"/>
    <w:rsid w:val="007C26F9"/>
    <w:rsid w:val="007C2AEF"/>
    <w:rsid w:val="007C52C8"/>
    <w:rsid w:val="007C7BA9"/>
    <w:rsid w:val="007D47AB"/>
    <w:rsid w:val="007D58C7"/>
    <w:rsid w:val="007D6EB8"/>
    <w:rsid w:val="007E6F3A"/>
    <w:rsid w:val="007F0248"/>
    <w:rsid w:val="008061C5"/>
    <w:rsid w:val="00807C27"/>
    <w:rsid w:val="00826F5E"/>
    <w:rsid w:val="00851756"/>
    <w:rsid w:val="008527CF"/>
    <w:rsid w:val="00860110"/>
    <w:rsid w:val="00862F76"/>
    <w:rsid w:val="00880942"/>
    <w:rsid w:val="00884455"/>
    <w:rsid w:val="00884E2A"/>
    <w:rsid w:val="008A11F8"/>
    <w:rsid w:val="008A3101"/>
    <w:rsid w:val="008A6174"/>
    <w:rsid w:val="008B3CEC"/>
    <w:rsid w:val="008C44CA"/>
    <w:rsid w:val="008D7513"/>
    <w:rsid w:val="008E2088"/>
    <w:rsid w:val="008E3B82"/>
    <w:rsid w:val="008E4C9A"/>
    <w:rsid w:val="008E54EF"/>
    <w:rsid w:val="00903CAB"/>
    <w:rsid w:val="009051DD"/>
    <w:rsid w:val="0090749D"/>
    <w:rsid w:val="009107B5"/>
    <w:rsid w:val="00915197"/>
    <w:rsid w:val="00920783"/>
    <w:rsid w:val="00921490"/>
    <w:rsid w:val="009277AF"/>
    <w:rsid w:val="009315A5"/>
    <w:rsid w:val="00936AA5"/>
    <w:rsid w:val="00941536"/>
    <w:rsid w:val="00962034"/>
    <w:rsid w:val="009642C9"/>
    <w:rsid w:val="009648F7"/>
    <w:rsid w:val="0097463F"/>
    <w:rsid w:val="00983E0A"/>
    <w:rsid w:val="009966ED"/>
    <w:rsid w:val="009B7E6D"/>
    <w:rsid w:val="009C00D9"/>
    <w:rsid w:val="009C5AD1"/>
    <w:rsid w:val="009E4A09"/>
    <w:rsid w:val="009F08B7"/>
    <w:rsid w:val="009F4679"/>
    <w:rsid w:val="009F4D8E"/>
    <w:rsid w:val="00A032EB"/>
    <w:rsid w:val="00A152D6"/>
    <w:rsid w:val="00A15DCE"/>
    <w:rsid w:val="00A24386"/>
    <w:rsid w:val="00A27E2E"/>
    <w:rsid w:val="00A300B7"/>
    <w:rsid w:val="00A343F1"/>
    <w:rsid w:val="00A3548F"/>
    <w:rsid w:val="00A3704D"/>
    <w:rsid w:val="00A42442"/>
    <w:rsid w:val="00A43D12"/>
    <w:rsid w:val="00A52400"/>
    <w:rsid w:val="00A52963"/>
    <w:rsid w:val="00A570D9"/>
    <w:rsid w:val="00A60671"/>
    <w:rsid w:val="00A632D7"/>
    <w:rsid w:val="00A86609"/>
    <w:rsid w:val="00A94D79"/>
    <w:rsid w:val="00AA23F8"/>
    <w:rsid w:val="00AA7776"/>
    <w:rsid w:val="00AB0D5C"/>
    <w:rsid w:val="00AB2982"/>
    <w:rsid w:val="00AB4EC8"/>
    <w:rsid w:val="00AD49BA"/>
    <w:rsid w:val="00AD7C35"/>
    <w:rsid w:val="00AE3D9A"/>
    <w:rsid w:val="00AF3283"/>
    <w:rsid w:val="00AF3C8E"/>
    <w:rsid w:val="00B117D8"/>
    <w:rsid w:val="00B17C95"/>
    <w:rsid w:val="00B206CD"/>
    <w:rsid w:val="00B344C6"/>
    <w:rsid w:val="00B414A1"/>
    <w:rsid w:val="00B41D73"/>
    <w:rsid w:val="00B441C1"/>
    <w:rsid w:val="00B503D0"/>
    <w:rsid w:val="00B6184B"/>
    <w:rsid w:val="00B71EE6"/>
    <w:rsid w:val="00B75A98"/>
    <w:rsid w:val="00B81593"/>
    <w:rsid w:val="00B87C4E"/>
    <w:rsid w:val="00B92C33"/>
    <w:rsid w:val="00B95F4D"/>
    <w:rsid w:val="00B96D86"/>
    <w:rsid w:val="00BA0440"/>
    <w:rsid w:val="00BC0D38"/>
    <w:rsid w:val="00BD2C48"/>
    <w:rsid w:val="00BD7386"/>
    <w:rsid w:val="00BD7538"/>
    <w:rsid w:val="00BE7A81"/>
    <w:rsid w:val="00BE7DEB"/>
    <w:rsid w:val="00BF7AD4"/>
    <w:rsid w:val="00C023F8"/>
    <w:rsid w:val="00C02AA7"/>
    <w:rsid w:val="00C040BC"/>
    <w:rsid w:val="00C043A2"/>
    <w:rsid w:val="00C04875"/>
    <w:rsid w:val="00C07AA3"/>
    <w:rsid w:val="00C1545D"/>
    <w:rsid w:val="00C2123E"/>
    <w:rsid w:val="00C21A42"/>
    <w:rsid w:val="00C22560"/>
    <w:rsid w:val="00C35486"/>
    <w:rsid w:val="00C366F5"/>
    <w:rsid w:val="00C36C11"/>
    <w:rsid w:val="00C4090C"/>
    <w:rsid w:val="00C42C4D"/>
    <w:rsid w:val="00C57345"/>
    <w:rsid w:val="00C62BF9"/>
    <w:rsid w:val="00C6450F"/>
    <w:rsid w:val="00C736A7"/>
    <w:rsid w:val="00C73F8C"/>
    <w:rsid w:val="00C80290"/>
    <w:rsid w:val="00C81277"/>
    <w:rsid w:val="00C8175A"/>
    <w:rsid w:val="00C94026"/>
    <w:rsid w:val="00CA17A1"/>
    <w:rsid w:val="00CA4801"/>
    <w:rsid w:val="00CA5B8C"/>
    <w:rsid w:val="00CA5C06"/>
    <w:rsid w:val="00CA71A8"/>
    <w:rsid w:val="00CB1546"/>
    <w:rsid w:val="00CC1E91"/>
    <w:rsid w:val="00CD2F9B"/>
    <w:rsid w:val="00CD3E58"/>
    <w:rsid w:val="00CD4DB6"/>
    <w:rsid w:val="00CD6D81"/>
    <w:rsid w:val="00CE4F78"/>
    <w:rsid w:val="00CF6008"/>
    <w:rsid w:val="00CF76C4"/>
    <w:rsid w:val="00D157EC"/>
    <w:rsid w:val="00D16C72"/>
    <w:rsid w:val="00D34452"/>
    <w:rsid w:val="00D43BEE"/>
    <w:rsid w:val="00D55A26"/>
    <w:rsid w:val="00D73AFF"/>
    <w:rsid w:val="00D77DB8"/>
    <w:rsid w:val="00D847C0"/>
    <w:rsid w:val="00D927B4"/>
    <w:rsid w:val="00DA3A2F"/>
    <w:rsid w:val="00DA450D"/>
    <w:rsid w:val="00DA5184"/>
    <w:rsid w:val="00DB3860"/>
    <w:rsid w:val="00DC0644"/>
    <w:rsid w:val="00DC5E46"/>
    <w:rsid w:val="00DD0403"/>
    <w:rsid w:val="00DD3ECB"/>
    <w:rsid w:val="00DE57A5"/>
    <w:rsid w:val="00DF5CBE"/>
    <w:rsid w:val="00E24B19"/>
    <w:rsid w:val="00E25FA9"/>
    <w:rsid w:val="00E32D79"/>
    <w:rsid w:val="00E36E45"/>
    <w:rsid w:val="00E46F51"/>
    <w:rsid w:val="00E57E60"/>
    <w:rsid w:val="00E6310B"/>
    <w:rsid w:val="00E70B7E"/>
    <w:rsid w:val="00E76C70"/>
    <w:rsid w:val="00E76D31"/>
    <w:rsid w:val="00E9000F"/>
    <w:rsid w:val="00E97248"/>
    <w:rsid w:val="00EA2966"/>
    <w:rsid w:val="00EA29CD"/>
    <w:rsid w:val="00EA4C56"/>
    <w:rsid w:val="00EB24B6"/>
    <w:rsid w:val="00EB5D2F"/>
    <w:rsid w:val="00EC0635"/>
    <w:rsid w:val="00EC7D4D"/>
    <w:rsid w:val="00ED6850"/>
    <w:rsid w:val="00EE0041"/>
    <w:rsid w:val="00EF78F7"/>
    <w:rsid w:val="00F10F8A"/>
    <w:rsid w:val="00F13687"/>
    <w:rsid w:val="00F1375E"/>
    <w:rsid w:val="00F171E5"/>
    <w:rsid w:val="00F33128"/>
    <w:rsid w:val="00F35B84"/>
    <w:rsid w:val="00F368B8"/>
    <w:rsid w:val="00F41BAD"/>
    <w:rsid w:val="00F511BF"/>
    <w:rsid w:val="00F51CC1"/>
    <w:rsid w:val="00F628B8"/>
    <w:rsid w:val="00F63E79"/>
    <w:rsid w:val="00F70431"/>
    <w:rsid w:val="00F81CF9"/>
    <w:rsid w:val="00F87D21"/>
    <w:rsid w:val="00F929CD"/>
    <w:rsid w:val="00FA3456"/>
    <w:rsid w:val="00FA6961"/>
    <w:rsid w:val="00FB0B2A"/>
    <w:rsid w:val="00FC0145"/>
    <w:rsid w:val="00FD74A7"/>
    <w:rsid w:val="00FE4F6E"/>
    <w:rsid w:val="00FF652B"/>
    <w:rsid w:val="1FFDD53F"/>
    <w:rsid w:val="408E3038"/>
    <w:rsid w:val="473F58BD"/>
    <w:rsid w:val="49DD1D6D"/>
    <w:rsid w:val="7FCE1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988AD8"/>
  <w15:docId w15:val="{6EA9CBA7-09D7-4E57-93AB-2D697B108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rPr>
      <w:rFonts w:ascii="Consolas" w:hAnsi="Consolas"/>
      <w:sz w:val="20"/>
      <w:szCs w:val="20"/>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Pr>
      <w:sz w:val="21"/>
      <w:szCs w:val="21"/>
    </w:rPr>
  </w:style>
  <w:style w:type="character" w:customStyle="1" w:styleId="a6">
    <w:name w:val="批注框文本 字符"/>
    <w:basedOn w:val="a0"/>
    <w:link w:val="a5"/>
    <w:uiPriority w:val="99"/>
    <w:semiHidden/>
    <w:qFormat/>
    <w:rPr>
      <w:rFonts w:ascii="Times New Roman" w:eastAsia="宋体" w:hAnsi="Times New Roman"/>
      <w:sz w:val="18"/>
      <w:szCs w:val="18"/>
    </w:rPr>
  </w:style>
  <w:style w:type="character" w:customStyle="1" w:styleId="aa">
    <w:name w:val="页眉 字符"/>
    <w:basedOn w:val="a0"/>
    <w:link w:val="a9"/>
    <w:uiPriority w:val="99"/>
    <w:qFormat/>
    <w:rPr>
      <w:rFonts w:ascii="Times New Roman" w:eastAsia="宋体" w:hAnsi="Times New Roman"/>
      <w:sz w:val="18"/>
      <w:szCs w:val="18"/>
    </w:rPr>
  </w:style>
  <w:style w:type="character" w:customStyle="1" w:styleId="a8">
    <w:name w:val="页脚 字符"/>
    <w:basedOn w:val="a0"/>
    <w:link w:val="a7"/>
    <w:uiPriority w:val="99"/>
    <w:qFormat/>
    <w:rPr>
      <w:rFonts w:ascii="Times New Roman" w:eastAsia="宋体" w:hAnsi="Times New Roman"/>
      <w:sz w:val="18"/>
      <w:szCs w:val="18"/>
    </w:rPr>
  </w:style>
  <w:style w:type="character" w:customStyle="1" w:styleId="HTML0">
    <w:name w:val="HTML 预设格式 字符"/>
    <w:basedOn w:val="a0"/>
    <w:link w:val="HTML"/>
    <w:uiPriority w:val="99"/>
    <w:semiHidden/>
    <w:rPr>
      <w:rFonts w:ascii="Consolas" w:eastAsia="宋体" w:hAnsi="Consolas"/>
      <w:kern w:val="2"/>
    </w:rPr>
  </w:style>
  <w:style w:type="character" w:customStyle="1" w:styleId="40">
    <w:name w:val="标题 4 字符"/>
    <w:basedOn w:val="a0"/>
    <w:link w:val="4"/>
    <w:uiPriority w:val="9"/>
    <w:semiHidden/>
    <w:rPr>
      <w:rFonts w:asciiTheme="majorHAnsi" w:eastAsiaTheme="majorEastAsia" w:hAnsiTheme="majorHAnsi" w:cstheme="majorBidi"/>
      <w:b/>
      <w:bCs/>
      <w:kern w:val="2"/>
      <w:sz w:val="28"/>
      <w:szCs w:val="28"/>
    </w:rPr>
  </w:style>
  <w:style w:type="paragraph" w:styleId="af">
    <w:name w:val="List Paragraph"/>
    <w:basedOn w:val="a"/>
    <w:uiPriority w:val="34"/>
    <w:qFormat/>
    <w:pPr>
      <w:ind w:firstLineChars="200" w:firstLine="420"/>
    </w:pPr>
  </w:style>
  <w:style w:type="character" w:customStyle="1" w:styleId="30">
    <w:name w:val="标题 3 字符"/>
    <w:basedOn w:val="a0"/>
    <w:link w:val="3"/>
    <w:uiPriority w:val="9"/>
    <w:semiHidden/>
    <w:rPr>
      <w:rFonts w:ascii="Times New Roman" w:eastAsia="宋体" w:hAnsi="Times New Roman"/>
      <w:b/>
      <w:bCs/>
      <w:kern w:val="2"/>
      <w:sz w:val="32"/>
      <w:szCs w:val="32"/>
    </w:rPr>
  </w:style>
  <w:style w:type="paragraph" w:customStyle="1" w:styleId="1">
    <w:name w:val="修订1"/>
    <w:hidden/>
    <w:uiPriority w:val="99"/>
    <w:semiHidden/>
    <w:rPr>
      <w:rFonts w:cstheme="minorBidi"/>
      <w:kern w:val="2"/>
      <w:sz w:val="24"/>
      <w:szCs w:val="22"/>
    </w:rPr>
  </w:style>
  <w:style w:type="character" w:customStyle="1" w:styleId="a4">
    <w:name w:val="批注文字 字符"/>
    <w:basedOn w:val="a0"/>
    <w:link w:val="a3"/>
    <w:uiPriority w:val="99"/>
    <w:semiHidden/>
    <w:rPr>
      <w:rFonts w:ascii="Times New Roman" w:eastAsia="宋体" w:hAnsi="Times New Roman"/>
      <w:kern w:val="2"/>
      <w:sz w:val="24"/>
      <w:szCs w:val="22"/>
    </w:rPr>
  </w:style>
  <w:style w:type="character" w:customStyle="1" w:styleId="ac">
    <w:name w:val="批注主题 字符"/>
    <w:basedOn w:val="a4"/>
    <w:link w:val="ab"/>
    <w:uiPriority w:val="99"/>
    <w:semiHidden/>
    <w:rPr>
      <w:rFonts w:ascii="Times New Roman" w:eastAsia="宋体" w:hAnsi="Times New Roman"/>
      <w:b/>
      <w:bCs/>
      <w:kern w:val="2"/>
      <w:sz w:val="24"/>
      <w:szCs w:val="22"/>
    </w:rPr>
  </w:style>
  <w:style w:type="paragraph" w:styleId="af0">
    <w:name w:val="Revision"/>
    <w:hidden/>
    <w:uiPriority w:val="99"/>
    <w:semiHidden/>
    <w:rsid w:val="00B75A98"/>
    <w:rPr>
      <w:rFonts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42633-630C-4E36-A7B4-E0088F634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4</Pages>
  <Words>587</Words>
  <Characters>3350</Characters>
  <Application>Microsoft Office Word</Application>
  <DocSecurity>0</DocSecurity>
  <Lines>27</Lines>
  <Paragraphs>7</Paragraphs>
  <ScaleCrop>false</ScaleCrop>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荣大-李雷</dc:creator>
  <cp:lastModifiedBy>索子欣</cp:lastModifiedBy>
  <cp:revision>7</cp:revision>
  <cp:lastPrinted>2026-09-07T19:58:00Z</cp:lastPrinted>
  <dcterms:created xsi:type="dcterms:W3CDTF">2026-08-29T01:00:00Z</dcterms:created>
  <dcterms:modified xsi:type="dcterms:W3CDTF">2026-09-10T10:05:00Z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6BB0402797A1FF217C6D9E6A40C1C46B_43</vt:lpwstr>
  </property>
  <property fmtid="{D5CDD505-2E9C-101B-9397-08002B2CF9AE}" pid="4" name="KSOTemplateDocerSaveRecord">
    <vt:lpwstr>eyJoZGlkIjoiYmI1MjBmY2U3NDQ5Zjk1YWQwMGEyZjJkMjYxYjRhMDgiLCJ1c2VySWQiOiI0NDQwNjI2NDYifQ==</vt:lpwstr>
  </property>
</Properties>
</file>