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74FAC" w14:textId="10CD1AA7" w:rsidR="001651C7" w:rsidRPr="00E65125" w:rsidRDefault="001651C7" w:rsidP="001651C7">
      <w:pPr>
        <w:adjustRightInd w:val="0"/>
        <w:snapToGrid w:val="0"/>
        <w:spacing w:line="600" w:lineRule="exact"/>
        <w:rPr>
          <w:sz w:val="24"/>
          <w:szCs w:val="24"/>
        </w:rPr>
      </w:pPr>
      <w:r w:rsidRPr="00E65125">
        <w:rPr>
          <w:sz w:val="24"/>
          <w:szCs w:val="24"/>
        </w:rPr>
        <w:t>证券代码：</w:t>
      </w:r>
      <w:r w:rsidRPr="00E65125">
        <w:rPr>
          <w:sz w:val="24"/>
          <w:szCs w:val="24"/>
        </w:rPr>
        <w:t xml:space="preserve">688681          </w:t>
      </w:r>
      <w:r w:rsidRPr="00E65125">
        <w:rPr>
          <w:sz w:val="24"/>
          <w:szCs w:val="24"/>
        </w:rPr>
        <w:t>证券简称：科汇股份</w:t>
      </w:r>
      <w:r w:rsidRPr="00E65125">
        <w:rPr>
          <w:sz w:val="24"/>
          <w:szCs w:val="24"/>
        </w:rPr>
        <w:t xml:space="preserve">          </w:t>
      </w:r>
      <w:r w:rsidR="004B64F9">
        <w:rPr>
          <w:rFonts w:hint="eastAsia"/>
          <w:sz w:val="24"/>
          <w:szCs w:val="24"/>
        </w:rPr>
        <w:t xml:space="preserve"> </w:t>
      </w:r>
      <w:r w:rsidR="004B64F9">
        <w:rPr>
          <w:sz w:val="24"/>
          <w:szCs w:val="24"/>
        </w:rPr>
        <w:t xml:space="preserve"> </w:t>
      </w:r>
      <w:r w:rsidRPr="00E65125">
        <w:rPr>
          <w:sz w:val="24"/>
          <w:szCs w:val="24"/>
        </w:rPr>
        <w:t>编号：</w:t>
      </w:r>
      <w:r w:rsidRPr="00E65125">
        <w:rPr>
          <w:sz w:val="24"/>
          <w:szCs w:val="24"/>
        </w:rPr>
        <w:t>202</w:t>
      </w:r>
      <w:r w:rsidR="000432A1">
        <w:rPr>
          <w:rFonts w:hint="eastAsia"/>
          <w:sz w:val="24"/>
          <w:szCs w:val="24"/>
        </w:rPr>
        <w:t>6</w:t>
      </w:r>
      <w:r w:rsidR="002F4CB9">
        <w:rPr>
          <w:sz w:val="24"/>
          <w:szCs w:val="24"/>
        </w:rPr>
        <w:t>-00</w:t>
      </w:r>
      <w:r w:rsidR="00055DE7">
        <w:rPr>
          <w:rFonts w:hint="eastAsia"/>
          <w:sz w:val="24"/>
          <w:szCs w:val="24"/>
        </w:rPr>
        <w:t>2</w:t>
      </w:r>
    </w:p>
    <w:p w14:paraId="35B837AD" w14:textId="77777777" w:rsidR="001651C7" w:rsidRPr="00E65125" w:rsidRDefault="001651C7" w:rsidP="001651C7">
      <w:pPr>
        <w:adjustRightInd w:val="0"/>
        <w:snapToGrid w:val="0"/>
        <w:spacing w:line="600" w:lineRule="exact"/>
        <w:rPr>
          <w:sz w:val="24"/>
          <w:szCs w:val="24"/>
        </w:rPr>
      </w:pPr>
    </w:p>
    <w:p w14:paraId="773CB88B" w14:textId="77777777" w:rsidR="001651C7" w:rsidRPr="001651C7" w:rsidRDefault="001651C7" w:rsidP="001651C7">
      <w:pPr>
        <w:autoSpaceDE w:val="0"/>
        <w:autoSpaceDN w:val="0"/>
        <w:adjustRightInd w:val="0"/>
        <w:snapToGrid w:val="0"/>
        <w:spacing w:line="600" w:lineRule="exact"/>
        <w:jc w:val="center"/>
        <w:rPr>
          <w:rFonts w:ascii="黑体" w:eastAsia="黑体" w:hAnsi="黑体" w:hint="eastAsia"/>
          <w:bCs/>
          <w:sz w:val="32"/>
          <w:szCs w:val="32"/>
        </w:rPr>
      </w:pPr>
      <w:r w:rsidRPr="001651C7">
        <w:rPr>
          <w:rFonts w:ascii="黑体" w:eastAsia="黑体" w:hAnsi="黑体"/>
          <w:bCs/>
          <w:sz w:val="32"/>
          <w:szCs w:val="32"/>
        </w:rPr>
        <w:t>山东科汇电力自动化股份有限公司</w:t>
      </w:r>
    </w:p>
    <w:p w14:paraId="6F809E62" w14:textId="77777777" w:rsidR="001651C7" w:rsidRDefault="001651C7" w:rsidP="001651C7">
      <w:pPr>
        <w:autoSpaceDE w:val="0"/>
        <w:autoSpaceDN w:val="0"/>
        <w:adjustRightInd w:val="0"/>
        <w:snapToGrid w:val="0"/>
        <w:spacing w:line="600" w:lineRule="exact"/>
        <w:jc w:val="center"/>
        <w:rPr>
          <w:rFonts w:ascii="黑体" w:eastAsia="黑体" w:hAnsi="黑体" w:hint="eastAsia"/>
          <w:bCs/>
          <w:sz w:val="32"/>
          <w:szCs w:val="32"/>
        </w:rPr>
      </w:pPr>
      <w:r w:rsidRPr="001651C7">
        <w:rPr>
          <w:rFonts w:ascii="黑体" w:eastAsia="黑体" w:hAnsi="黑体" w:hint="eastAsia"/>
          <w:bCs/>
          <w:sz w:val="32"/>
          <w:szCs w:val="32"/>
        </w:rPr>
        <w:t>投资者关系活动记录表</w:t>
      </w:r>
    </w:p>
    <w:p w14:paraId="34491967" w14:textId="77777777" w:rsidR="001651C7" w:rsidRPr="001651C7" w:rsidRDefault="001651C7" w:rsidP="001651C7">
      <w:pPr>
        <w:autoSpaceDE w:val="0"/>
        <w:autoSpaceDN w:val="0"/>
        <w:adjustRightInd w:val="0"/>
        <w:snapToGrid w:val="0"/>
        <w:spacing w:line="600" w:lineRule="exact"/>
        <w:jc w:val="center"/>
        <w:rPr>
          <w:rFonts w:ascii="黑体" w:eastAsiaTheme="minorEastAsia" w:hAnsi="黑体" w:hint="eastAsia"/>
          <w:bCs/>
          <w:sz w:val="32"/>
          <w:szCs w:val="32"/>
        </w:rPr>
      </w:pPr>
    </w:p>
    <w:tbl>
      <w:tblPr>
        <w:tblStyle w:val="a3"/>
        <w:tblW w:w="8500" w:type="dxa"/>
        <w:jc w:val="center"/>
        <w:tblLook w:val="04A0" w:firstRow="1" w:lastRow="0" w:firstColumn="1" w:lastColumn="0" w:noHBand="0" w:noVBand="1"/>
      </w:tblPr>
      <w:tblGrid>
        <w:gridCol w:w="1281"/>
        <w:gridCol w:w="2765"/>
        <w:gridCol w:w="4454"/>
      </w:tblGrid>
      <w:tr w:rsidR="00605AFC" w14:paraId="763B9D04" w14:textId="77777777" w:rsidTr="00627FAA">
        <w:trPr>
          <w:trHeight w:val="1662"/>
          <w:jc w:val="center"/>
        </w:trPr>
        <w:tc>
          <w:tcPr>
            <w:tcW w:w="1281" w:type="dxa"/>
            <w:vAlign w:val="center"/>
          </w:tcPr>
          <w:p w14:paraId="73604B5F" w14:textId="77777777" w:rsidR="00605AFC" w:rsidRPr="00605AFC" w:rsidRDefault="00605AFC" w:rsidP="00605A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</w:pPr>
            <w:r w:rsidRPr="00605AFC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投资者关系活动类别</w:t>
            </w:r>
          </w:p>
        </w:tc>
        <w:tc>
          <w:tcPr>
            <w:tcW w:w="2765" w:type="dxa"/>
            <w:tcBorders>
              <w:right w:val="nil"/>
            </w:tcBorders>
          </w:tcPr>
          <w:p w14:paraId="50387C3D" w14:textId="7C747FCD" w:rsidR="00605AFC" w:rsidRDefault="00605AFC" w:rsidP="00605AFC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Cs/>
                <w:sz w:val="24"/>
              </w:rPr>
              <w:object w:dxaOrig="1440" w:dyaOrig="1440" w14:anchorId="6BCDE36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1" type="#_x0000_t75" style="width:108pt;height:19.5pt" o:ole="">
                  <v:imagedata r:id="rId6" o:title=""/>
                </v:shape>
                <w:control r:id="rId7" w:name="CheckBox1" w:shapeid="_x0000_i1041"/>
              </w:object>
            </w:r>
          </w:p>
          <w:p w14:paraId="22030C66" w14:textId="38B592CC" w:rsidR="00605AFC" w:rsidRDefault="00605AFC" w:rsidP="00605AFC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Cs/>
                <w:sz w:val="24"/>
              </w:rPr>
              <w:object w:dxaOrig="1440" w:dyaOrig="1440" w14:anchorId="549938DC">
                <v:shape id="_x0000_i1043" type="#_x0000_t75" style="width:108pt;height:19.5pt" o:ole="">
                  <v:imagedata r:id="rId8" o:title=""/>
                </v:shape>
                <w:control r:id="rId9" w:name="CheckBox2" w:shapeid="_x0000_i1043"/>
              </w:object>
            </w:r>
          </w:p>
          <w:p w14:paraId="69FF6F88" w14:textId="6911C094" w:rsidR="00605AFC" w:rsidRDefault="00605AFC" w:rsidP="00605AFC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Cs/>
                <w:sz w:val="24"/>
              </w:rPr>
              <w:object w:dxaOrig="1440" w:dyaOrig="1440" w14:anchorId="15273F58">
                <v:shape id="_x0000_i1045" type="#_x0000_t75" style="width:108pt;height:19.5pt" o:ole="">
                  <v:imagedata r:id="rId10" o:title=""/>
                </v:shape>
                <w:control r:id="rId11" w:name="CheckBox3" w:shapeid="_x0000_i1045"/>
              </w:object>
            </w:r>
          </w:p>
          <w:p w14:paraId="0766A361" w14:textId="17D62953" w:rsidR="00605AFC" w:rsidRPr="00605AFC" w:rsidRDefault="00605AFC" w:rsidP="00605AFC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Cs/>
                <w:sz w:val="24"/>
              </w:rPr>
              <w:object w:dxaOrig="1440" w:dyaOrig="1440" w14:anchorId="1DB5CA45">
                <v:shape id="_x0000_i1047" type="#_x0000_t75" style="width:108pt;height:19.5pt" o:ole="">
                  <v:imagedata r:id="rId12" o:title=""/>
                </v:shape>
                <w:control r:id="rId13" w:name="CheckBox4" w:shapeid="_x0000_i1047"/>
              </w:object>
            </w:r>
          </w:p>
        </w:tc>
        <w:tc>
          <w:tcPr>
            <w:tcW w:w="4454" w:type="dxa"/>
            <w:tcBorders>
              <w:left w:val="nil"/>
            </w:tcBorders>
          </w:tcPr>
          <w:p w14:paraId="07967418" w14:textId="3B7BC88B" w:rsidR="00605AFC" w:rsidRDefault="00605AFC" w:rsidP="00605AFC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Cs/>
                <w:sz w:val="24"/>
              </w:rPr>
              <w:object w:dxaOrig="1440" w:dyaOrig="1440" w14:anchorId="621D6E7D">
                <v:shape id="_x0000_i1049" type="#_x0000_t75" style="width:108pt;height:19.5pt" o:ole="">
                  <v:imagedata r:id="rId14" o:title=""/>
                </v:shape>
                <w:control r:id="rId15" w:name="CheckBox51" w:shapeid="_x0000_i1049"/>
              </w:object>
            </w:r>
          </w:p>
          <w:p w14:paraId="31F06482" w14:textId="294C4006" w:rsidR="00605AFC" w:rsidRDefault="00605AFC" w:rsidP="00605AFC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Cs/>
                <w:sz w:val="24"/>
              </w:rPr>
              <w:object w:dxaOrig="1440" w:dyaOrig="1440" w14:anchorId="1E249ECF">
                <v:shape id="_x0000_i1051" type="#_x0000_t75" style="width:108pt;height:19.5pt" o:ole="">
                  <v:imagedata r:id="rId16" o:title=""/>
                </v:shape>
                <w:control r:id="rId17" w:name="CheckBox61" w:shapeid="_x0000_i1051"/>
              </w:object>
            </w:r>
          </w:p>
          <w:p w14:paraId="6E4C9402" w14:textId="1D59BA08" w:rsidR="00605AFC" w:rsidRDefault="00605AFC" w:rsidP="00605AFC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Cs/>
                <w:sz w:val="24"/>
              </w:rPr>
              <w:object w:dxaOrig="1440" w:dyaOrig="1440" w14:anchorId="7DED262A">
                <v:shape id="_x0000_i1053" type="#_x0000_t75" style="width:108pt;height:19.5pt" o:ole="">
                  <v:imagedata r:id="rId18" o:title=""/>
                </v:shape>
                <w:control r:id="rId19" w:name="CheckBox71" w:shapeid="_x0000_i1053"/>
              </w:object>
            </w:r>
          </w:p>
          <w:p w14:paraId="0AD70731" w14:textId="60DA370A" w:rsidR="00605AFC" w:rsidRPr="001651C7" w:rsidRDefault="00605AFC" w:rsidP="00605AFC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Cs/>
                <w:sz w:val="24"/>
              </w:rPr>
              <w:object w:dxaOrig="1440" w:dyaOrig="1440" w14:anchorId="0DDE1797">
                <v:shape id="_x0000_i1055" type="#_x0000_t75" style="width:131.25pt;height:19.5pt" o:ole="">
                  <v:imagedata r:id="rId20" o:title=""/>
                </v:shape>
                <w:control r:id="rId21" w:name="CheckBox81" w:shapeid="_x0000_i1055"/>
              </w:object>
            </w:r>
          </w:p>
        </w:tc>
      </w:tr>
      <w:tr w:rsidR="001651C7" w14:paraId="6FD045F1" w14:textId="77777777" w:rsidTr="00627FAA">
        <w:trPr>
          <w:trHeight w:val="387"/>
          <w:jc w:val="center"/>
        </w:trPr>
        <w:tc>
          <w:tcPr>
            <w:tcW w:w="1281" w:type="dxa"/>
            <w:vAlign w:val="center"/>
          </w:tcPr>
          <w:p w14:paraId="5CCED5B7" w14:textId="77777777" w:rsidR="001651C7" w:rsidRPr="00605AFC" w:rsidRDefault="001651C7" w:rsidP="00605A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</w:pPr>
            <w:r w:rsidRPr="00605AFC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7219" w:type="dxa"/>
            <w:gridSpan w:val="2"/>
            <w:vAlign w:val="center"/>
          </w:tcPr>
          <w:p w14:paraId="05E9A7A0" w14:textId="2105728E" w:rsidR="001651C7" w:rsidRPr="001651C7" w:rsidRDefault="00624F66" w:rsidP="00EC1863">
            <w:pPr>
              <w:autoSpaceDE w:val="0"/>
              <w:autoSpaceDN w:val="0"/>
              <w:adjustRightInd w:val="0"/>
              <w:snapToGrid w:val="0"/>
              <w:spacing w:beforeLines="50" w:before="156" w:line="360" w:lineRule="auto"/>
              <w:jc w:val="left"/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2</w:t>
            </w:r>
            <w:r>
              <w:rPr>
                <w:rFonts w:asciiTheme="minorEastAsia" w:eastAsiaTheme="minorEastAsia" w:hAnsiTheme="minorEastAsia"/>
                <w:bCs/>
                <w:sz w:val="24"/>
                <w:szCs w:val="24"/>
              </w:rPr>
              <w:t>02</w:t>
            </w:r>
            <w:r w:rsidR="000432A1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6</w:t>
            </w:r>
            <w:r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年</w:t>
            </w:r>
            <w:r w:rsidR="00055DE7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9</w:t>
            </w:r>
            <w:r w:rsidR="001952FA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月</w:t>
            </w:r>
            <w:r w:rsidR="00C31577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1</w:t>
            </w:r>
            <w:r w:rsidR="00055DE7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1</w:t>
            </w:r>
            <w:r w:rsidR="001952FA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 xml:space="preserve">日 </w:t>
            </w:r>
            <w:r w:rsidR="00C31577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09</w:t>
            </w:r>
            <w:r w:rsidR="001952FA">
              <w:rPr>
                <w:rFonts w:asciiTheme="minorEastAsia" w:eastAsiaTheme="minorEastAsia" w:hAnsiTheme="minorEastAsia"/>
                <w:bCs/>
                <w:sz w:val="24"/>
                <w:szCs w:val="24"/>
              </w:rPr>
              <w:t>:</w:t>
            </w:r>
            <w:r w:rsidR="000432A1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0</w:t>
            </w:r>
            <w:r w:rsidR="00C31577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0</w:t>
            </w:r>
            <w:r w:rsidR="001952FA">
              <w:rPr>
                <w:rFonts w:asciiTheme="minorEastAsia" w:eastAsiaTheme="minorEastAsia" w:hAnsiTheme="minorEastAsia"/>
                <w:bCs/>
                <w:sz w:val="24"/>
                <w:szCs w:val="24"/>
              </w:rPr>
              <w:t>-1</w:t>
            </w:r>
            <w:r w:rsidR="000432A1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0</w:t>
            </w:r>
            <w:r w:rsidR="001952FA">
              <w:rPr>
                <w:rFonts w:asciiTheme="minorEastAsia" w:eastAsiaTheme="minorEastAsia" w:hAnsiTheme="minorEastAsia"/>
                <w:bCs/>
                <w:sz w:val="24"/>
                <w:szCs w:val="24"/>
              </w:rPr>
              <w:t>:</w:t>
            </w:r>
            <w:r w:rsidR="000432A1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0</w:t>
            </w:r>
            <w:r w:rsidR="001952FA">
              <w:rPr>
                <w:rFonts w:asciiTheme="minorEastAsia" w:eastAsiaTheme="minorEastAsia" w:hAnsiTheme="minorEastAsia"/>
                <w:bCs/>
                <w:sz w:val="24"/>
                <w:szCs w:val="24"/>
              </w:rPr>
              <w:t>0</w:t>
            </w:r>
          </w:p>
        </w:tc>
      </w:tr>
      <w:tr w:rsidR="001651C7" w:rsidRPr="00627FAA" w14:paraId="542E23FD" w14:textId="77777777" w:rsidTr="00627FAA">
        <w:trPr>
          <w:jc w:val="center"/>
        </w:trPr>
        <w:tc>
          <w:tcPr>
            <w:tcW w:w="1281" w:type="dxa"/>
            <w:vAlign w:val="center"/>
          </w:tcPr>
          <w:p w14:paraId="24181DD2" w14:textId="77777777" w:rsidR="001651C7" w:rsidRPr="00605AFC" w:rsidRDefault="001651C7" w:rsidP="00605A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</w:pPr>
            <w:r w:rsidRPr="00605AFC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地点</w:t>
            </w:r>
          </w:p>
        </w:tc>
        <w:tc>
          <w:tcPr>
            <w:tcW w:w="7219" w:type="dxa"/>
            <w:gridSpan w:val="2"/>
            <w:vAlign w:val="center"/>
          </w:tcPr>
          <w:p w14:paraId="24E6995C" w14:textId="77777777" w:rsidR="000432A1" w:rsidRPr="000432A1" w:rsidRDefault="000432A1" w:rsidP="000432A1">
            <w:pPr>
              <w:autoSpaceDE w:val="0"/>
              <w:autoSpaceDN w:val="0"/>
              <w:adjustRightInd w:val="0"/>
              <w:snapToGrid w:val="0"/>
              <w:spacing w:beforeLines="50" w:before="156"/>
              <w:jc w:val="left"/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</w:pPr>
            <w:r w:rsidRPr="000432A1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价值在线</w:t>
            </w:r>
          </w:p>
          <w:p w14:paraId="4C3CD116" w14:textId="3D962022" w:rsidR="001651C7" w:rsidRPr="00627FAA" w:rsidRDefault="000432A1" w:rsidP="000432A1">
            <w:pPr>
              <w:autoSpaceDE w:val="0"/>
              <w:autoSpaceDN w:val="0"/>
              <w:adjustRightInd w:val="0"/>
              <w:snapToGrid w:val="0"/>
              <w:spacing w:beforeLines="50" w:before="156"/>
              <w:jc w:val="left"/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</w:pPr>
            <w:r w:rsidRPr="000432A1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（网址：www.ir-online.cn）</w:t>
            </w:r>
          </w:p>
        </w:tc>
      </w:tr>
      <w:tr w:rsidR="00C82BB3" w:rsidRPr="00627FAA" w14:paraId="2A568211" w14:textId="77777777" w:rsidTr="00627FAA">
        <w:trPr>
          <w:jc w:val="center"/>
        </w:trPr>
        <w:tc>
          <w:tcPr>
            <w:tcW w:w="1281" w:type="dxa"/>
            <w:vAlign w:val="center"/>
          </w:tcPr>
          <w:p w14:paraId="202880E7" w14:textId="52A40BA4" w:rsidR="00C82BB3" w:rsidRPr="00605AFC" w:rsidRDefault="00C82BB3" w:rsidP="00605A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会议召开方式</w:t>
            </w:r>
          </w:p>
        </w:tc>
        <w:tc>
          <w:tcPr>
            <w:tcW w:w="7219" w:type="dxa"/>
            <w:gridSpan w:val="2"/>
            <w:vAlign w:val="center"/>
          </w:tcPr>
          <w:p w14:paraId="4CE5E387" w14:textId="7FEF5241" w:rsidR="00C82BB3" w:rsidRPr="00C82BB3" w:rsidRDefault="000432A1" w:rsidP="005E01FD">
            <w:pPr>
              <w:autoSpaceDE w:val="0"/>
              <w:autoSpaceDN w:val="0"/>
              <w:adjustRightInd w:val="0"/>
              <w:snapToGrid w:val="0"/>
              <w:spacing w:beforeLines="50" w:before="156"/>
              <w:jc w:val="left"/>
              <w:rPr>
                <w:rFonts w:asciiTheme="minorEastAsia" w:eastAsiaTheme="minorEastAsia" w:hAnsiTheme="minorEastAsia" w:hint="eastAsia"/>
                <w:bCs/>
                <w:sz w:val="24"/>
                <w:szCs w:val="22"/>
              </w:rPr>
            </w:pPr>
            <w:r w:rsidRPr="000432A1">
              <w:rPr>
                <w:sz w:val="24"/>
                <w:szCs w:val="22"/>
              </w:rPr>
              <w:t>网络互动方式</w:t>
            </w:r>
          </w:p>
        </w:tc>
      </w:tr>
      <w:tr w:rsidR="001651C7" w14:paraId="6E9CC031" w14:textId="77777777" w:rsidTr="00627FAA">
        <w:trPr>
          <w:jc w:val="center"/>
        </w:trPr>
        <w:tc>
          <w:tcPr>
            <w:tcW w:w="1281" w:type="dxa"/>
            <w:vAlign w:val="center"/>
          </w:tcPr>
          <w:p w14:paraId="100FA6A3" w14:textId="77777777" w:rsidR="00AE3436" w:rsidRDefault="001651C7" w:rsidP="00605A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</w:pPr>
            <w:r w:rsidRPr="00605AFC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公司</w:t>
            </w:r>
            <w:r w:rsidR="008F0D79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参</w:t>
            </w:r>
          </w:p>
          <w:p w14:paraId="09278970" w14:textId="7628A35A" w:rsidR="001651C7" w:rsidRPr="00605AFC" w:rsidRDefault="008F0D79" w:rsidP="00605A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加</w:t>
            </w:r>
            <w:r w:rsidR="001651C7" w:rsidRPr="00605AFC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人员</w:t>
            </w:r>
          </w:p>
        </w:tc>
        <w:tc>
          <w:tcPr>
            <w:tcW w:w="7219" w:type="dxa"/>
            <w:gridSpan w:val="2"/>
            <w:vAlign w:val="center"/>
          </w:tcPr>
          <w:p w14:paraId="43586680" w14:textId="3959229C" w:rsidR="002E0CC0" w:rsidRDefault="002E0CC0" w:rsidP="001952FA">
            <w:pPr>
              <w:autoSpaceDE w:val="0"/>
              <w:autoSpaceDN w:val="0"/>
              <w:adjustRightInd w:val="0"/>
              <w:snapToGrid w:val="0"/>
              <w:spacing w:beforeLines="50" w:before="156"/>
              <w:jc w:val="left"/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董事长：</w:t>
            </w:r>
            <w:r w:rsidR="002F4CB9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朱亦军</w:t>
            </w:r>
          </w:p>
          <w:p w14:paraId="253E5409" w14:textId="771DBE8B" w:rsidR="000432A1" w:rsidRDefault="000432A1" w:rsidP="001952FA">
            <w:pPr>
              <w:autoSpaceDE w:val="0"/>
              <w:autoSpaceDN w:val="0"/>
              <w:adjustRightInd w:val="0"/>
              <w:snapToGrid w:val="0"/>
              <w:spacing w:beforeLines="50" w:before="156"/>
              <w:jc w:val="left"/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总经理：熊立新</w:t>
            </w:r>
          </w:p>
          <w:p w14:paraId="39C35430" w14:textId="57AAF7E1" w:rsidR="000432A1" w:rsidRDefault="000432A1" w:rsidP="001952FA">
            <w:pPr>
              <w:autoSpaceDE w:val="0"/>
              <w:autoSpaceDN w:val="0"/>
              <w:adjustRightInd w:val="0"/>
              <w:snapToGrid w:val="0"/>
              <w:spacing w:beforeLines="50" w:before="156"/>
              <w:jc w:val="left"/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独立董事：王传顺</w:t>
            </w:r>
          </w:p>
          <w:p w14:paraId="3EDA54B1" w14:textId="2E194B91" w:rsidR="009E02EE" w:rsidRDefault="000432A1" w:rsidP="001952FA">
            <w:pPr>
              <w:autoSpaceDE w:val="0"/>
              <w:autoSpaceDN w:val="0"/>
              <w:adjustRightInd w:val="0"/>
              <w:snapToGrid w:val="0"/>
              <w:spacing w:beforeLines="50" w:before="156"/>
              <w:jc w:val="left"/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财务负责人：吕宏亮</w:t>
            </w:r>
          </w:p>
          <w:p w14:paraId="4CD05013" w14:textId="5D9EDEC1" w:rsidR="001952FA" w:rsidRPr="001651C7" w:rsidRDefault="000432A1" w:rsidP="00055DE7">
            <w:pPr>
              <w:autoSpaceDE w:val="0"/>
              <w:autoSpaceDN w:val="0"/>
              <w:adjustRightInd w:val="0"/>
              <w:snapToGrid w:val="0"/>
              <w:spacing w:beforeLines="50" w:before="156" w:afterLines="50" w:after="156"/>
              <w:jc w:val="left"/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董事会秘书：刘鹏</w:t>
            </w:r>
          </w:p>
        </w:tc>
      </w:tr>
      <w:tr w:rsidR="001651C7" w14:paraId="3C2B6204" w14:textId="77777777" w:rsidTr="00627FAA">
        <w:trPr>
          <w:jc w:val="center"/>
        </w:trPr>
        <w:tc>
          <w:tcPr>
            <w:tcW w:w="1281" w:type="dxa"/>
            <w:vAlign w:val="center"/>
          </w:tcPr>
          <w:p w14:paraId="0E860918" w14:textId="77777777" w:rsidR="001651C7" w:rsidRPr="00605AFC" w:rsidRDefault="001651C7" w:rsidP="00605A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</w:pPr>
            <w:r w:rsidRPr="00605AFC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投资者关系活动主要内容介绍</w:t>
            </w:r>
          </w:p>
        </w:tc>
        <w:tc>
          <w:tcPr>
            <w:tcW w:w="7219" w:type="dxa"/>
            <w:gridSpan w:val="2"/>
            <w:vAlign w:val="center"/>
          </w:tcPr>
          <w:p w14:paraId="234D8870" w14:textId="20F148A0" w:rsidR="00E55429" w:rsidRPr="00F75A6F" w:rsidRDefault="00EB2199" w:rsidP="00975E48">
            <w:pPr>
              <w:autoSpaceDE w:val="0"/>
              <w:autoSpaceDN w:val="0"/>
              <w:adjustRightInd w:val="0"/>
              <w:snapToGrid w:val="0"/>
              <w:spacing w:beforeLines="50" w:before="156" w:line="360" w:lineRule="auto"/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</w:pPr>
            <w:r w:rsidRPr="00F75A6F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1</w:t>
            </w:r>
            <w:r w:rsidRPr="00F75A6F">
              <w:rPr>
                <w:rFonts w:asciiTheme="minorEastAsia" w:eastAsiaTheme="minorEastAsia" w:hAnsiTheme="minorEastAsia"/>
                <w:bCs/>
                <w:sz w:val="24"/>
                <w:szCs w:val="24"/>
              </w:rPr>
              <w:t>.</w:t>
            </w:r>
            <w:r w:rsidR="00C31577" w:rsidRPr="00F75A6F">
              <w:rPr>
                <w:rFonts w:hint="eastAsia"/>
                <w:bCs/>
              </w:rPr>
              <w:t xml:space="preserve"> </w:t>
            </w:r>
            <w:r w:rsidR="00055DE7" w:rsidRPr="00055DE7">
              <w:rPr>
                <w:rFonts w:asciiTheme="minorEastAsia" w:eastAsiaTheme="minorEastAsia" w:hAnsiTheme="minorEastAsia"/>
                <w:bCs/>
                <w:sz w:val="24"/>
                <w:szCs w:val="24"/>
              </w:rPr>
              <w:t>公司还有哪些关键零部件依赖进口？国产化率提升计划如何？</w:t>
            </w:r>
          </w:p>
          <w:p w14:paraId="707807FA" w14:textId="63FB8B75" w:rsidR="00E55429" w:rsidRPr="00F75A6F" w:rsidRDefault="00E55429" w:rsidP="00E55429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楷体" w:eastAsia="楷体" w:hAnsi="楷体" w:hint="eastAsia"/>
                <w:bCs/>
                <w:sz w:val="24"/>
                <w:szCs w:val="24"/>
              </w:rPr>
            </w:pPr>
            <w:r w:rsidRPr="00F75A6F">
              <w:rPr>
                <w:rFonts w:ascii="楷体" w:eastAsia="楷体" w:hAnsi="楷体" w:hint="eastAsia"/>
                <w:bCs/>
                <w:sz w:val="24"/>
                <w:szCs w:val="24"/>
              </w:rPr>
              <w:t>答：</w:t>
            </w:r>
            <w:r w:rsidR="00055DE7" w:rsidRPr="00055DE7">
              <w:rPr>
                <w:rFonts w:ascii="楷体" w:eastAsia="楷体" w:hAnsi="楷体"/>
                <w:bCs/>
                <w:sz w:val="24"/>
                <w:szCs w:val="24"/>
              </w:rPr>
              <w:t>投资者您好。公司高度重视供应链自主可控，持续推进零部件国产化替代工作。一方面联合国内优质供应商开展样品验证、可靠性测试与批量试用，实现关键零部件的国产化替代；另一方面在新产品方案设计阶段优先选用国产器件，分阶段、分产品提升国产化率。后续公司将根据国内外不同客户的产品需求，丰富关键零部件的供应链采购渠道，降低供应链外部依赖，保障供应链安全稳定。感谢关注！</w:t>
            </w:r>
          </w:p>
          <w:p w14:paraId="66ED5AA6" w14:textId="08ACEAF2" w:rsidR="00E55429" w:rsidRPr="00F75A6F" w:rsidRDefault="00EB2199" w:rsidP="00E55429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</w:pPr>
            <w:r w:rsidRPr="00F75A6F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2</w:t>
            </w:r>
            <w:r w:rsidRPr="00F75A6F">
              <w:rPr>
                <w:rFonts w:asciiTheme="minorEastAsia" w:eastAsiaTheme="minorEastAsia" w:hAnsiTheme="minorEastAsia"/>
                <w:bCs/>
                <w:sz w:val="24"/>
                <w:szCs w:val="24"/>
              </w:rPr>
              <w:t>.</w:t>
            </w:r>
            <w:r w:rsidR="00C31577" w:rsidRPr="00F75A6F">
              <w:rPr>
                <w:rFonts w:hint="eastAsia"/>
                <w:bCs/>
              </w:rPr>
              <w:t xml:space="preserve"> </w:t>
            </w:r>
            <w:r w:rsidR="00055DE7" w:rsidRPr="00055DE7">
              <w:rPr>
                <w:bCs/>
              </w:rPr>
              <w:t>请问目前</w:t>
            </w:r>
            <w:r w:rsidR="00055DE7" w:rsidRPr="00055DE7">
              <w:rPr>
                <w:bCs/>
              </w:rPr>
              <w:t>IE4</w:t>
            </w:r>
            <w:r w:rsidR="00055DE7" w:rsidRPr="00055DE7">
              <w:rPr>
                <w:bCs/>
              </w:rPr>
              <w:t>、</w:t>
            </w:r>
            <w:r w:rsidR="00055DE7" w:rsidRPr="00055DE7">
              <w:rPr>
                <w:bCs/>
              </w:rPr>
              <w:t>IE5</w:t>
            </w:r>
            <w:r w:rsidR="00055DE7" w:rsidRPr="00055DE7">
              <w:rPr>
                <w:bCs/>
              </w:rPr>
              <w:t>电机在公司的销售占比是多少？</w:t>
            </w:r>
          </w:p>
          <w:p w14:paraId="44B1C7C9" w14:textId="54E7F542" w:rsidR="00E55429" w:rsidRPr="00F75A6F" w:rsidRDefault="00675D60" w:rsidP="00E55429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楷体" w:eastAsia="楷体" w:hAnsi="楷体" w:hint="eastAsia"/>
                <w:bCs/>
                <w:sz w:val="24"/>
                <w:szCs w:val="24"/>
              </w:rPr>
            </w:pPr>
            <w:r w:rsidRPr="00F75A6F">
              <w:rPr>
                <w:rFonts w:ascii="楷体" w:eastAsia="楷体" w:hAnsi="楷体" w:hint="eastAsia"/>
                <w:bCs/>
                <w:sz w:val="24"/>
                <w:szCs w:val="24"/>
              </w:rPr>
              <w:lastRenderedPageBreak/>
              <w:t>答：</w:t>
            </w:r>
            <w:r w:rsidR="00055DE7" w:rsidRPr="00055DE7">
              <w:rPr>
                <w:rFonts w:ascii="楷体" w:eastAsia="楷体" w:hAnsi="楷体"/>
                <w:bCs/>
                <w:sz w:val="24"/>
                <w:szCs w:val="24"/>
              </w:rPr>
              <w:t>投资者您好。IE能效等级一般用于评价连续工作制的常规电机（如异步电机、永磁电机）的能效水平。公司开关磁阻电机属于特种电机，过载能力强、起动转矩大，在频繁调速、频繁过载的普通电机难以胜任的特殊场合节能效果显著；公司同步磁阻电机实现了IE5级能效，具备规模化量产的能力，产品已逐步推向市场，2025年公司同步磁阻电机产品实现销售收入482万元。感谢关注！</w:t>
            </w:r>
          </w:p>
          <w:p w14:paraId="4DF39F44" w14:textId="1FEB09D1" w:rsidR="00E55429" w:rsidRPr="00F75A6F" w:rsidRDefault="002F4CB9" w:rsidP="00E55429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</w:pPr>
            <w:r w:rsidRPr="00F75A6F">
              <w:rPr>
                <w:rFonts w:asciiTheme="minorEastAsia" w:eastAsiaTheme="minorEastAsia" w:hAnsiTheme="minorEastAsia"/>
                <w:bCs/>
                <w:sz w:val="24"/>
                <w:szCs w:val="24"/>
              </w:rPr>
              <w:t>3.</w:t>
            </w:r>
            <w:r w:rsidR="00C31577" w:rsidRPr="00F75A6F">
              <w:rPr>
                <w:rFonts w:hint="eastAsia"/>
                <w:bCs/>
              </w:rPr>
              <w:t xml:space="preserve"> </w:t>
            </w:r>
            <w:r w:rsidR="00055DE7" w:rsidRPr="00055DE7">
              <w:rPr>
                <w:bCs/>
              </w:rPr>
              <w:t>请问在特高压领域，公司产品的市场占有率大概是多少？</w:t>
            </w:r>
          </w:p>
          <w:p w14:paraId="2F1ADC93" w14:textId="56A85039" w:rsidR="00E55429" w:rsidRPr="00F75A6F" w:rsidRDefault="00E55429" w:rsidP="00E55429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楷体" w:eastAsia="楷体" w:hAnsi="楷体" w:hint="eastAsia"/>
                <w:bCs/>
                <w:sz w:val="24"/>
                <w:szCs w:val="24"/>
              </w:rPr>
            </w:pPr>
            <w:r w:rsidRPr="00F75A6F">
              <w:rPr>
                <w:rFonts w:ascii="楷体" w:eastAsia="楷体" w:hAnsi="楷体" w:hint="eastAsia"/>
                <w:bCs/>
                <w:sz w:val="24"/>
                <w:szCs w:val="24"/>
              </w:rPr>
              <w:t>答：</w:t>
            </w:r>
            <w:r w:rsidR="00055DE7" w:rsidRPr="00055DE7">
              <w:rPr>
                <w:rFonts w:ascii="楷体" w:eastAsia="楷体" w:hAnsi="楷体"/>
                <w:bCs/>
                <w:sz w:val="24"/>
                <w:szCs w:val="24"/>
              </w:rPr>
              <w:t>投资者您好。公司致力于电气自动化新技术、高能效电机驱动技术及储能智能控制与微电网技术的研发与产业化，具有特征鲜明的技术优势，以技术立品牌，以品牌赢市场，尤其在智能电网故障监测与自动化业务领域，拥有较高的行业知名度。感谢关注！</w:t>
            </w:r>
          </w:p>
          <w:p w14:paraId="5FE875B6" w14:textId="17D295F4" w:rsidR="00FD653D" w:rsidRPr="00F75A6F" w:rsidRDefault="000432A1" w:rsidP="00FD653D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</w:pPr>
            <w:r w:rsidRPr="00F75A6F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4</w:t>
            </w:r>
            <w:r w:rsidR="002301EB" w:rsidRPr="00F75A6F">
              <w:rPr>
                <w:rFonts w:asciiTheme="minorEastAsia" w:eastAsiaTheme="minorEastAsia" w:hAnsiTheme="minorEastAsia"/>
                <w:bCs/>
                <w:sz w:val="24"/>
                <w:szCs w:val="24"/>
              </w:rPr>
              <w:t>.</w:t>
            </w:r>
            <w:r w:rsidR="00C31577" w:rsidRPr="00F75A6F">
              <w:rPr>
                <w:rFonts w:hint="eastAsia"/>
                <w:bCs/>
              </w:rPr>
              <w:t xml:space="preserve"> </w:t>
            </w:r>
            <w:r w:rsidR="00055DE7" w:rsidRPr="00055DE7">
              <w:rPr>
                <w:bCs/>
              </w:rPr>
              <w:t>公司在光储直柔技术方面是否有产品布局？</w:t>
            </w:r>
          </w:p>
          <w:p w14:paraId="0B4CD24E" w14:textId="78C3DE6B" w:rsidR="002301EB" w:rsidRPr="00F75A6F" w:rsidRDefault="00FD653D" w:rsidP="002301EB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楷体" w:eastAsia="楷体" w:hAnsi="楷体" w:hint="eastAsia"/>
                <w:bCs/>
                <w:sz w:val="24"/>
                <w:szCs w:val="24"/>
              </w:rPr>
            </w:pPr>
            <w:r w:rsidRPr="00F75A6F">
              <w:rPr>
                <w:rFonts w:ascii="楷体" w:eastAsia="楷体" w:hAnsi="楷体" w:hint="eastAsia"/>
                <w:bCs/>
                <w:sz w:val="24"/>
                <w:szCs w:val="24"/>
              </w:rPr>
              <w:t>答：</w:t>
            </w:r>
            <w:r w:rsidR="00055DE7" w:rsidRPr="00055DE7">
              <w:rPr>
                <w:rFonts w:ascii="楷体" w:eastAsia="楷体" w:hAnsi="楷体"/>
                <w:bCs/>
                <w:sz w:val="24"/>
                <w:szCs w:val="24"/>
              </w:rPr>
              <w:t>投资者您好。光储直柔是指光伏发电 + 储能 + 直流配电 + 柔性用电一体化的新型能源系统，公司在光储直柔技术领域聚焦储能系统、能量管理、电能质量三大核心环节，自主研发储能变流器（PCS）、储能柜 / 集装箱、能量管理系统（EMS）和宽幅电压治理装置，构建起 “储能变换 + 储能载体 + 能量管理 + 电能质量治理” 一体化产品体系，覆盖光储直柔系统储能接入、系统调度、电网稳定支撑等关键环节。感谢关注！</w:t>
            </w:r>
          </w:p>
          <w:p w14:paraId="3CCC0EB3" w14:textId="02F5F9C8" w:rsidR="00FD653D" w:rsidRPr="00F75A6F" w:rsidRDefault="000432A1" w:rsidP="00FD653D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</w:pPr>
            <w:r w:rsidRPr="00F75A6F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5</w:t>
            </w:r>
            <w:r w:rsidR="002301EB" w:rsidRPr="00F75A6F">
              <w:rPr>
                <w:rFonts w:asciiTheme="minorEastAsia" w:eastAsiaTheme="minorEastAsia" w:hAnsiTheme="minorEastAsia"/>
                <w:bCs/>
                <w:sz w:val="24"/>
                <w:szCs w:val="24"/>
              </w:rPr>
              <w:t>.</w:t>
            </w:r>
            <w:r w:rsidR="00C31577" w:rsidRPr="00F75A6F">
              <w:rPr>
                <w:rFonts w:hint="eastAsia"/>
                <w:bCs/>
              </w:rPr>
              <w:t xml:space="preserve"> </w:t>
            </w:r>
            <w:r w:rsidR="00055DE7" w:rsidRPr="00055DE7">
              <w:rPr>
                <w:bCs/>
              </w:rPr>
              <w:t>请问目前海外业务的主要增长点在哪里？</w:t>
            </w:r>
          </w:p>
          <w:p w14:paraId="658D75DF" w14:textId="71F81723" w:rsidR="00EA7EFB" w:rsidRPr="00F75A6F" w:rsidRDefault="00FD653D" w:rsidP="00EA7EFB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楷体" w:eastAsia="楷体" w:hAnsi="楷体" w:hint="eastAsia"/>
                <w:bCs/>
                <w:sz w:val="24"/>
                <w:szCs w:val="24"/>
              </w:rPr>
            </w:pPr>
            <w:r w:rsidRPr="00F75A6F">
              <w:rPr>
                <w:rFonts w:ascii="楷体" w:eastAsia="楷体" w:hAnsi="楷体" w:hint="eastAsia"/>
                <w:bCs/>
                <w:sz w:val="24"/>
                <w:szCs w:val="24"/>
              </w:rPr>
              <w:t>答：</w:t>
            </w:r>
            <w:r w:rsidR="00055DE7" w:rsidRPr="00055DE7">
              <w:rPr>
                <w:rFonts w:ascii="楷体" w:eastAsia="楷体" w:hAnsi="楷体"/>
                <w:bCs/>
                <w:sz w:val="24"/>
                <w:szCs w:val="24"/>
              </w:rPr>
              <w:t>投资者您好。2026年上半年公司国际业务有所增长，主要是行波测距产品和磁阻电机产品海外销售收入同比增加。感谢关注！</w:t>
            </w:r>
          </w:p>
          <w:p w14:paraId="1A149285" w14:textId="71694BCF" w:rsidR="000432A1" w:rsidRPr="00F75A6F" w:rsidRDefault="000432A1" w:rsidP="00EA7EFB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</w:pPr>
            <w:r w:rsidRPr="00F75A6F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6.</w:t>
            </w:r>
            <w:r w:rsidRPr="00F75A6F">
              <w:rPr>
                <w:rFonts w:hint="eastAsia"/>
                <w:bCs/>
              </w:rPr>
              <w:t xml:space="preserve"> </w:t>
            </w:r>
            <w:r w:rsidR="00055DE7" w:rsidRPr="00055DE7">
              <w:rPr>
                <w:bCs/>
              </w:rPr>
              <w:t>公司储能业务收入同比增长</w:t>
            </w:r>
            <w:r w:rsidR="00055DE7" w:rsidRPr="00055DE7">
              <w:rPr>
                <w:bCs/>
              </w:rPr>
              <w:t>131.82%</w:t>
            </w:r>
            <w:r w:rsidR="00055DE7" w:rsidRPr="00055DE7">
              <w:rPr>
                <w:bCs/>
              </w:rPr>
              <w:t>的原因是什么？</w:t>
            </w:r>
          </w:p>
          <w:p w14:paraId="5FA6014E" w14:textId="1A26977D" w:rsidR="000432A1" w:rsidRPr="00F75A6F" w:rsidRDefault="000432A1" w:rsidP="00EA7EFB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楷体" w:eastAsia="楷体" w:hAnsi="楷体" w:hint="eastAsia"/>
                <w:bCs/>
                <w:sz w:val="24"/>
                <w:szCs w:val="24"/>
              </w:rPr>
            </w:pPr>
            <w:r w:rsidRPr="00F75A6F">
              <w:rPr>
                <w:rFonts w:ascii="楷体" w:eastAsia="楷体" w:hAnsi="楷体" w:hint="eastAsia"/>
                <w:bCs/>
                <w:sz w:val="24"/>
                <w:szCs w:val="24"/>
              </w:rPr>
              <w:t>答：</w:t>
            </w:r>
            <w:r w:rsidR="00055DE7" w:rsidRPr="00055DE7">
              <w:rPr>
                <w:rFonts w:ascii="楷体" w:eastAsia="楷体" w:hAnsi="楷体"/>
                <w:bCs/>
                <w:sz w:val="24"/>
                <w:szCs w:val="24"/>
              </w:rPr>
              <w:t>投资者您好。本期储能业务收入同比实现 131.82% 的增长，主要系公司储能柜相关产品的销量增加。伴随储能行业市场需求释放，公司前期市场开拓成效逐步显现。后续公司将持续依托电力保护与监测控制技术优势，抢抓储能市场机遇，稳步拓展储能相关业务。感谢关注！</w:t>
            </w:r>
          </w:p>
          <w:p w14:paraId="7E8CE42D" w14:textId="11761A6E" w:rsidR="000432A1" w:rsidRPr="00F75A6F" w:rsidRDefault="000432A1" w:rsidP="000432A1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</w:pPr>
            <w:r w:rsidRPr="00F75A6F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7.</w:t>
            </w:r>
            <w:r w:rsidRPr="00F75A6F">
              <w:rPr>
                <w:rFonts w:hint="eastAsia"/>
                <w:bCs/>
              </w:rPr>
              <w:t xml:space="preserve"> </w:t>
            </w:r>
            <w:r w:rsidR="00055DE7" w:rsidRPr="00055DE7">
              <w:rPr>
                <w:bCs/>
              </w:rPr>
              <w:t>请问汇率波动对公司的影响有多大？</w:t>
            </w:r>
          </w:p>
          <w:p w14:paraId="5F505F5A" w14:textId="58115D49" w:rsidR="000432A1" w:rsidRPr="00F75A6F" w:rsidRDefault="000432A1" w:rsidP="000432A1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楷体" w:eastAsia="楷体" w:hAnsi="楷体" w:hint="eastAsia"/>
                <w:bCs/>
                <w:sz w:val="24"/>
                <w:szCs w:val="24"/>
              </w:rPr>
            </w:pPr>
            <w:r w:rsidRPr="00F75A6F">
              <w:rPr>
                <w:rFonts w:ascii="楷体" w:eastAsia="楷体" w:hAnsi="楷体" w:hint="eastAsia"/>
                <w:bCs/>
                <w:sz w:val="24"/>
                <w:szCs w:val="24"/>
              </w:rPr>
              <w:lastRenderedPageBreak/>
              <w:t>答：</w:t>
            </w:r>
            <w:r w:rsidR="00055DE7" w:rsidRPr="00055DE7">
              <w:rPr>
                <w:rFonts w:ascii="楷体" w:eastAsia="楷体" w:hAnsi="楷体"/>
                <w:bCs/>
                <w:sz w:val="24"/>
                <w:szCs w:val="24"/>
              </w:rPr>
              <w:t>投资者您好。公司主营业务以人民币结算为主，海外业务占整体营收比重相对较小，汇率波动对公司整体经营业绩影响有限。感谢关注！</w:t>
            </w:r>
          </w:p>
          <w:p w14:paraId="2966FB07" w14:textId="002287C1" w:rsidR="000432A1" w:rsidRPr="00F75A6F" w:rsidRDefault="000432A1" w:rsidP="000432A1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</w:pPr>
            <w:r w:rsidRPr="00F75A6F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8.</w:t>
            </w:r>
            <w:r w:rsidRPr="00F75A6F">
              <w:rPr>
                <w:rFonts w:hint="eastAsia"/>
                <w:bCs/>
              </w:rPr>
              <w:t xml:space="preserve"> </w:t>
            </w:r>
            <w:r w:rsidR="00055DE7" w:rsidRPr="00055DE7">
              <w:rPr>
                <w:bCs/>
              </w:rPr>
              <w:t>请问公司的那些</w:t>
            </w:r>
            <w:r w:rsidR="00055DE7" w:rsidRPr="00055DE7">
              <w:rPr>
                <w:bCs/>
              </w:rPr>
              <w:t>AI</w:t>
            </w:r>
            <w:r w:rsidR="00055DE7" w:rsidRPr="00055DE7">
              <w:rPr>
                <w:bCs/>
              </w:rPr>
              <w:t>技术目前是处于研发阶段还是已实现落地？</w:t>
            </w:r>
          </w:p>
          <w:p w14:paraId="1EED110E" w14:textId="73C8925A" w:rsidR="000432A1" w:rsidRPr="00F75A6F" w:rsidRDefault="000432A1" w:rsidP="000432A1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楷体" w:eastAsia="楷体" w:hAnsi="楷体" w:hint="eastAsia"/>
                <w:bCs/>
                <w:sz w:val="24"/>
                <w:szCs w:val="24"/>
              </w:rPr>
            </w:pPr>
            <w:r w:rsidRPr="00F75A6F">
              <w:rPr>
                <w:rFonts w:ascii="楷体" w:eastAsia="楷体" w:hAnsi="楷体" w:hint="eastAsia"/>
                <w:bCs/>
                <w:sz w:val="24"/>
                <w:szCs w:val="24"/>
              </w:rPr>
              <w:t>答：</w:t>
            </w:r>
            <w:r w:rsidR="00055DE7" w:rsidRPr="00055DE7">
              <w:rPr>
                <w:rFonts w:ascii="楷体" w:eastAsia="楷体" w:hAnsi="楷体"/>
                <w:bCs/>
                <w:sz w:val="24"/>
                <w:szCs w:val="24"/>
              </w:rPr>
              <w:t>投资者您好。公司不开展底层 AI 技术的自主研发，主要是基于成熟 AI 技术开展应用层面的融合，将相关算法能力应用、优化到现有产品功能之中，用于提升设备故障识别、状态监测、智能研判等产品性能。相关应用功能已随部分产品实现落地使用。后续公司将持续结合业务场景，探索 AI 技术在电力监测、故障诊断、电力交易等场景下的进一步应用。感谢关注！</w:t>
            </w:r>
          </w:p>
          <w:p w14:paraId="07B40BA0" w14:textId="3650A155" w:rsidR="000432A1" w:rsidRPr="00F75A6F" w:rsidRDefault="000432A1" w:rsidP="000432A1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</w:pPr>
            <w:r w:rsidRPr="00F75A6F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9.</w:t>
            </w:r>
            <w:r w:rsidRPr="00F75A6F">
              <w:rPr>
                <w:rFonts w:hint="eastAsia"/>
                <w:bCs/>
              </w:rPr>
              <w:t xml:space="preserve"> </w:t>
            </w:r>
            <w:r w:rsidR="00055DE7" w:rsidRPr="00055DE7">
              <w:rPr>
                <w:bCs/>
              </w:rPr>
              <w:t>下半年研发主要会投入到哪些方面？</w:t>
            </w:r>
          </w:p>
          <w:p w14:paraId="0778E0B1" w14:textId="2533C847" w:rsidR="000432A1" w:rsidRPr="00F75A6F" w:rsidRDefault="000432A1" w:rsidP="000432A1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楷体" w:eastAsia="楷体" w:hAnsi="楷体" w:hint="eastAsia"/>
                <w:bCs/>
                <w:sz w:val="24"/>
                <w:szCs w:val="24"/>
              </w:rPr>
            </w:pPr>
            <w:r w:rsidRPr="00F75A6F">
              <w:rPr>
                <w:rFonts w:ascii="楷体" w:eastAsia="楷体" w:hAnsi="楷体" w:hint="eastAsia"/>
                <w:bCs/>
                <w:sz w:val="24"/>
                <w:szCs w:val="24"/>
              </w:rPr>
              <w:t>答：</w:t>
            </w:r>
            <w:r w:rsidR="00055DE7" w:rsidRPr="00055DE7">
              <w:rPr>
                <w:rFonts w:ascii="楷体" w:eastAsia="楷体" w:hAnsi="楷体"/>
                <w:bCs/>
                <w:sz w:val="24"/>
                <w:szCs w:val="24"/>
              </w:rPr>
              <w:t>投资者您好。下半年公司研发将持续围绕智能电网、电机、储能三大板块，统筹国产化替代、产品迭代、样机研制与平台升级。智能电网方面，推进检测仪器、行波测距、配网终端及主站平台升级，强化国产化与智能诊断；电机方向将完善开关磁阻/同步磁阻电机及控制器系列，拓展工业场景与无感控制；储能方向，继续完善PACK、储能柜的系列化，研制移动储能及EMS和虚拟电厂平台，布局柔性互联、直流PCS等电力电子样机。感谢关注！</w:t>
            </w:r>
          </w:p>
          <w:p w14:paraId="4350A444" w14:textId="49ABF972" w:rsidR="000432A1" w:rsidRPr="00F75A6F" w:rsidRDefault="000432A1" w:rsidP="000432A1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</w:pPr>
            <w:r w:rsidRPr="00F75A6F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10.</w:t>
            </w:r>
            <w:r w:rsidR="00055DE7">
              <w:rPr>
                <w:rFonts w:hint="eastAsia"/>
              </w:rPr>
              <w:t xml:space="preserve"> </w:t>
            </w:r>
            <w:r w:rsidR="00055DE7" w:rsidRPr="00055DE7">
              <w:rPr>
                <w:rFonts w:asciiTheme="minorEastAsia" w:eastAsiaTheme="minorEastAsia" w:hAnsiTheme="minorEastAsia"/>
                <w:bCs/>
                <w:sz w:val="24"/>
                <w:szCs w:val="24"/>
              </w:rPr>
              <w:t>请问公司是否有计划切入新能源汽车充电市场？</w:t>
            </w:r>
          </w:p>
          <w:p w14:paraId="3569F010" w14:textId="43A7097A" w:rsidR="000432A1" w:rsidRPr="00F75A6F" w:rsidRDefault="000432A1" w:rsidP="000432A1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楷体" w:eastAsia="楷体" w:hAnsi="楷体" w:hint="eastAsia"/>
                <w:bCs/>
                <w:sz w:val="24"/>
                <w:szCs w:val="24"/>
              </w:rPr>
            </w:pPr>
            <w:r w:rsidRPr="00F75A6F">
              <w:rPr>
                <w:rFonts w:ascii="楷体" w:eastAsia="楷体" w:hAnsi="楷体" w:hint="eastAsia"/>
                <w:bCs/>
                <w:sz w:val="24"/>
                <w:szCs w:val="24"/>
              </w:rPr>
              <w:t>答：</w:t>
            </w:r>
            <w:r w:rsidR="00055DE7" w:rsidRPr="00055DE7">
              <w:rPr>
                <w:rFonts w:ascii="楷体" w:eastAsia="楷体" w:hAnsi="楷体"/>
                <w:bCs/>
                <w:sz w:val="24"/>
                <w:szCs w:val="24"/>
              </w:rPr>
              <w:t>投资者您好。公司现有储能相关产品可适配充电桩配套场景，能够为充电桩提供电力交易、保护、监测类技术支撑。但公司目前暂无直接切入新能源汽车充电桩整机制造的业务计划。公司将继续立足自身在电力保护、故障监测、控制技术领域的核心技术优势，深耕主业，围绕既有技术赛道拓展相关业务机会。感谢关注！</w:t>
            </w:r>
          </w:p>
        </w:tc>
      </w:tr>
      <w:tr w:rsidR="001651C7" w14:paraId="74A4DCF5" w14:textId="77777777" w:rsidTr="00627FAA">
        <w:trPr>
          <w:jc w:val="center"/>
        </w:trPr>
        <w:tc>
          <w:tcPr>
            <w:tcW w:w="1281" w:type="dxa"/>
            <w:vAlign w:val="center"/>
          </w:tcPr>
          <w:p w14:paraId="675C02E0" w14:textId="7CFE8CF1" w:rsidR="001651C7" w:rsidRPr="00605AFC" w:rsidRDefault="001651C7" w:rsidP="00605A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</w:pPr>
            <w:r w:rsidRPr="00605AFC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lastRenderedPageBreak/>
              <w:t>附件清单（如有）</w:t>
            </w:r>
          </w:p>
        </w:tc>
        <w:tc>
          <w:tcPr>
            <w:tcW w:w="7219" w:type="dxa"/>
            <w:gridSpan w:val="2"/>
            <w:vAlign w:val="center"/>
          </w:tcPr>
          <w:p w14:paraId="4FE739E5" w14:textId="77777777" w:rsidR="001651C7" w:rsidRPr="001651C7" w:rsidRDefault="00EB2199" w:rsidP="00EB2199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无</w:t>
            </w:r>
          </w:p>
        </w:tc>
      </w:tr>
    </w:tbl>
    <w:p w14:paraId="495F65B6" w14:textId="77777777" w:rsidR="00F66F99" w:rsidRPr="001651C7" w:rsidRDefault="00F66F99"/>
    <w:sectPr w:rsidR="00F66F99" w:rsidRPr="001651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04106" w14:textId="77777777" w:rsidR="00172682" w:rsidRDefault="00172682" w:rsidP="00884CBA">
      <w:r>
        <w:separator/>
      </w:r>
    </w:p>
  </w:endnote>
  <w:endnote w:type="continuationSeparator" w:id="0">
    <w:p w14:paraId="042E2CCD" w14:textId="77777777" w:rsidR="00172682" w:rsidRDefault="00172682" w:rsidP="00884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7528A" w14:textId="77777777" w:rsidR="00172682" w:rsidRDefault="00172682" w:rsidP="00884CBA">
      <w:r>
        <w:separator/>
      </w:r>
    </w:p>
  </w:footnote>
  <w:footnote w:type="continuationSeparator" w:id="0">
    <w:p w14:paraId="6A67DFE2" w14:textId="77777777" w:rsidR="00172682" w:rsidRDefault="00172682" w:rsidP="00884C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D20"/>
    <w:rsid w:val="00017B82"/>
    <w:rsid w:val="000432A1"/>
    <w:rsid w:val="00050F5F"/>
    <w:rsid w:val="00055DE7"/>
    <w:rsid w:val="00064DDF"/>
    <w:rsid w:val="000C0CC6"/>
    <w:rsid w:val="000C65C6"/>
    <w:rsid w:val="000F50D2"/>
    <w:rsid w:val="00131862"/>
    <w:rsid w:val="0015440E"/>
    <w:rsid w:val="001651C7"/>
    <w:rsid w:val="00172682"/>
    <w:rsid w:val="00173E96"/>
    <w:rsid w:val="00181554"/>
    <w:rsid w:val="001952FA"/>
    <w:rsid w:val="001B5295"/>
    <w:rsid w:val="001C1F2A"/>
    <w:rsid w:val="001D018F"/>
    <w:rsid w:val="002022E3"/>
    <w:rsid w:val="002137E5"/>
    <w:rsid w:val="002301EB"/>
    <w:rsid w:val="00236AB0"/>
    <w:rsid w:val="00281F48"/>
    <w:rsid w:val="00283A66"/>
    <w:rsid w:val="002B28B2"/>
    <w:rsid w:val="002C1975"/>
    <w:rsid w:val="002C77E3"/>
    <w:rsid w:val="002E0CC0"/>
    <w:rsid w:val="002E47C2"/>
    <w:rsid w:val="002F4CB9"/>
    <w:rsid w:val="0035778A"/>
    <w:rsid w:val="00372057"/>
    <w:rsid w:val="00385198"/>
    <w:rsid w:val="003A12EE"/>
    <w:rsid w:val="00406019"/>
    <w:rsid w:val="0048030A"/>
    <w:rsid w:val="004965D9"/>
    <w:rsid w:val="004B64F9"/>
    <w:rsid w:val="004E4D77"/>
    <w:rsid w:val="004F7EBD"/>
    <w:rsid w:val="005364BA"/>
    <w:rsid w:val="00564F91"/>
    <w:rsid w:val="0056545F"/>
    <w:rsid w:val="0058290C"/>
    <w:rsid w:val="005A6B3A"/>
    <w:rsid w:val="005B434E"/>
    <w:rsid w:val="005C1815"/>
    <w:rsid w:val="005E01FD"/>
    <w:rsid w:val="005E2104"/>
    <w:rsid w:val="00605AFC"/>
    <w:rsid w:val="00624F66"/>
    <w:rsid w:val="00627FAA"/>
    <w:rsid w:val="00674825"/>
    <w:rsid w:val="00675D60"/>
    <w:rsid w:val="00684FD3"/>
    <w:rsid w:val="006A5595"/>
    <w:rsid w:val="00730010"/>
    <w:rsid w:val="00732B8A"/>
    <w:rsid w:val="00743ABE"/>
    <w:rsid w:val="00797081"/>
    <w:rsid w:val="007B0D83"/>
    <w:rsid w:val="007E32F9"/>
    <w:rsid w:val="007F75AE"/>
    <w:rsid w:val="0080229B"/>
    <w:rsid w:val="00804303"/>
    <w:rsid w:val="00810CB7"/>
    <w:rsid w:val="008128A7"/>
    <w:rsid w:val="00813966"/>
    <w:rsid w:val="00825DC8"/>
    <w:rsid w:val="008400DF"/>
    <w:rsid w:val="00847E84"/>
    <w:rsid w:val="008733EB"/>
    <w:rsid w:val="00884CBA"/>
    <w:rsid w:val="00890276"/>
    <w:rsid w:val="008C4236"/>
    <w:rsid w:val="008E4674"/>
    <w:rsid w:val="008F0D79"/>
    <w:rsid w:val="00926A97"/>
    <w:rsid w:val="00930575"/>
    <w:rsid w:val="0093104C"/>
    <w:rsid w:val="00946D6C"/>
    <w:rsid w:val="009477A9"/>
    <w:rsid w:val="00953999"/>
    <w:rsid w:val="009556F2"/>
    <w:rsid w:val="00963B71"/>
    <w:rsid w:val="00975E48"/>
    <w:rsid w:val="009A55AE"/>
    <w:rsid w:val="009B14E3"/>
    <w:rsid w:val="009B2256"/>
    <w:rsid w:val="009C0BDA"/>
    <w:rsid w:val="009C6527"/>
    <w:rsid w:val="009E02EE"/>
    <w:rsid w:val="009E3CAD"/>
    <w:rsid w:val="00A10F69"/>
    <w:rsid w:val="00A20501"/>
    <w:rsid w:val="00A33A4E"/>
    <w:rsid w:val="00A41116"/>
    <w:rsid w:val="00A4141D"/>
    <w:rsid w:val="00A6265B"/>
    <w:rsid w:val="00AE3436"/>
    <w:rsid w:val="00AE5B7B"/>
    <w:rsid w:val="00AF2817"/>
    <w:rsid w:val="00B27663"/>
    <w:rsid w:val="00B36AA7"/>
    <w:rsid w:val="00B93D20"/>
    <w:rsid w:val="00BA3939"/>
    <w:rsid w:val="00BE5134"/>
    <w:rsid w:val="00BE6D05"/>
    <w:rsid w:val="00C1732C"/>
    <w:rsid w:val="00C31577"/>
    <w:rsid w:val="00C3520F"/>
    <w:rsid w:val="00C66B90"/>
    <w:rsid w:val="00C82BB3"/>
    <w:rsid w:val="00CA7A98"/>
    <w:rsid w:val="00CB34A9"/>
    <w:rsid w:val="00CC6709"/>
    <w:rsid w:val="00CF08E3"/>
    <w:rsid w:val="00CF0C80"/>
    <w:rsid w:val="00D12915"/>
    <w:rsid w:val="00D20D7E"/>
    <w:rsid w:val="00DA4AF4"/>
    <w:rsid w:val="00DB7552"/>
    <w:rsid w:val="00E22F87"/>
    <w:rsid w:val="00E55429"/>
    <w:rsid w:val="00E70197"/>
    <w:rsid w:val="00E74125"/>
    <w:rsid w:val="00E839D9"/>
    <w:rsid w:val="00E92A9C"/>
    <w:rsid w:val="00EA353F"/>
    <w:rsid w:val="00EA7EFB"/>
    <w:rsid w:val="00EB2199"/>
    <w:rsid w:val="00EC1863"/>
    <w:rsid w:val="00F300E8"/>
    <w:rsid w:val="00F56686"/>
    <w:rsid w:val="00F66F99"/>
    <w:rsid w:val="00F75A6F"/>
    <w:rsid w:val="00F950F8"/>
    <w:rsid w:val="00FA4884"/>
    <w:rsid w:val="00FA7D94"/>
    <w:rsid w:val="00FD653D"/>
    <w:rsid w:val="00FD7FB4"/>
    <w:rsid w:val="00FE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1191FC"/>
  <w15:chartTrackingRefBased/>
  <w15:docId w15:val="{DF74D964-C56F-4B34-9597-EB4E7B667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2A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51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84C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84CBA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84C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84CB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9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5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4.xml"/><Relationship Id="rId18" Type="http://schemas.openxmlformats.org/officeDocument/2006/relationships/image" Target="media/image7.wmf"/><Relationship Id="rId3" Type="http://schemas.openxmlformats.org/officeDocument/2006/relationships/webSettings" Target="webSettings.xml"/><Relationship Id="rId21" Type="http://schemas.openxmlformats.org/officeDocument/2006/relationships/control" Target="activeX/activeX8.xml"/><Relationship Id="rId7" Type="http://schemas.openxmlformats.org/officeDocument/2006/relationships/control" Target="activeX/activeX1.xml"/><Relationship Id="rId12" Type="http://schemas.openxmlformats.org/officeDocument/2006/relationships/image" Target="media/image4.wmf"/><Relationship Id="rId17" Type="http://schemas.openxmlformats.org/officeDocument/2006/relationships/control" Target="activeX/activeX6.xml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control" Target="activeX/activeX3.xml"/><Relationship Id="rId5" Type="http://schemas.openxmlformats.org/officeDocument/2006/relationships/endnotes" Target="endnotes.xml"/><Relationship Id="rId15" Type="http://schemas.openxmlformats.org/officeDocument/2006/relationships/control" Target="activeX/activeX5.xml"/><Relationship Id="rId23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control" Target="activeX/activeX7.xml"/><Relationship Id="rId4" Type="http://schemas.openxmlformats.org/officeDocument/2006/relationships/footnotes" Target="footnotes.xml"/><Relationship Id="rId9" Type="http://schemas.openxmlformats.org/officeDocument/2006/relationships/control" Target="activeX/activeX2.xml"/><Relationship Id="rId14" Type="http://schemas.openxmlformats.org/officeDocument/2006/relationships/image" Target="media/image5.wmf"/><Relationship Id="rId22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329</Words>
  <Characters>1877</Characters>
  <Application>Microsoft Office Word</Application>
  <DocSecurity>0</DocSecurity>
  <Lines>15</Lines>
  <Paragraphs>4</Paragraphs>
  <ScaleCrop>false</ScaleCrop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Douzi</dc:creator>
  <cp:keywords/>
  <dc:description/>
  <cp:lastModifiedBy>k12797</cp:lastModifiedBy>
  <cp:revision>8</cp:revision>
  <dcterms:created xsi:type="dcterms:W3CDTF">2024-05-27T08:26:00Z</dcterms:created>
  <dcterms:modified xsi:type="dcterms:W3CDTF">2026-09-11T05:17:00Z</dcterms:modified>
</cp:coreProperties>
</file>