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42C9B" w14:textId="77777777" w:rsidR="00DC2966" w:rsidRDefault="00DC2966" w:rsidP="00DC2966">
      <w:pPr>
        <w:keepNext/>
        <w:keepLines/>
        <w:spacing w:before="260" w:after="260" w:line="360" w:lineRule="auto"/>
        <w:outlineLvl w:val="1"/>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证券代码：6</w:t>
      </w:r>
      <w:r>
        <w:rPr>
          <w:rFonts w:ascii="宋体" w:eastAsia="宋体" w:hAnsi="宋体" w:cs="Times New Roman"/>
          <w:b/>
          <w:bCs/>
          <w:iCs/>
          <w:color w:val="000000" w:themeColor="text1"/>
          <w:sz w:val="24"/>
          <w:szCs w:val="24"/>
        </w:rPr>
        <w:t>88535</w:t>
      </w:r>
      <w:r>
        <w:rPr>
          <w:rFonts w:ascii="宋体" w:eastAsia="宋体" w:hAnsi="宋体" w:cs="Times New Roman" w:hint="eastAsia"/>
          <w:b/>
          <w:bCs/>
          <w:iCs/>
          <w:color w:val="000000" w:themeColor="text1"/>
          <w:sz w:val="24"/>
          <w:szCs w:val="24"/>
        </w:rPr>
        <w:t xml:space="preserve">                                   证券简称：华海诚科</w:t>
      </w:r>
    </w:p>
    <w:p w14:paraId="7860287F" w14:textId="77777777" w:rsidR="00DC2966" w:rsidRDefault="00DC2966" w:rsidP="00DC2966">
      <w:pPr>
        <w:keepNext/>
        <w:keepLines/>
        <w:spacing w:beforeLines="50" w:before="156" w:afterLines="50" w:after="156" w:line="360" w:lineRule="auto"/>
        <w:jc w:val="center"/>
        <w:outlineLvl w:val="1"/>
        <w:rPr>
          <w:rFonts w:ascii="宋体" w:eastAsia="宋体" w:hAnsi="宋体" w:cs="Times New Roman" w:hint="eastAsia"/>
          <w:b/>
          <w:bCs/>
          <w:color w:val="000000" w:themeColor="text1"/>
          <w:sz w:val="32"/>
          <w:szCs w:val="32"/>
        </w:rPr>
      </w:pPr>
    </w:p>
    <w:p w14:paraId="1BFE8973" w14:textId="77777777" w:rsidR="00DC2966" w:rsidRDefault="00DC2966" w:rsidP="00DC2966">
      <w:pPr>
        <w:keepNext/>
        <w:keepLines/>
        <w:spacing w:beforeLines="50" w:before="156" w:afterLines="50" w:after="156" w:line="360" w:lineRule="auto"/>
        <w:jc w:val="center"/>
        <w:outlineLvl w:val="1"/>
        <w:rPr>
          <w:rFonts w:ascii="宋体" w:eastAsia="宋体" w:hAnsi="宋体" w:cs="Times New Roman" w:hint="eastAsia"/>
          <w:b/>
          <w:bCs/>
          <w:color w:val="000000" w:themeColor="text1"/>
          <w:sz w:val="32"/>
          <w:szCs w:val="32"/>
        </w:rPr>
      </w:pPr>
      <w:r>
        <w:rPr>
          <w:rFonts w:ascii="宋体" w:eastAsia="宋体" w:hAnsi="宋体" w:cs="Times New Roman" w:hint="eastAsia"/>
          <w:b/>
          <w:bCs/>
          <w:color w:val="000000" w:themeColor="text1"/>
          <w:sz w:val="32"/>
          <w:szCs w:val="32"/>
        </w:rPr>
        <w:t>投资者关系活动记录表</w:t>
      </w:r>
    </w:p>
    <w:tbl>
      <w:tblPr>
        <w:tblW w:w="86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6946"/>
      </w:tblGrid>
      <w:tr w:rsidR="00DC2966" w14:paraId="504F78EC" w14:textId="77777777" w:rsidTr="00173FBE">
        <w:tc>
          <w:tcPr>
            <w:tcW w:w="1731" w:type="dxa"/>
            <w:vAlign w:val="center"/>
          </w:tcPr>
          <w:p w14:paraId="0EEBB741"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投资者关系活动类别</w:t>
            </w:r>
          </w:p>
        </w:tc>
        <w:tc>
          <w:tcPr>
            <w:tcW w:w="6946" w:type="dxa"/>
          </w:tcPr>
          <w:p w14:paraId="03E1EE1E" w14:textId="481AF753" w:rsidR="00DC2966" w:rsidRDefault="00F85993"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w:t>
            </w:r>
            <w:r w:rsidR="00DC2966">
              <w:rPr>
                <w:rFonts w:ascii="宋体" w:eastAsia="宋体" w:hAnsi="宋体" w:cs="Times New Roman" w:hint="eastAsia"/>
                <w:color w:val="000000" w:themeColor="text1"/>
                <w:sz w:val="24"/>
                <w:szCs w:val="24"/>
              </w:rPr>
              <w:t xml:space="preserve">特定对象调研        </w:t>
            </w:r>
            <w:bookmarkStart w:id="0" w:name="OLE_LINK1"/>
            <w:r w:rsidR="00DC2966">
              <w:rPr>
                <w:rFonts w:ascii="宋体" w:eastAsia="宋体" w:hAnsi="宋体" w:cs="Times New Roman" w:hint="eastAsia"/>
                <w:bCs/>
                <w:iCs/>
                <w:color w:val="000000" w:themeColor="text1"/>
                <w:sz w:val="24"/>
                <w:szCs w:val="24"/>
              </w:rPr>
              <w:t>□</w:t>
            </w:r>
            <w:bookmarkEnd w:id="0"/>
            <w:r w:rsidR="00DC2966">
              <w:rPr>
                <w:rFonts w:ascii="宋体" w:eastAsia="宋体" w:hAnsi="宋体" w:cs="Times New Roman" w:hint="eastAsia"/>
                <w:color w:val="000000" w:themeColor="text1"/>
                <w:sz w:val="24"/>
                <w:szCs w:val="24"/>
              </w:rPr>
              <w:t>分析师会议</w:t>
            </w:r>
          </w:p>
          <w:p w14:paraId="0D789C8A" w14:textId="02119264" w:rsidR="00DC2966" w:rsidRDefault="00DC2966"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w:t>
            </w:r>
            <w:r>
              <w:rPr>
                <w:rFonts w:ascii="宋体" w:eastAsia="宋体" w:hAnsi="宋体" w:cs="Times New Roman" w:hint="eastAsia"/>
                <w:color w:val="000000" w:themeColor="text1"/>
                <w:sz w:val="24"/>
                <w:szCs w:val="24"/>
              </w:rPr>
              <w:t xml:space="preserve">媒体采访            </w:t>
            </w:r>
            <w:r w:rsidR="00373C61">
              <w:rPr>
                <w:rFonts w:ascii="宋体" w:eastAsia="宋体" w:hAnsi="宋体" w:cs="Times New Roman" w:hint="eastAsia"/>
                <w:bCs/>
                <w:iCs/>
                <w:color w:val="000000" w:themeColor="text1"/>
                <w:sz w:val="24"/>
                <w:szCs w:val="24"/>
              </w:rPr>
              <w:t>□</w:t>
            </w:r>
            <w:r>
              <w:rPr>
                <w:rFonts w:ascii="宋体" w:eastAsia="宋体" w:hAnsi="宋体" w:cs="Times New Roman" w:hint="eastAsia"/>
                <w:color w:val="000000" w:themeColor="text1"/>
                <w:sz w:val="24"/>
                <w:szCs w:val="24"/>
              </w:rPr>
              <w:t>业绩说明会</w:t>
            </w:r>
          </w:p>
          <w:p w14:paraId="671A10FA" w14:textId="77777777" w:rsidR="00DC2966" w:rsidRDefault="00DC2966"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w:t>
            </w:r>
            <w:r>
              <w:rPr>
                <w:rFonts w:ascii="宋体" w:eastAsia="宋体" w:hAnsi="宋体" w:cs="Times New Roman" w:hint="eastAsia"/>
                <w:color w:val="000000" w:themeColor="text1"/>
                <w:sz w:val="24"/>
                <w:szCs w:val="24"/>
              </w:rPr>
              <w:t xml:space="preserve">新闻发布会          </w:t>
            </w:r>
            <w:r>
              <w:rPr>
                <w:rFonts w:asciiTheme="minorEastAsia" w:hAnsiTheme="minorEastAsia" w:hint="eastAsia"/>
                <w:bCs/>
                <w:iCs/>
                <w:color w:val="000000" w:themeColor="text1"/>
                <w:sz w:val="24"/>
                <w:szCs w:val="24"/>
              </w:rPr>
              <w:sym w:font="Wingdings 2" w:char="00A3"/>
            </w:r>
            <w:r>
              <w:rPr>
                <w:rFonts w:ascii="宋体" w:eastAsia="宋体" w:hAnsi="宋体" w:cs="Times New Roman" w:hint="eastAsia"/>
                <w:color w:val="000000" w:themeColor="text1"/>
                <w:sz w:val="24"/>
                <w:szCs w:val="24"/>
              </w:rPr>
              <w:t>路演活动</w:t>
            </w:r>
          </w:p>
          <w:p w14:paraId="6E0A4586" w14:textId="6F8F848F" w:rsidR="00DC2966" w:rsidRDefault="004B767C" w:rsidP="00173FBE">
            <w:pPr>
              <w:tabs>
                <w:tab w:val="left" w:pos="2690"/>
                <w:tab w:val="center" w:pos="3199"/>
              </w:tabs>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w:t>
            </w:r>
            <w:r w:rsidR="00DC2966">
              <w:rPr>
                <w:rFonts w:ascii="宋体" w:eastAsia="宋体" w:hAnsi="宋体" w:cs="Times New Roman" w:hint="eastAsia"/>
                <w:color w:val="000000" w:themeColor="text1"/>
                <w:sz w:val="24"/>
                <w:szCs w:val="24"/>
              </w:rPr>
              <w:t xml:space="preserve">现场参观 </w:t>
            </w:r>
            <w:r w:rsidR="00DC2966">
              <w:rPr>
                <w:rFonts w:ascii="宋体" w:eastAsia="宋体" w:hAnsi="宋体" w:cs="Times New Roman"/>
                <w:color w:val="000000" w:themeColor="text1"/>
                <w:sz w:val="24"/>
                <w:szCs w:val="24"/>
              </w:rPr>
              <w:t xml:space="preserve">       </w:t>
            </w:r>
            <w:r w:rsidR="00DC2966">
              <w:rPr>
                <w:rFonts w:ascii="宋体" w:eastAsia="宋体" w:hAnsi="宋体" w:cs="Times New Roman" w:hint="eastAsia"/>
                <w:color w:val="000000" w:themeColor="text1"/>
                <w:sz w:val="24"/>
                <w:szCs w:val="24"/>
              </w:rPr>
              <w:t xml:space="preserve"> </w:t>
            </w:r>
            <w:r w:rsidR="00DC2966">
              <w:rPr>
                <w:rFonts w:ascii="宋体" w:eastAsia="宋体" w:hAnsi="宋体" w:cs="Times New Roman"/>
                <w:color w:val="000000" w:themeColor="text1"/>
                <w:sz w:val="24"/>
                <w:szCs w:val="24"/>
              </w:rPr>
              <w:t xml:space="preserve">   </w:t>
            </w:r>
            <w:r w:rsidR="00CF5C6D">
              <w:rPr>
                <w:rFonts w:asciiTheme="minorEastAsia" w:hAnsiTheme="minorEastAsia" w:hint="eastAsia"/>
                <w:bCs/>
                <w:iCs/>
                <w:color w:val="000000" w:themeColor="text1"/>
                <w:sz w:val="24"/>
                <w:szCs w:val="24"/>
              </w:rPr>
              <w:sym w:font="Wingdings 2" w:char="00A3"/>
            </w:r>
            <w:r w:rsidR="00DC2966">
              <w:rPr>
                <w:rFonts w:ascii="宋体" w:eastAsia="宋体" w:hAnsi="宋体" w:cs="Times New Roman" w:hint="eastAsia"/>
                <w:color w:val="000000" w:themeColor="text1"/>
                <w:sz w:val="24"/>
                <w:szCs w:val="24"/>
              </w:rPr>
              <w:t>电话会议</w:t>
            </w:r>
          </w:p>
          <w:p w14:paraId="1B1A0571" w14:textId="77777777" w:rsidR="00DC2966" w:rsidRDefault="00DC2966" w:rsidP="00173FBE">
            <w:pPr>
              <w:tabs>
                <w:tab w:val="center" w:pos="3199"/>
              </w:tabs>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w:t>
            </w:r>
            <w:r>
              <w:rPr>
                <w:rFonts w:ascii="宋体" w:eastAsia="宋体" w:hAnsi="宋体" w:cs="Times New Roman" w:hint="eastAsia"/>
                <w:color w:val="000000" w:themeColor="text1"/>
                <w:sz w:val="24"/>
                <w:szCs w:val="24"/>
              </w:rPr>
              <w:t>其他 （</w:t>
            </w:r>
            <w:r>
              <w:rPr>
                <w:rFonts w:ascii="宋体" w:eastAsia="宋体" w:hAnsi="宋体" w:cs="Times New Roman" w:hint="eastAsia"/>
                <w:color w:val="000000" w:themeColor="text1"/>
                <w:sz w:val="24"/>
                <w:szCs w:val="24"/>
                <w:u w:val="single"/>
              </w:rPr>
              <w:t>请文字说明其他活动内容）</w:t>
            </w:r>
          </w:p>
        </w:tc>
      </w:tr>
      <w:tr w:rsidR="00DC2966" w14:paraId="73B783D5" w14:textId="77777777" w:rsidTr="00173FBE">
        <w:tc>
          <w:tcPr>
            <w:tcW w:w="1731" w:type="dxa"/>
            <w:vAlign w:val="center"/>
          </w:tcPr>
          <w:p w14:paraId="13DECA68"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参与单位名称及人员姓名</w:t>
            </w:r>
          </w:p>
        </w:tc>
        <w:tc>
          <w:tcPr>
            <w:tcW w:w="6946" w:type="dxa"/>
          </w:tcPr>
          <w:p w14:paraId="6507B4FF" w14:textId="5C2752E3" w:rsidR="00DC2966" w:rsidRPr="00373C61" w:rsidRDefault="00D76922" w:rsidP="009B0EF2">
            <w:pPr>
              <w:spacing w:line="276"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中信证券、中信保诚资产、德邦基金、润晖投资、伟星资本、蓝墨投资等</w:t>
            </w:r>
          </w:p>
        </w:tc>
      </w:tr>
      <w:tr w:rsidR="00DC2966" w14:paraId="486EEB6C" w14:textId="77777777" w:rsidTr="00173FBE">
        <w:tc>
          <w:tcPr>
            <w:tcW w:w="1731" w:type="dxa"/>
          </w:tcPr>
          <w:p w14:paraId="6249837B"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会议时间</w:t>
            </w:r>
          </w:p>
        </w:tc>
        <w:tc>
          <w:tcPr>
            <w:tcW w:w="6946" w:type="dxa"/>
          </w:tcPr>
          <w:p w14:paraId="3945DE53" w14:textId="726C7BCC" w:rsidR="00DC2966" w:rsidRDefault="00DC2966" w:rsidP="00EE48E6">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202</w:t>
            </w:r>
            <w:r w:rsidR="00F85993">
              <w:rPr>
                <w:rFonts w:ascii="宋体" w:eastAsia="宋体" w:hAnsi="宋体" w:cs="Times New Roman" w:hint="eastAsia"/>
                <w:bCs/>
                <w:iCs/>
                <w:color w:val="000000" w:themeColor="text1"/>
                <w:sz w:val="24"/>
                <w:szCs w:val="24"/>
              </w:rPr>
              <w:t>6</w:t>
            </w:r>
            <w:r>
              <w:rPr>
                <w:rFonts w:ascii="宋体" w:eastAsia="宋体" w:hAnsi="宋体" w:cs="Times New Roman" w:hint="eastAsia"/>
                <w:bCs/>
                <w:iCs/>
                <w:color w:val="000000" w:themeColor="text1"/>
                <w:sz w:val="24"/>
                <w:szCs w:val="24"/>
              </w:rPr>
              <w:t>年</w:t>
            </w:r>
            <w:r w:rsidR="00373C61">
              <w:rPr>
                <w:rFonts w:ascii="宋体" w:eastAsia="宋体" w:hAnsi="宋体" w:cs="Times New Roman" w:hint="eastAsia"/>
                <w:bCs/>
                <w:iCs/>
                <w:color w:val="000000" w:themeColor="text1"/>
                <w:sz w:val="24"/>
                <w:szCs w:val="24"/>
              </w:rPr>
              <w:t>9</w:t>
            </w:r>
            <w:r>
              <w:rPr>
                <w:rFonts w:ascii="宋体" w:eastAsia="宋体" w:hAnsi="宋体" w:cs="Times New Roman" w:hint="eastAsia"/>
                <w:iCs/>
                <w:color w:val="000000" w:themeColor="text1"/>
                <w:sz w:val="24"/>
                <w:szCs w:val="24"/>
              </w:rPr>
              <w:t xml:space="preserve">月 </w:t>
            </w:r>
            <w:r w:rsidR="00373C61">
              <w:rPr>
                <w:rFonts w:ascii="宋体" w:eastAsia="宋体" w:hAnsi="宋体" w:cs="Times New Roman" w:hint="eastAsia"/>
                <w:iCs/>
                <w:color w:val="000000" w:themeColor="text1"/>
                <w:sz w:val="24"/>
                <w:szCs w:val="24"/>
              </w:rPr>
              <w:t>10</w:t>
            </w:r>
            <w:r>
              <w:rPr>
                <w:rFonts w:ascii="宋体" w:eastAsia="宋体" w:hAnsi="宋体" w:cs="Times New Roman" w:hint="eastAsia"/>
                <w:iCs/>
                <w:color w:val="000000" w:themeColor="text1"/>
                <w:sz w:val="24"/>
                <w:szCs w:val="24"/>
              </w:rPr>
              <w:t>日</w:t>
            </w:r>
          </w:p>
        </w:tc>
      </w:tr>
      <w:tr w:rsidR="00DC2966" w14:paraId="59013F31" w14:textId="77777777" w:rsidTr="00173FBE">
        <w:tc>
          <w:tcPr>
            <w:tcW w:w="1731" w:type="dxa"/>
          </w:tcPr>
          <w:p w14:paraId="624A5CD5"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会议地点</w:t>
            </w:r>
          </w:p>
        </w:tc>
        <w:tc>
          <w:tcPr>
            <w:tcW w:w="6946" w:type="dxa"/>
          </w:tcPr>
          <w:p w14:paraId="59D845F9" w14:textId="7729C3D7" w:rsidR="00DC2966" w:rsidRDefault="00F85993" w:rsidP="00B04F51">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线下</w:t>
            </w:r>
          </w:p>
        </w:tc>
      </w:tr>
      <w:tr w:rsidR="00DC2966" w14:paraId="7979417F" w14:textId="77777777" w:rsidTr="00173FBE">
        <w:tc>
          <w:tcPr>
            <w:tcW w:w="1731" w:type="dxa"/>
          </w:tcPr>
          <w:p w14:paraId="1FE21D8F"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上市公司接待人员姓名</w:t>
            </w:r>
          </w:p>
        </w:tc>
        <w:tc>
          <w:tcPr>
            <w:tcW w:w="6946" w:type="dxa"/>
          </w:tcPr>
          <w:p w14:paraId="0A81E832" w14:textId="7C059C3F" w:rsidR="00FB226B" w:rsidRDefault="00DC2966"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董事会秘书：董东峰</w:t>
            </w:r>
          </w:p>
          <w:p w14:paraId="215DB584" w14:textId="77777777" w:rsidR="00710BE6" w:rsidRDefault="00710BE6"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证券事务代表：钱云</w:t>
            </w:r>
          </w:p>
          <w:p w14:paraId="515D0AEF" w14:textId="4437ED16" w:rsidR="00710BE6" w:rsidRDefault="00710BE6"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证券事务专员：张雅婷</w:t>
            </w:r>
          </w:p>
        </w:tc>
      </w:tr>
      <w:tr w:rsidR="00DC2966" w14:paraId="6CF86377" w14:textId="77777777" w:rsidTr="00173FBE">
        <w:trPr>
          <w:trHeight w:val="1125"/>
        </w:trPr>
        <w:tc>
          <w:tcPr>
            <w:tcW w:w="1731" w:type="dxa"/>
            <w:vAlign w:val="center"/>
          </w:tcPr>
          <w:p w14:paraId="3BD29AB3"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t>投资者关系活动主要内容介绍</w:t>
            </w:r>
          </w:p>
        </w:tc>
        <w:tc>
          <w:tcPr>
            <w:tcW w:w="6946" w:type="dxa"/>
          </w:tcPr>
          <w:p w14:paraId="17411367" w14:textId="7BEDC175" w:rsidR="008B29E9" w:rsidRDefault="008D0CB5" w:rsidP="008D0CB5">
            <w:pPr>
              <w:spacing w:line="360" w:lineRule="auto"/>
              <w:rPr>
                <w:color w:val="000000" w:themeColor="text1"/>
                <w:sz w:val="24"/>
              </w:rPr>
            </w:pPr>
            <w:r w:rsidRPr="00E929E3">
              <w:rPr>
                <w:rFonts w:hint="eastAsia"/>
                <w:color w:val="000000" w:themeColor="text1"/>
                <w:sz w:val="24"/>
              </w:rPr>
              <w:t>问题</w:t>
            </w:r>
            <w:r>
              <w:rPr>
                <w:rFonts w:hint="eastAsia"/>
                <w:color w:val="000000" w:themeColor="text1"/>
                <w:sz w:val="24"/>
              </w:rPr>
              <w:t>一</w:t>
            </w:r>
            <w:r w:rsidRPr="00E929E3">
              <w:rPr>
                <w:rFonts w:hint="eastAsia"/>
                <w:color w:val="000000" w:themeColor="text1"/>
                <w:sz w:val="24"/>
              </w:rPr>
              <w:t>：</w:t>
            </w:r>
            <w:r w:rsidR="008B29E9">
              <w:rPr>
                <w:rFonts w:hint="eastAsia"/>
                <w:color w:val="000000" w:themeColor="text1"/>
                <w:sz w:val="24"/>
              </w:rPr>
              <w:t>公司和衡所华威目前整合情况如何？</w:t>
            </w:r>
          </w:p>
          <w:p w14:paraId="634FCAAC" w14:textId="2BFB4852" w:rsidR="008B29E9" w:rsidRDefault="008B29E9" w:rsidP="008B29E9">
            <w:pPr>
              <w:spacing w:line="360" w:lineRule="auto"/>
              <w:rPr>
                <w:color w:val="000000" w:themeColor="text1"/>
                <w:sz w:val="24"/>
              </w:rPr>
            </w:pPr>
            <w:r>
              <w:rPr>
                <w:rFonts w:hint="eastAsia"/>
                <w:color w:val="000000" w:themeColor="text1"/>
                <w:sz w:val="24"/>
              </w:rPr>
              <w:t>回复：目前，公司正在</w:t>
            </w:r>
            <w:r w:rsidRPr="008B29E9">
              <w:rPr>
                <w:rFonts w:hint="eastAsia"/>
                <w:color w:val="000000" w:themeColor="text1"/>
                <w:sz w:val="24"/>
              </w:rPr>
              <w:t>全面整合双方研发体系，协同开展半导体封装材料工艺技术的迭代开发</w:t>
            </w:r>
            <w:r>
              <w:rPr>
                <w:rFonts w:hint="eastAsia"/>
                <w:color w:val="000000" w:themeColor="text1"/>
                <w:sz w:val="24"/>
              </w:rPr>
              <w:t>。</w:t>
            </w:r>
            <w:r w:rsidRPr="008B29E9">
              <w:rPr>
                <w:rFonts w:hint="eastAsia"/>
                <w:color w:val="000000" w:themeColor="text1"/>
                <w:sz w:val="24"/>
              </w:rPr>
              <w:t>公司持续推动现有技术平台的优化与升级，强化衡所华威与华海诚科双方在工艺提升、共性技术组件及关键材料应用的沉淀与共享，减少重复开发，提升研发效率。与此同时，公司密切关注行业前沿方向与新兴技术领域的发展动态，持续拓宽技术视野，积极组织双方团队技术研讨，鼓励探索突破性思路与跨领域融合方案，逐步明确长期技术规划方向。通过建立健全技术路线评估与更新机制，确保新技术布局具备前瞻性与领先性，为研发体系长期、稳定、高效地运行提供坚实基础，有力地支撑公司核心技术竞争力的持续提升与未来业务边界的有效拓展。</w:t>
            </w:r>
          </w:p>
          <w:p w14:paraId="4F327316" w14:textId="35A5F05A" w:rsidR="008B29E9" w:rsidRDefault="008B29E9" w:rsidP="008D0CB5">
            <w:pPr>
              <w:spacing w:line="360" w:lineRule="auto"/>
              <w:rPr>
                <w:color w:val="000000" w:themeColor="text1"/>
                <w:sz w:val="24"/>
              </w:rPr>
            </w:pPr>
            <w:r>
              <w:rPr>
                <w:rFonts w:hint="eastAsia"/>
                <w:color w:val="000000" w:themeColor="text1"/>
                <w:sz w:val="24"/>
              </w:rPr>
              <w:lastRenderedPageBreak/>
              <w:t>问题二：</w:t>
            </w:r>
            <w:r w:rsidR="0058595D">
              <w:rPr>
                <w:rFonts w:hint="eastAsia"/>
                <w:color w:val="000000" w:themeColor="text1"/>
                <w:sz w:val="24"/>
              </w:rPr>
              <w:t>公司产品</w:t>
            </w:r>
            <w:r w:rsidR="00B9062E">
              <w:rPr>
                <w:rFonts w:hint="eastAsia"/>
                <w:color w:val="000000" w:themeColor="text1"/>
                <w:sz w:val="24"/>
              </w:rPr>
              <w:t>体系</w:t>
            </w:r>
            <w:r w:rsidR="0058595D">
              <w:rPr>
                <w:rFonts w:hint="eastAsia"/>
                <w:color w:val="000000" w:themeColor="text1"/>
                <w:sz w:val="24"/>
              </w:rPr>
              <w:t>有何优势？</w:t>
            </w:r>
          </w:p>
          <w:p w14:paraId="45C43CD5" w14:textId="0B3EEB33" w:rsidR="0058595D" w:rsidRDefault="0058595D" w:rsidP="008D0CB5">
            <w:pPr>
              <w:spacing w:line="360" w:lineRule="auto"/>
              <w:rPr>
                <w:color w:val="000000" w:themeColor="text1"/>
                <w:sz w:val="24"/>
              </w:rPr>
            </w:pPr>
            <w:r>
              <w:rPr>
                <w:rFonts w:hint="eastAsia"/>
                <w:color w:val="000000" w:themeColor="text1"/>
                <w:sz w:val="24"/>
              </w:rPr>
              <w:t>回复：</w:t>
            </w:r>
            <w:r w:rsidRPr="0058595D">
              <w:rPr>
                <w:rFonts w:hint="eastAsia"/>
                <w:color w:val="000000" w:themeColor="text1"/>
                <w:sz w:val="24"/>
              </w:rPr>
              <w:t>公司紧跟下游封装行业的技术发展，构建了可覆盖历代封装技术的产品体系，产品布局全面，可广泛应用于芯片级塑封、芯片级粘结以及板级组装等不同的封装工艺环节，应用领域贯穿于一级封装、二级封装以及其他工业组装领域。公司作为研发驱动的半导体封装材料厂商，以封装技术演进趋势与客户定制化需求为导向，构建了可应用于传统封装与先进封装的技术体系，是极少数产品布局已可覆盖历代封装技术的内资半导体封装材料厂商，且在内资厂商中所具备的技术领先地位已得到了</w:t>
            </w:r>
            <w:r w:rsidR="00055848">
              <w:rPr>
                <w:rFonts w:hint="eastAsia"/>
                <w:color w:val="000000" w:themeColor="text1"/>
                <w:sz w:val="24"/>
              </w:rPr>
              <w:t>相关</w:t>
            </w:r>
            <w:r w:rsidRPr="0058595D">
              <w:rPr>
                <w:rFonts w:hint="eastAsia"/>
                <w:color w:val="000000" w:themeColor="text1"/>
                <w:sz w:val="24"/>
              </w:rPr>
              <w:t>业内领先或主流半导体厂商的认可。在国内中高端半导体封装材料被外资厂商垄断的背景下，公司立足于传统封装领域逐步扩大市场份额，并积极布局先进封装领域，推动高端产品的产业化。</w:t>
            </w:r>
          </w:p>
          <w:p w14:paraId="6DA56007" w14:textId="1E5FE07D" w:rsidR="0058595D" w:rsidRPr="00E929E3" w:rsidRDefault="0058595D" w:rsidP="0058595D">
            <w:pPr>
              <w:spacing w:line="360" w:lineRule="auto"/>
              <w:rPr>
                <w:color w:val="000000" w:themeColor="text1"/>
                <w:sz w:val="24"/>
              </w:rPr>
            </w:pPr>
            <w:r w:rsidRPr="00E929E3">
              <w:rPr>
                <w:rFonts w:hint="eastAsia"/>
                <w:color w:val="000000" w:themeColor="text1"/>
                <w:sz w:val="24"/>
              </w:rPr>
              <w:t>问题</w:t>
            </w:r>
            <w:r>
              <w:rPr>
                <w:rFonts w:hint="eastAsia"/>
                <w:color w:val="000000" w:themeColor="text1"/>
                <w:sz w:val="24"/>
              </w:rPr>
              <w:t>三</w:t>
            </w:r>
            <w:r w:rsidRPr="00E929E3">
              <w:rPr>
                <w:rFonts w:hint="eastAsia"/>
                <w:color w:val="000000" w:themeColor="text1"/>
                <w:sz w:val="24"/>
              </w:rPr>
              <w:t>：公司为国产化替代做了哪些努力？</w:t>
            </w:r>
          </w:p>
          <w:p w14:paraId="7C61E420" w14:textId="77777777" w:rsidR="0058595D" w:rsidRPr="00E929E3" w:rsidRDefault="0058595D" w:rsidP="0058595D">
            <w:pPr>
              <w:spacing w:line="360" w:lineRule="auto"/>
              <w:rPr>
                <w:color w:val="000000" w:themeColor="text1"/>
                <w:sz w:val="24"/>
              </w:rPr>
            </w:pPr>
            <w:r w:rsidRPr="00E929E3">
              <w:rPr>
                <w:rFonts w:hint="eastAsia"/>
                <w:color w:val="000000" w:themeColor="text1"/>
                <w:sz w:val="24"/>
              </w:rPr>
              <w:t>回复：长期以来，中国半导体关键材料因为缺乏技术被“卡脖子”，因而受制于人。公司以开发全系列先进封装材料为己任，专注关键技术攻关。公司以半导体产业及半导体封装行业的发展方向为指导，围绕现有产品及技术成果，在新产品研发、配方开发、工艺优化等方面进行持续研发及技术攻关，在保持行业内技术优势地位的同时不断拓展公司产品的应用领域，为我国半导体封装材料的国产化提供了材料保障。</w:t>
            </w:r>
          </w:p>
          <w:p w14:paraId="116AF132" w14:textId="17726719" w:rsidR="008D0CB5" w:rsidRPr="00E929E3" w:rsidRDefault="0058595D" w:rsidP="008D0CB5">
            <w:pPr>
              <w:spacing w:line="360" w:lineRule="auto"/>
              <w:rPr>
                <w:color w:val="000000" w:themeColor="text1"/>
                <w:sz w:val="24"/>
              </w:rPr>
            </w:pPr>
            <w:r>
              <w:rPr>
                <w:rFonts w:hint="eastAsia"/>
                <w:color w:val="000000" w:themeColor="text1"/>
                <w:sz w:val="24"/>
              </w:rPr>
              <w:t>问题</w:t>
            </w:r>
            <w:r w:rsidR="001E2F85">
              <w:rPr>
                <w:rFonts w:hint="eastAsia"/>
                <w:color w:val="000000" w:themeColor="text1"/>
                <w:sz w:val="24"/>
              </w:rPr>
              <w:t>四</w:t>
            </w:r>
            <w:r>
              <w:rPr>
                <w:rFonts w:hint="eastAsia"/>
                <w:color w:val="000000" w:themeColor="text1"/>
                <w:sz w:val="24"/>
              </w:rPr>
              <w:t>：</w:t>
            </w:r>
            <w:r w:rsidR="008D0CB5" w:rsidRPr="00E929E3">
              <w:rPr>
                <w:rFonts w:hint="eastAsia"/>
                <w:color w:val="000000" w:themeColor="text1"/>
                <w:sz w:val="24"/>
              </w:rPr>
              <w:t>请问公司如今的产品布局是怎样的？</w:t>
            </w:r>
          </w:p>
          <w:p w14:paraId="4EB3D68B" w14:textId="34F16AD6" w:rsidR="008D0CB5" w:rsidRDefault="008D0CB5" w:rsidP="008D0CB5">
            <w:pPr>
              <w:spacing w:line="360" w:lineRule="auto"/>
              <w:rPr>
                <w:color w:val="000000" w:themeColor="text1"/>
                <w:sz w:val="24"/>
              </w:rPr>
            </w:pPr>
            <w:r w:rsidRPr="00E929E3">
              <w:rPr>
                <w:rFonts w:hint="eastAsia"/>
                <w:color w:val="000000" w:themeColor="text1"/>
                <w:sz w:val="24"/>
              </w:rPr>
              <w:t>回复：在传统封装领域，公司产品结构全面并已实现产业化，市场份额逐步扩大，在国内市场已具备较高的品牌知名度及市场影响力；在先进封装领域，</w:t>
            </w:r>
            <w:r w:rsidR="00AB3FDA">
              <w:rPr>
                <w:rFonts w:hint="eastAsia"/>
                <w:color w:val="000000" w:themeColor="text1"/>
                <w:sz w:val="24"/>
              </w:rPr>
              <w:t>多款</w:t>
            </w:r>
            <w:r w:rsidRPr="00E929E3">
              <w:rPr>
                <w:rFonts w:hint="eastAsia"/>
                <w:color w:val="000000" w:themeColor="text1"/>
                <w:sz w:val="24"/>
              </w:rPr>
              <w:t>产品已陆续通过客户考核验证，技术水平取得业内主要封装厂商的认可。公司在加大核心技术开发的同时，注重实现核心技术的产业化，公司拥有独立自主的系统化知识产权。凭借扎实的研发实力、可靠的产品质量和优质的客户服务，公司已与相关业内领先及主要企业建立稳固的合作伙伴关系，业务规模持续扩大，有序实现研发技术的产业化落地，推</w:t>
            </w:r>
            <w:r w:rsidRPr="00E929E3">
              <w:rPr>
                <w:rFonts w:hint="eastAsia"/>
                <w:color w:val="000000" w:themeColor="text1"/>
                <w:sz w:val="24"/>
              </w:rPr>
              <w:lastRenderedPageBreak/>
              <w:t>动经营业绩的快速提升。公司与业内主流封装厂商均已建立长期稳定的合作关系。</w:t>
            </w:r>
          </w:p>
          <w:p w14:paraId="5633205C" w14:textId="18EB485D" w:rsidR="008D0CB5" w:rsidRPr="00E929E3" w:rsidRDefault="008D0CB5" w:rsidP="008D0CB5">
            <w:pPr>
              <w:spacing w:line="360" w:lineRule="auto"/>
              <w:rPr>
                <w:color w:val="000000" w:themeColor="text1"/>
                <w:sz w:val="24"/>
              </w:rPr>
            </w:pPr>
            <w:r w:rsidRPr="00E929E3">
              <w:rPr>
                <w:rFonts w:hint="eastAsia"/>
                <w:color w:val="000000" w:themeColor="text1"/>
                <w:sz w:val="24"/>
              </w:rPr>
              <w:t>问题</w:t>
            </w:r>
            <w:r w:rsidR="001E2F85">
              <w:rPr>
                <w:rFonts w:hint="eastAsia"/>
                <w:color w:val="000000" w:themeColor="text1"/>
                <w:sz w:val="24"/>
              </w:rPr>
              <w:t>五</w:t>
            </w:r>
            <w:r w:rsidRPr="00E929E3">
              <w:rPr>
                <w:rFonts w:hint="eastAsia"/>
                <w:color w:val="000000" w:themeColor="text1"/>
                <w:sz w:val="24"/>
              </w:rPr>
              <w:t>：公司未来的发展战略</w:t>
            </w:r>
          </w:p>
          <w:p w14:paraId="026D5CBE" w14:textId="77777777" w:rsidR="008D0CB5" w:rsidRPr="00E929E3" w:rsidRDefault="008D0CB5" w:rsidP="008D0CB5">
            <w:pPr>
              <w:spacing w:line="360" w:lineRule="auto"/>
              <w:rPr>
                <w:color w:val="000000" w:themeColor="text1"/>
                <w:sz w:val="24"/>
              </w:rPr>
            </w:pPr>
            <w:r w:rsidRPr="00E929E3">
              <w:rPr>
                <w:rFonts w:hint="eastAsia"/>
                <w:color w:val="000000" w:themeColor="text1"/>
                <w:sz w:val="24"/>
              </w:rPr>
              <w:t>回复：公司始终遵循“诚信经营、科技创新、精益制造、品质卓越、共同发展”的企业核心价值观，坚持以市场为导向、以技术为支持、以诚实守信为根本原则，不断提高技术实力，坚持科技创新，重点关注科研成果产业化，为客户持续提供具有竞争力的半导体封装材料。</w:t>
            </w:r>
          </w:p>
          <w:p w14:paraId="388B870B" w14:textId="77777777" w:rsidR="008D0CB5" w:rsidRPr="00E929E3" w:rsidRDefault="008D0CB5" w:rsidP="008D0CB5">
            <w:pPr>
              <w:spacing w:line="360" w:lineRule="auto"/>
              <w:rPr>
                <w:color w:val="000000" w:themeColor="text1"/>
                <w:sz w:val="24"/>
              </w:rPr>
            </w:pPr>
            <w:r w:rsidRPr="00E929E3">
              <w:rPr>
                <w:rFonts w:hint="eastAsia"/>
                <w:color w:val="000000" w:themeColor="text1"/>
                <w:sz w:val="24"/>
              </w:rPr>
              <w:t>未来，公司将在巩固现有半导体封装材料竞争优势的基础上，以客户定制化需求为牵引，以先进封装技术发展趋势为导向，构建兼具前瞻性与创新性的技术研发体系，持续优化产品结构，增强企业核心竞争力。在传统封装用封装材料领域，公司依托既有优势产品加快对外资厂商产品替代，并积极围绕现有客户以及潜在客户的新增需求进行布局并开发特色产品，从而进一步扩大公司业务规模并提升市场占有率；在先进封装材料领域，华海诚科与衡所华威将加快在技术资源、客户资源的整合，协同开展半导体封装材料工艺技术的迭代开发，加大对车载芯片、电容封装、存储类半导体器件用环氧塑封料的研发投入。同时优化产品结构、客户结构，快速提高在高性能和先进封装环氧塑封料应用领域的领先地位。</w:t>
            </w:r>
          </w:p>
          <w:p w14:paraId="5BC8764E" w14:textId="77777777" w:rsidR="008D0CB5" w:rsidRPr="00E929E3" w:rsidRDefault="008D0CB5" w:rsidP="008D0CB5">
            <w:pPr>
              <w:spacing w:line="360" w:lineRule="auto"/>
              <w:rPr>
                <w:color w:val="000000" w:themeColor="text1"/>
                <w:sz w:val="24"/>
              </w:rPr>
            </w:pPr>
            <w:r w:rsidRPr="00E929E3">
              <w:rPr>
                <w:rFonts w:hint="eastAsia"/>
                <w:color w:val="000000" w:themeColor="text1"/>
                <w:sz w:val="24"/>
              </w:rPr>
              <w:t>公司聚焦于封装材料的研发及产业化，致力于成长为中国半导体以及相关行业封装材料的引领者与全球强有力的竞争者，持续地以打造卓越的全球化企业为目标而努力，为我国半导体及相关行业产业链发展壮大贡献力量。</w:t>
            </w:r>
          </w:p>
          <w:p w14:paraId="32EDEF0C" w14:textId="592936FE" w:rsidR="00D8717D" w:rsidRPr="00D8717D" w:rsidRDefault="00D8717D" w:rsidP="007B0E34">
            <w:pPr>
              <w:spacing w:line="360" w:lineRule="auto"/>
              <w:rPr>
                <w:sz w:val="24"/>
              </w:rPr>
            </w:pPr>
            <w:r w:rsidRPr="00D8717D">
              <w:rPr>
                <w:rFonts w:ascii="宋体" w:eastAsia="宋体" w:hAnsi="宋体" w:cs="Times New Roman" w:hint="eastAsia"/>
                <w:b/>
                <w:bCs/>
                <w:iCs/>
                <w:color w:val="000000" w:themeColor="text1"/>
                <w:sz w:val="24"/>
                <w:szCs w:val="24"/>
              </w:rPr>
              <w:t>注：本次活动不涉及应当披露重大信息的特别说明，其他相关介绍、交流情况可参阅近期《投资者关系活动记录表》之内容和已对外披露正式公告。</w:t>
            </w:r>
          </w:p>
        </w:tc>
      </w:tr>
      <w:tr w:rsidR="00DC2966" w14:paraId="224D96CC" w14:textId="77777777" w:rsidTr="00173FBE">
        <w:tc>
          <w:tcPr>
            <w:tcW w:w="1731" w:type="dxa"/>
            <w:vAlign w:val="center"/>
          </w:tcPr>
          <w:p w14:paraId="100CD0B5"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lastRenderedPageBreak/>
              <w:t>附件清单（如有）</w:t>
            </w:r>
          </w:p>
        </w:tc>
        <w:tc>
          <w:tcPr>
            <w:tcW w:w="6946" w:type="dxa"/>
          </w:tcPr>
          <w:p w14:paraId="56AF68A0" w14:textId="77777777" w:rsidR="00DC2966" w:rsidRDefault="00DC2966" w:rsidP="00173FBE">
            <w:pPr>
              <w:spacing w:line="360" w:lineRule="auto"/>
              <w:rPr>
                <w:rFonts w:ascii="宋体" w:eastAsia="宋体" w:hAnsi="宋体" w:cs="Times New Roman" w:hint="eastAsia"/>
                <w:bCs/>
                <w:iCs/>
                <w:color w:val="000000" w:themeColor="text1"/>
                <w:sz w:val="24"/>
                <w:szCs w:val="24"/>
              </w:rPr>
            </w:pPr>
            <w:r>
              <w:rPr>
                <w:rFonts w:ascii="宋体" w:eastAsia="宋体" w:hAnsi="宋体" w:cs="Times New Roman" w:hint="eastAsia"/>
                <w:bCs/>
                <w:iCs/>
                <w:color w:val="000000" w:themeColor="text1"/>
                <w:sz w:val="24"/>
                <w:szCs w:val="24"/>
              </w:rPr>
              <w:t>无</w:t>
            </w:r>
          </w:p>
        </w:tc>
      </w:tr>
      <w:tr w:rsidR="00DC2966" w14:paraId="608DA16F" w14:textId="77777777" w:rsidTr="00173FBE">
        <w:tc>
          <w:tcPr>
            <w:tcW w:w="1731" w:type="dxa"/>
            <w:vAlign w:val="center"/>
          </w:tcPr>
          <w:p w14:paraId="159ECD54" w14:textId="77777777" w:rsidR="00DC2966" w:rsidRDefault="00DC2966" w:rsidP="00173FBE">
            <w:pPr>
              <w:spacing w:line="360" w:lineRule="auto"/>
              <w:rPr>
                <w:rFonts w:ascii="宋体" w:eastAsia="宋体" w:hAnsi="宋体" w:cs="Times New Roman" w:hint="eastAsia"/>
                <w:b/>
                <w:bCs/>
                <w:iCs/>
                <w:color w:val="000000" w:themeColor="text1"/>
                <w:sz w:val="24"/>
                <w:szCs w:val="24"/>
              </w:rPr>
            </w:pPr>
            <w:r>
              <w:rPr>
                <w:rFonts w:ascii="宋体" w:eastAsia="宋体" w:hAnsi="宋体" w:cs="Times New Roman" w:hint="eastAsia"/>
                <w:b/>
                <w:bCs/>
                <w:iCs/>
                <w:color w:val="000000" w:themeColor="text1"/>
                <w:sz w:val="24"/>
                <w:szCs w:val="24"/>
              </w:rPr>
              <w:lastRenderedPageBreak/>
              <w:t>日期</w:t>
            </w:r>
          </w:p>
        </w:tc>
        <w:tc>
          <w:tcPr>
            <w:tcW w:w="6946" w:type="dxa"/>
            <w:vAlign w:val="center"/>
          </w:tcPr>
          <w:p w14:paraId="0837D25B" w14:textId="6785F241" w:rsidR="00DC2966" w:rsidRDefault="00DC2966" w:rsidP="00EE48E6">
            <w:pPr>
              <w:spacing w:line="360" w:lineRule="auto"/>
              <w:rPr>
                <w:rFonts w:ascii="宋体" w:eastAsia="宋体" w:hAnsi="宋体" w:cs="Times New Roman" w:hint="eastAsia"/>
                <w:iCs/>
                <w:color w:val="000000" w:themeColor="text1"/>
                <w:sz w:val="24"/>
                <w:szCs w:val="24"/>
              </w:rPr>
            </w:pPr>
            <w:r>
              <w:rPr>
                <w:rFonts w:ascii="宋体" w:eastAsia="宋体" w:hAnsi="宋体" w:cs="Times New Roman" w:hint="eastAsia"/>
                <w:bCs/>
                <w:iCs/>
                <w:color w:val="000000" w:themeColor="text1"/>
                <w:sz w:val="24"/>
                <w:szCs w:val="24"/>
              </w:rPr>
              <w:t>202</w:t>
            </w:r>
            <w:r w:rsidR="00177317">
              <w:rPr>
                <w:rFonts w:ascii="宋体" w:eastAsia="宋体" w:hAnsi="宋体" w:cs="Times New Roman" w:hint="eastAsia"/>
                <w:bCs/>
                <w:iCs/>
                <w:color w:val="000000" w:themeColor="text1"/>
                <w:sz w:val="24"/>
                <w:szCs w:val="24"/>
              </w:rPr>
              <w:t>6</w:t>
            </w:r>
            <w:r>
              <w:rPr>
                <w:rFonts w:ascii="宋体" w:eastAsia="宋体" w:hAnsi="宋体" w:cs="Times New Roman" w:hint="eastAsia"/>
                <w:bCs/>
                <w:iCs/>
                <w:color w:val="000000" w:themeColor="text1"/>
                <w:sz w:val="24"/>
                <w:szCs w:val="24"/>
              </w:rPr>
              <w:t>年</w:t>
            </w:r>
            <w:r w:rsidR="00D4134D">
              <w:rPr>
                <w:rFonts w:ascii="宋体" w:eastAsia="宋体" w:hAnsi="宋体" w:cs="Times New Roman" w:hint="eastAsia"/>
                <w:bCs/>
                <w:iCs/>
                <w:color w:val="000000" w:themeColor="text1"/>
                <w:sz w:val="24"/>
                <w:szCs w:val="24"/>
              </w:rPr>
              <w:t>9</w:t>
            </w:r>
            <w:r>
              <w:rPr>
                <w:rFonts w:ascii="宋体" w:eastAsia="宋体" w:hAnsi="宋体" w:cs="Times New Roman" w:hint="eastAsia"/>
                <w:iCs/>
                <w:color w:val="000000" w:themeColor="text1"/>
                <w:sz w:val="24"/>
                <w:szCs w:val="24"/>
              </w:rPr>
              <w:t xml:space="preserve">月 </w:t>
            </w:r>
            <w:r w:rsidR="00D4134D">
              <w:rPr>
                <w:rFonts w:ascii="宋体" w:eastAsia="宋体" w:hAnsi="宋体" w:cs="Times New Roman" w:hint="eastAsia"/>
                <w:iCs/>
                <w:color w:val="000000" w:themeColor="text1"/>
                <w:sz w:val="24"/>
                <w:szCs w:val="24"/>
              </w:rPr>
              <w:t>10</w:t>
            </w:r>
            <w:r>
              <w:rPr>
                <w:rFonts w:ascii="宋体" w:eastAsia="宋体" w:hAnsi="宋体" w:cs="Times New Roman" w:hint="eastAsia"/>
                <w:iCs/>
                <w:color w:val="000000" w:themeColor="text1"/>
                <w:sz w:val="24"/>
                <w:szCs w:val="24"/>
              </w:rPr>
              <w:t>日</w:t>
            </w:r>
          </w:p>
        </w:tc>
      </w:tr>
    </w:tbl>
    <w:p w14:paraId="5310B421" w14:textId="77777777" w:rsidR="001B443E" w:rsidRPr="00DC2966" w:rsidRDefault="001B443E" w:rsidP="00DC2966"/>
    <w:sectPr w:rsidR="001B443E" w:rsidRPr="00DC29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A2BF0" w14:textId="77777777" w:rsidR="004E62D9" w:rsidRDefault="004E62D9" w:rsidP="00C81FD8">
      <w:r>
        <w:separator/>
      </w:r>
    </w:p>
  </w:endnote>
  <w:endnote w:type="continuationSeparator" w:id="0">
    <w:p w14:paraId="48A29ABE" w14:textId="77777777" w:rsidR="004E62D9" w:rsidRDefault="004E62D9" w:rsidP="00C81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D6AF7" w14:textId="77777777" w:rsidR="004E62D9" w:rsidRDefault="004E62D9" w:rsidP="00C81FD8">
      <w:r>
        <w:separator/>
      </w:r>
    </w:p>
  </w:footnote>
  <w:footnote w:type="continuationSeparator" w:id="0">
    <w:p w14:paraId="18E3F583" w14:textId="77777777" w:rsidR="004E62D9" w:rsidRDefault="004E62D9" w:rsidP="00C81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3991"/>
    <w:multiLevelType w:val="hybridMultilevel"/>
    <w:tmpl w:val="F35EE94C"/>
    <w:lvl w:ilvl="0" w:tplc="79A07A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0807BD4"/>
    <w:multiLevelType w:val="hybridMultilevel"/>
    <w:tmpl w:val="E1646F08"/>
    <w:lvl w:ilvl="0" w:tplc="8F36B4EA">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3ED7EEB"/>
    <w:multiLevelType w:val="hybridMultilevel"/>
    <w:tmpl w:val="AD4CB8E2"/>
    <w:lvl w:ilvl="0" w:tplc="7EA0470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34551669">
    <w:abstractNumId w:val="0"/>
  </w:num>
  <w:num w:numId="2" w16cid:durableId="647713787">
    <w:abstractNumId w:val="2"/>
  </w:num>
  <w:num w:numId="3" w16cid:durableId="2100326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BE4"/>
    <w:rsid w:val="00001C7B"/>
    <w:rsid w:val="00020AFA"/>
    <w:rsid w:val="00026AD9"/>
    <w:rsid w:val="00027353"/>
    <w:rsid w:val="00030C08"/>
    <w:rsid w:val="000348AC"/>
    <w:rsid w:val="00041798"/>
    <w:rsid w:val="00047287"/>
    <w:rsid w:val="00055848"/>
    <w:rsid w:val="0007023E"/>
    <w:rsid w:val="00072983"/>
    <w:rsid w:val="00072A3C"/>
    <w:rsid w:val="0007733E"/>
    <w:rsid w:val="000774A0"/>
    <w:rsid w:val="00090480"/>
    <w:rsid w:val="00092858"/>
    <w:rsid w:val="000967E4"/>
    <w:rsid w:val="00096B43"/>
    <w:rsid w:val="000A344F"/>
    <w:rsid w:val="000A493D"/>
    <w:rsid w:val="000B3F86"/>
    <w:rsid w:val="000C5599"/>
    <w:rsid w:val="000C64F0"/>
    <w:rsid w:val="000C7C8A"/>
    <w:rsid w:val="000D0DC1"/>
    <w:rsid w:val="000D7168"/>
    <w:rsid w:val="000E4DF3"/>
    <w:rsid w:val="000F6608"/>
    <w:rsid w:val="001244C8"/>
    <w:rsid w:val="00132240"/>
    <w:rsid w:val="00133A11"/>
    <w:rsid w:val="001370DD"/>
    <w:rsid w:val="00141650"/>
    <w:rsid w:val="00153176"/>
    <w:rsid w:val="00161159"/>
    <w:rsid w:val="0017023A"/>
    <w:rsid w:val="00177317"/>
    <w:rsid w:val="00177BA5"/>
    <w:rsid w:val="00185E0B"/>
    <w:rsid w:val="00186169"/>
    <w:rsid w:val="00187E96"/>
    <w:rsid w:val="001A1D84"/>
    <w:rsid w:val="001A1E29"/>
    <w:rsid w:val="001A228E"/>
    <w:rsid w:val="001A59E0"/>
    <w:rsid w:val="001B0560"/>
    <w:rsid w:val="001B1AC3"/>
    <w:rsid w:val="001B230A"/>
    <w:rsid w:val="001B2F6C"/>
    <w:rsid w:val="001B3612"/>
    <w:rsid w:val="001B3784"/>
    <w:rsid w:val="001B443E"/>
    <w:rsid w:val="001C5E7C"/>
    <w:rsid w:val="001C672B"/>
    <w:rsid w:val="001D4281"/>
    <w:rsid w:val="001D5CCC"/>
    <w:rsid w:val="001E2F85"/>
    <w:rsid w:val="002009D6"/>
    <w:rsid w:val="00202597"/>
    <w:rsid w:val="00202B8E"/>
    <w:rsid w:val="0020490F"/>
    <w:rsid w:val="00217262"/>
    <w:rsid w:val="002216EE"/>
    <w:rsid w:val="00223F85"/>
    <w:rsid w:val="002258CC"/>
    <w:rsid w:val="00231D86"/>
    <w:rsid w:val="002322F2"/>
    <w:rsid w:val="002330DA"/>
    <w:rsid w:val="00247556"/>
    <w:rsid w:val="002507C6"/>
    <w:rsid w:val="00252F50"/>
    <w:rsid w:val="00264BAF"/>
    <w:rsid w:val="00267DAF"/>
    <w:rsid w:val="00271AE5"/>
    <w:rsid w:val="00273235"/>
    <w:rsid w:val="00273A60"/>
    <w:rsid w:val="00276F11"/>
    <w:rsid w:val="00280149"/>
    <w:rsid w:val="0028252F"/>
    <w:rsid w:val="00285F24"/>
    <w:rsid w:val="00297D70"/>
    <w:rsid w:val="002A06BF"/>
    <w:rsid w:val="002A2E40"/>
    <w:rsid w:val="002A4A93"/>
    <w:rsid w:val="002B29A4"/>
    <w:rsid w:val="002C5221"/>
    <w:rsid w:val="002C6DC3"/>
    <w:rsid w:val="002E56DC"/>
    <w:rsid w:val="002E7C07"/>
    <w:rsid w:val="002F3907"/>
    <w:rsid w:val="002F4E17"/>
    <w:rsid w:val="003003F9"/>
    <w:rsid w:val="00304604"/>
    <w:rsid w:val="00316F49"/>
    <w:rsid w:val="00324C6F"/>
    <w:rsid w:val="00340983"/>
    <w:rsid w:val="00341940"/>
    <w:rsid w:val="0034653E"/>
    <w:rsid w:val="003507E5"/>
    <w:rsid w:val="00360E9E"/>
    <w:rsid w:val="0036208B"/>
    <w:rsid w:val="003634A1"/>
    <w:rsid w:val="00364AAD"/>
    <w:rsid w:val="00371450"/>
    <w:rsid w:val="00371D03"/>
    <w:rsid w:val="00373C61"/>
    <w:rsid w:val="003834F2"/>
    <w:rsid w:val="00385B8B"/>
    <w:rsid w:val="00385E39"/>
    <w:rsid w:val="00390B13"/>
    <w:rsid w:val="00393485"/>
    <w:rsid w:val="00395BCD"/>
    <w:rsid w:val="003A08D3"/>
    <w:rsid w:val="003A1399"/>
    <w:rsid w:val="003A1540"/>
    <w:rsid w:val="003B6508"/>
    <w:rsid w:val="003C7FF2"/>
    <w:rsid w:val="003D6CD4"/>
    <w:rsid w:val="003F2963"/>
    <w:rsid w:val="003F5AC2"/>
    <w:rsid w:val="00404D59"/>
    <w:rsid w:val="00414BD5"/>
    <w:rsid w:val="004203AC"/>
    <w:rsid w:val="00425AE7"/>
    <w:rsid w:val="00440090"/>
    <w:rsid w:val="00442F31"/>
    <w:rsid w:val="00447C71"/>
    <w:rsid w:val="00451591"/>
    <w:rsid w:val="00452820"/>
    <w:rsid w:val="00454931"/>
    <w:rsid w:val="00455BF3"/>
    <w:rsid w:val="00463B6F"/>
    <w:rsid w:val="004709F7"/>
    <w:rsid w:val="004729F7"/>
    <w:rsid w:val="00476ADD"/>
    <w:rsid w:val="00493024"/>
    <w:rsid w:val="004A1AF7"/>
    <w:rsid w:val="004A5D05"/>
    <w:rsid w:val="004B18EF"/>
    <w:rsid w:val="004B3991"/>
    <w:rsid w:val="004B767C"/>
    <w:rsid w:val="004C0979"/>
    <w:rsid w:val="004C4514"/>
    <w:rsid w:val="004E62D9"/>
    <w:rsid w:val="004F120B"/>
    <w:rsid w:val="004F424C"/>
    <w:rsid w:val="005001FB"/>
    <w:rsid w:val="00506793"/>
    <w:rsid w:val="00510ABC"/>
    <w:rsid w:val="00511633"/>
    <w:rsid w:val="00512E65"/>
    <w:rsid w:val="00517BF1"/>
    <w:rsid w:val="005205A7"/>
    <w:rsid w:val="00521377"/>
    <w:rsid w:val="00523409"/>
    <w:rsid w:val="00543E6F"/>
    <w:rsid w:val="005546AD"/>
    <w:rsid w:val="00556E56"/>
    <w:rsid w:val="00557BE4"/>
    <w:rsid w:val="005602AE"/>
    <w:rsid w:val="005614C3"/>
    <w:rsid w:val="005749CA"/>
    <w:rsid w:val="00580B40"/>
    <w:rsid w:val="0058595D"/>
    <w:rsid w:val="00586E5B"/>
    <w:rsid w:val="00590C1E"/>
    <w:rsid w:val="005942C7"/>
    <w:rsid w:val="005A37AC"/>
    <w:rsid w:val="005A4EAA"/>
    <w:rsid w:val="005A7510"/>
    <w:rsid w:val="005B01B6"/>
    <w:rsid w:val="005C3FFE"/>
    <w:rsid w:val="005C48A1"/>
    <w:rsid w:val="005C77A9"/>
    <w:rsid w:val="005D7E4D"/>
    <w:rsid w:val="005E1AF3"/>
    <w:rsid w:val="005E5CE7"/>
    <w:rsid w:val="005E6356"/>
    <w:rsid w:val="005E6406"/>
    <w:rsid w:val="005F1905"/>
    <w:rsid w:val="005F648A"/>
    <w:rsid w:val="005F7F53"/>
    <w:rsid w:val="00600047"/>
    <w:rsid w:val="00601574"/>
    <w:rsid w:val="00612D9C"/>
    <w:rsid w:val="00614358"/>
    <w:rsid w:val="006152AD"/>
    <w:rsid w:val="00615B99"/>
    <w:rsid w:val="00620B54"/>
    <w:rsid w:val="006220CD"/>
    <w:rsid w:val="00623CC4"/>
    <w:rsid w:val="0062767E"/>
    <w:rsid w:val="0063099F"/>
    <w:rsid w:val="00631237"/>
    <w:rsid w:val="00634202"/>
    <w:rsid w:val="0064156B"/>
    <w:rsid w:val="00644342"/>
    <w:rsid w:val="00653A40"/>
    <w:rsid w:val="006559A9"/>
    <w:rsid w:val="00660AE2"/>
    <w:rsid w:val="0066593B"/>
    <w:rsid w:val="006705DC"/>
    <w:rsid w:val="00683FE4"/>
    <w:rsid w:val="00696FAB"/>
    <w:rsid w:val="006B2A92"/>
    <w:rsid w:val="006C0E70"/>
    <w:rsid w:val="006C6893"/>
    <w:rsid w:val="006C71FD"/>
    <w:rsid w:val="006D0F13"/>
    <w:rsid w:val="006E1A86"/>
    <w:rsid w:val="006E5B0B"/>
    <w:rsid w:val="0070032D"/>
    <w:rsid w:val="0070688A"/>
    <w:rsid w:val="00710BE6"/>
    <w:rsid w:val="00712B4B"/>
    <w:rsid w:val="00723378"/>
    <w:rsid w:val="00724B3C"/>
    <w:rsid w:val="00725082"/>
    <w:rsid w:val="0072580B"/>
    <w:rsid w:val="007423FB"/>
    <w:rsid w:val="0074354E"/>
    <w:rsid w:val="00760908"/>
    <w:rsid w:val="0076223C"/>
    <w:rsid w:val="00767E6D"/>
    <w:rsid w:val="0077537C"/>
    <w:rsid w:val="00777A3C"/>
    <w:rsid w:val="0078522C"/>
    <w:rsid w:val="00785800"/>
    <w:rsid w:val="00786364"/>
    <w:rsid w:val="00787F41"/>
    <w:rsid w:val="0079126D"/>
    <w:rsid w:val="00792780"/>
    <w:rsid w:val="007961B3"/>
    <w:rsid w:val="00796C83"/>
    <w:rsid w:val="007A487B"/>
    <w:rsid w:val="007A7541"/>
    <w:rsid w:val="007B055F"/>
    <w:rsid w:val="007B0D79"/>
    <w:rsid w:val="007B0E34"/>
    <w:rsid w:val="007C63A7"/>
    <w:rsid w:val="007C7CC0"/>
    <w:rsid w:val="007D1EF1"/>
    <w:rsid w:val="007D532E"/>
    <w:rsid w:val="007D734E"/>
    <w:rsid w:val="007E5E64"/>
    <w:rsid w:val="007F10D6"/>
    <w:rsid w:val="007F756D"/>
    <w:rsid w:val="00800444"/>
    <w:rsid w:val="00800A99"/>
    <w:rsid w:val="0080461A"/>
    <w:rsid w:val="00811DBE"/>
    <w:rsid w:val="00812CBD"/>
    <w:rsid w:val="00821ABB"/>
    <w:rsid w:val="0082258E"/>
    <w:rsid w:val="00824411"/>
    <w:rsid w:val="00827159"/>
    <w:rsid w:val="0082747D"/>
    <w:rsid w:val="00827EDE"/>
    <w:rsid w:val="008314FC"/>
    <w:rsid w:val="0083270E"/>
    <w:rsid w:val="00832774"/>
    <w:rsid w:val="00832FE3"/>
    <w:rsid w:val="0083655A"/>
    <w:rsid w:val="00851B42"/>
    <w:rsid w:val="00857C25"/>
    <w:rsid w:val="00860F4D"/>
    <w:rsid w:val="0087114B"/>
    <w:rsid w:val="0087594E"/>
    <w:rsid w:val="008855A1"/>
    <w:rsid w:val="00895412"/>
    <w:rsid w:val="008A11AF"/>
    <w:rsid w:val="008A1DB7"/>
    <w:rsid w:val="008B29E9"/>
    <w:rsid w:val="008B2F54"/>
    <w:rsid w:val="008B4BDE"/>
    <w:rsid w:val="008B6640"/>
    <w:rsid w:val="008B6F69"/>
    <w:rsid w:val="008C2E1C"/>
    <w:rsid w:val="008D0B30"/>
    <w:rsid w:val="008D0CB5"/>
    <w:rsid w:val="008D3BD4"/>
    <w:rsid w:val="008D4461"/>
    <w:rsid w:val="008E5F8E"/>
    <w:rsid w:val="008E62F2"/>
    <w:rsid w:val="008E656C"/>
    <w:rsid w:val="008F3B29"/>
    <w:rsid w:val="00904C30"/>
    <w:rsid w:val="00920D45"/>
    <w:rsid w:val="009319F9"/>
    <w:rsid w:val="00937627"/>
    <w:rsid w:val="00937AED"/>
    <w:rsid w:val="0094387A"/>
    <w:rsid w:val="00950041"/>
    <w:rsid w:val="00950349"/>
    <w:rsid w:val="009568D5"/>
    <w:rsid w:val="00981395"/>
    <w:rsid w:val="00987696"/>
    <w:rsid w:val="009A3E7F"/>
    <w:rsid w:val="009A4FCE"/>
    <w:rsid w:val="009A66C2"/>
    <w:rsid w:val="009B0419"/>
    <w:rsid w:val="009B0931"/>
    <w:rsid w:val="009B0EF2"/>
    <w:rsid w:val="009B1251"/>
    <w:rsid w:val="009B287C"/>
    <w:rsid w:val="009B44D3"/>
    <w:rsid w:val="009C34FF"/>
    <w:rsid w:val="009C6442"/>
    <w:rsid w:val="009D1244"/>
    <w:rsid w:val="009E3304"/>
    <w:rsid w:val="009E3981"/>
    <w:rsid w:val="009F738C"/>
    <w:rsid w:val="00A040EF"/>
    <w:rsid w:val="00A10F42"/>
    <w:rsid w:val="00A11EE7"/>
    <w:rsid w:val="00A15C91"/>
    <w:rsid w:val="00A20B23"/>
    <w:rsid w:val="00A213D8"/>
    <w:rsid w:val="00A2292A"/>
    <w:rsid w:val="00A450B0"/>
    <w:rsid w:val="00A4627F"/>
    <w:rsid w:val="00A54EEE"/>
    <w:rsid w:val="00A54F8A"/>
    <w:rsid w:val="00A63B50"/>
    <w:rsid w:val="00A63DCF"/>
    <w:rsid w:val="00A656D3"/>
    <w:rsid w:val="00A744F3"/>
    <w:rsid w:val="00A833B5"/>
    <w:rsid w:val="00A83FBE"/>
    <w:rsid w:val="00A84B13"/>
    <w:rsid w:val="00A85B50"/>
    <w:rsid w:val="00A903C3"/>
    <w:rsid w:val="00A9341A"/>
    <w:rsid w:val="00AA17BB"/>
    <w:rsid w:val="00AA3E3F"/>
    <w:rsid w:val="00AB0916"/>
    <w:rsid w:val="00AB1067"/>
    <w:rsid w:val="00AB3FDA"/>
    <w:rsid w:val="00AB6B23"/>
    <w:rsid w:val="00AC5729"/>
    <w:rsid w:val="00AD17B2"/>
    <w:rsid w:val="00AD6B4F"/>
    <w:rsid w:val="00AE0431"/>
    <w:rsid w:val="00AE049C"/>
    <w:rsid w:val="00AF382E"/>
    <w:rsid w:val="00AF4778"/>
    <w:rsid w:val="00AF62C4"/>
    <w:rsid w:val="00B04F51"/>
    <w:rsid w:val="00B06CB1"/>
    <w:rsid w:val="00B134F3"/>
    <w:rsid w:val="00B2207E"/>
    <w:rsid w:val="00B24521"/>
    <w:rsid w:val="00B37E24"/>
    <w:rsid w:val="00B4061B"/>
    <w:rsid w:val="00B548BB"/>
    <w:rsid w:val="00B57A15"/>
    <w:rsid w:val="00B62749"/>
    <w:rsid w:val="00B905B1"/>
    <w:rsid w:val="00B90623"/>
    <w:rsid w:val="00B9062E"/>
    <w:rsid w:val="00B90663"/>
    <w:rsid w:val="00BA6F45"/>
    <w:rsid w:val="00BC0ED4"/>
    <w:rsid w:val="00BC15C3"/>
    <w:rsid w:val="00BC61FB"/>
    <w:rsid w:val="00BC695B"/>
    <w:rsid w:val="00BE3F8B"/>
    <w:rsid w:val="00BF0873"/>
    <w:rsid w:val="00C00C52"/>
    <w:rsid w:val="00C16861"/>
    <w:rsid w:val="00C31920"/>
    <w:rsid w:val="00C440C9"/>
    <w:rsid w:val="00C4641E"/>
    <w:rsid w:val="00C46AB1"/>
    <w:rsid w:val="00C51481"/>
    <w:rsid w:val="00C5773F"/>
    <w:rsid w:val="00C665E7"/>
    <w:rsid w:val="00C667F8"/>
    <w:rsid w:val="00C77372"/>
    <w:rsid w:val="00C81FD8"/>
    <w:rsid w:val="00C87D54"/>
    <w:rsid w:val="00C97769"/>
    <w:rsid w:val="00CA0D34"/>
    <w:rsid w:val="00CA75DC"/>
    <w:rsid w:val="00CB34B5"/>
    <w:rsid w:val="00CC2E65"/>
    <w:rsid w:val="00CC38AE"/>
    <w:rsid w:val="00CC75B8"/>
    <w:rsid w:val="00CD1CE3"/>
    <w:rsid w:val="00CD5A8B"/>
    <w:rsid w:val="00CD646E"/>
    <w:rsid w:val="00CE1791"/>
    <w:rsid w:val="00CE210A"/>
    <w:rsid w:val="00CE6EA9"/>
    <w:rsid w:val="00CF5503"/>
    <w:rsid w:val="00CF5C6D"/>
    <w:rsid w:val="00CF7A2E"/>
    <w:rsid w:val="00D00EA3"/>
    <w:rsid w:val="00D038D8"/>
    <w:rsid w:val="00D0577C"/>
    <w:rsid w:val="00D05C3F"/>
    <w:rsid w:val="00D116DB"/>
    <w:rsid w:val="00D12149"/>
    <w:rsid w:val="00D1289A"/>
    <w:rsid w:val="00D14C0A"/>
    <w:rsid w:val="00D152DE"/>
    <w:rsid w:val="00D15D59"/>
    <w:rsid w:val="00D22202"/>
    <w:rsid w:val="00D23FAF"/>
    <w:rsid w:val="00D24C37"/>
    <w:rsid w:val="00D35643"/>
    <w:rsid w:val="00D4134D"/>
    <w:rsid w:val="00D4662A"/>
    <w:rsid w:val="00D55519"/>
    <w:rsid w:val="00D56303"/>
    <w:rsid w:val="00D73607"/>
    <w:rsid w:val="00D76922"/>
    <w:rsid w:val="00D8717D"/>
    <w:rsid w:val="00D93633"/>
    <w:rsid w:val="00DB4AA7"/>
    <w:rsid w:val="00DC21D5"/>
    <w:rsid w:val="00DC231F"/>
    <w:rsid w:val="00DC26BE"/>
    <w:rsid w:val="00DC2966"/>
    <w:rsid w:val="00DC2F1C"/>
    <w:rsid w:val="00DC58D3"/>
    <w:rsid w:val="00DD2558"/>
    <w:rsid w:val="00DD78E1"/>
    <w:rsid w:val="00DE40F5"/>
    <w:rsid w:val="00DF4C64"/>
    <w:rsid w:val="00DF55FC"/>
    <w:rsid w:val="00E03A06"/>
    <w:rsid w:val="00E04584"/>
    <w:rsid w:val="00E04698"/>
    <w:rsid w:val="00E17EA3"/>
    <w:rsid w:val="00E21E9C"/>
    <w:rsid w:val="00E23D72"/>
    <w:rsid w:val="00E3331D"/>
    <w:rsid w:val="00E37020"/>
    <w:rsid w:val="00E701EC"/>
    <w:rsid w:val="00E91F5F"/>
    <w:rsid w:val="00E929E3"/>
    <w:rsid w:val="00E96154"/>
    <w:rsid w:val="00EC1992"/>
    <w:rsid w:val="00EC7180"/>
    <w:rsid w:val="00ED17F3"/>
    <w:rsid w:val="00ED3E9E"/>
    <w:rsid w:val="00EE48E6"/>
    <w:rsid w:val="00EE6368"/>
    <w:rsid w:val="00EF35D7"/>
    <w:rsid w:val="00F00943"/>
    <w:rsid w:val="00F02743"/>
    <w:rsid w:val="00F35517"/>
    <w:rsid w:val="00F37A28"/>
    <w:rsid w:val="00F4441F"/>
    <w:rsid w:val="00F44AF3"/>
    <w:rsid w:val="00F45912"/>
    <w:rsid w:val="00F62040"/>
    <w:rsid w:val="00F65796"/>
    <w:rsid w:val="00F743EE"/>
    <w:rsid w:val="00F755F1"/>
    <w:rsid w:val="00F77E72"/>
    <w:rsid w:val="00F83CF6"/>
    <w:rsid w:val="00F85993"/>
    <w:rsid w:val="00F95650"/>
    <w:rsid w:val="00F96F52"/>
    <w:rsid w:val="00FB0728"/>
    <w:rsid w:val="00FB0D08"/>
    <w:rsid w:val="00FB0EF7"/>
    <w:rsid w:val="00FB226B"/>
    <w:rsid w:val="00FB4F76"/>
    <w:rsid w:val="00FB7753"/>
    <w:rsid w:val="00FC7C34"/>
    <w:rsid w:val="00FD350A"/>
    <w:rsid w:val="00FE175A"/>
    <w:rsid w:val="00FE549D"/>
    <w:rsid w:val="00FF2B2E"/>
    <w:rsid w:val="00FF376F"/>
    <w:rsid w:val="00FF7DCC"/>
    <w:rsid w:val="00FF7E9F"/>
    <w:rsid w:val="00FF7E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E3226"/>
  <w15:chartTrackingRefBased/>
  <w15:docId w15:val="{6C776645-D6F6-4AA8-8C31-D09BA8A2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81FD8"/>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81FD8"/>
    <w:rPr>
      <w:sz w:val="18"/>
      <w:szCs w:val="18"/>
    </w:rPr>
  </w:style>
  <w:style w:type="paragraph" w:styleId="a6">
    <w:name w:val="footer"/>
    <w:basedOn w:val="a"/>
    <w:link w:val="a7"/>
    <w:uiPriority w:val="99"/>
    <w:unhideWhenUsed/>
    <w:rsid w:val="00C81FD8"/>
    <w:pPr>
      <w:tabs>
        <w:tab w:val="center" w:pos="4153"/>
        <w:tab w:val="right" w:pos="8306"/>
      </w:tabs>
      <w:snapToGrid w:val="0"/>
      <w:jc w:val="left"/>
    </w:pPr>
    <w:rPr>
      <w:sz w:val="18"/>
      <w:szCs w:val="18"/>
    </w:rPr>
  </w:style>
  <w:style w:type="character" w:customStyle="1" w:styleId="a7">
    <w:name w:val="页脚 字符"/>
    <w:basedOn w:val="a0"/>
    <w:link w:val="a6"/>
    <w:uiPriority w:val="99"/>
    <w:rsid w:val="00C81FD8"/>
    <w:rPr>
      <w:sz w:val="18"/>
      <w:szCs w:val="18"/>
    </w:rPr>
  </w:style>
  <w:style w:type="paragraph" w:styleId="a8">
    <w:name w:val="List Paragraph"/>
    <w:basedOn w:val="a"/>
    <w:uiPriority w:val="34"/>
    <w:qFormat/>
    <w:rsid w:val="00E96154"/>
    <w:pPr>
      <w:ind w:firstLineChars="200" w:firstLine="420"/>
    </w:pPr>
  </w:style>
  <w:style w:type="character" w:styleId="a9">
    <w:name w:val="annotation reference"/>
    <w:basedOn w:val="a0"/>
    <w:uiPriority w:val="99"/>
    <w:semiHidden/>
    <w:unhideWhenUsed/>
    <w:rsid w:val="00D93633"/>
    <w:rPr>
      <w:sz w:val="21"/>
      <w:szCs w:val="21"/>
    </w:rPr>
  </w:style>
  <w:style w:type="paragraph" w:styleId="aa">
    <w:name w:val="annotation text"/>
    <w:basedOn w:val="a"/>
    <w:link w:val="ab"/>
    <w:uiPriority w:val="99"/>
    <w:semiHidden/>
    <w:unhideWhenUsed/>
    <w:rsid w:val="00D93633"/>
    <w:pPr>
      <w:jc w:val="left"/>
    </w:pPr>
  </w:style>
  <w:style w:type="character" w:customStyle="1" w:styleId="ab">
    <w:name w:val="批注文字 字符"/>
    <w:basedOn w:val="a0"/>
    <w:link w:val="aa"/>
    <w:uiPriority w:val="99"/>
    <w:semiHidden/>
    <w:rsid w:val="00D93633"/>
  </w:style>
  <w:style w:type="paragraph" w:styleId="ac">
    <w:name w:val="annotation subject"/>
    <w:basedOn w:val="aa"/>
    <w:next w:val="aa"/>
    <w:link w:val="ad"/>
    <w:uiPriority w:val="99"/>
    <w:semiHidden/>
    <w:unhideWhenUsed/>
    <w:rsid w:val="00D93633"/>
    <w:rPr>
      <w:b/>
      <w:bCs/>
    </w:rPr>
  </w:style>
  <w:style w:type="character" w:customStyle="1" w:styleId="ad">
    <w:name w:val="批注主题 字符"/>
    <w:basedOn w:val="ab"/>
    <w:link w:val="ac"/>
    <w:uiPriority w:val="99"/>
    <w:semiHidden/>
    <w:rsid w:val="00D93633"/>
    <w:rPr>
      <w:b/>
      <w:bCs/>
    </w:rPr>
  </w:style>
  <w:style w:type="paragraph" w:styleId="ae">
    <w:name w:val="Balloon Text"/>
    <w:basedOn w:val="a"/>
    <w:link w:val="af"/>
    <w:uiPriority w:val="99"/>
    <w:semiHidden/>
    <w:unhideWhenUsed/>
    <w:rsid w:val="00D93633"/>
    <w:rPr>
      <w:sz w:val="18"/>
      <w:szCs w:val="18"/>
    </w:rPr>
  </w:style>
  <w:style w:type="character" w:customStyle="1" w:styleId="af">
    <w:name w:val="批注框文本 字符"/>
    <w:basedOn w:val="a0"/>
    <w:link w:val="ae"/>
    <w:uiPriority w:val="99"/>
    <w:semiHidden/>
    <w:rsid w:val="00D93633"/>
    <w:rPr>
      <w:sz w:val="18"/>
      <w:szCs w:val="18"/>
    </w:rPr>
  </w:style>
  <w:style w:type="paragraph" w:styleId="af0">
    <w:name w:val="Revision"/>
    <w:hidden/>
    <w:uiPriority w:val="99"/>
    <w:semiHidden/>
    <w:rsid w:val="00EC7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310</Words>
  <Characters>1768</Characters>
  <Application>Microsoft Office Word</Application>
  <DocSecurity>0</DocSecurity>
  <Lines>14</Lines>
  <Paragraphs>4</Paragraphs>
  <ScaleCrop>false</ScaleCrop>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2026-09-10T06:52:00Z</dcterms:created>
  <dcterms:modified xsi:type="dcterms:W3CDTF">2026-09-11T07:19:00Z</dcterms:modified>
</cp:coreProperties>
</file>