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E6A06" w14:textId="574D24D2" w:rsidR="00CD5CAD" w:rsidRPr="00A962A5" w:rsidRDefault="005F3897" w:rsidP="00A962A5">
      <w:pPr>
        <w:pStyle w:val="af1"/>
        <w:rPr>
          <w:rFonts w:ascii="宋体" w:eastAsia="宋体" w:hAnsi="宋体" w:hint="eastAsia"/>
          <w:b/>
          <w:lang w:eastAsia="zh-CN"/>
        </w:rPr>
      </w:pPr>
      <w:r w:rsidRPr="00A962A5">
        <w:rPr>
          <w:rFonts w:ascii="宋体" w:eastAsia="宋体" w:hAnsi="宋体" w:hint="eastAsia"/>
          <w:b/>
          <w:lang w:eastAsia="zh-CN"/>
        </w:rPr>
        <w:t>证券代码：</w:t>
      </w:r>
      <w:r w:rsidR="002F7496" w:rsidRPr="00A962A5">
        <w:rPr>
          <w:rFonts w:ascii="宋体" w:eastAsia="宋体" w:hAnsi="宋体"/>
          <w:b/>
          <w:lang w:eastAsia="zh-CN"/>
        </w:rPr>
        <w:t>688409</w:t>
      </w:r>
      <w:r w:rsidRPr="00A962A5">
        <w:rPr>
          <w:rFonts w:ascii="宋体" w:eastAsia="宋体" w:hAnsi="宋体" w:hint="eastAsia"/>
          <w:b/>
          <w:lang w:eastAsia="zh-CN"/>
        </w:rPr>
        <w:t xml:space="preserve">                                证券简称：</w:t>
      </w:r>
      <w:r w:rsidR="002F7496" w:rsidRPr="00A962A5">
        <w:rPr>
          <w:rFonts w:ascii="宋体" w:eastAsia="宋体" w:hAnsi="宋体" w:hint="eastAsia"/>
          <w:b/>
          <w:lang w:eastAsia="zh-CN"/>
        </w:rPr>
        <w:t>富创精密</w:t>
      </w:r>
    </w:p>
    <w:p w14:paraId="0E865042" w14:textId="77777777" w:rsidR="00CD5CAD" w:rsidRPr="00A962A5" w:rsidRDefault="002F7496" w:rsidP="00A962A5">
      <w:pPr>
        <w:pStyle w:val="af1"/>
        <w:jc w:val="center"/>
        <w:rPr>
          <w:rFonts w:ascii="宋体" w:eastAsia="宋体" w:hAnsi="宋体" w:hint="eastAsia"/>
          <w:b/>
          <w:sz w:val="32"/>
          <w:szCs w:val="32"/>
          <w:lang w:eastAsia="zh-CN"/>
        </w:rPr>
      </w:pPr>
      <w:r w:rsidRPr="00A962A5">
        <w:rPr>
          <w:rFonts w:ascii="宋体" w:eastAsia="宋体" w:hAnsi="宋体" w:hint="eastAsia"/>
          <w:b/>
          <w:sz w:val="32"/>
          <w:szCs w:val="32"/>
          <w:lang w:eastAsia="zh-CN"/>
        </w:rPr>
        <w:t>沈阳富创精密设备股份有限公司</w:t>
      </w:r>
      <w:r w:rsidR="005F3897" w:rsidRPr="00A962A5">
        <w:rPr>
          <w:rFonts w:ascii="宋体" w:eastAsia="宋体" w:hAnsi="宋体" w:hint="eastAsia"/>
          <w:b/>
          <w:sz w:val="32"/>
          <w:szCs w:val="32"/>
          <w:lang w:eastAsia="zh-CN"/>
        </w:rPr>
        <w:t>投资者关系活动记录表</w:t>
      </w:r>
    </w:p>
    <w:p w14:paraId="51C1B2EA" w14:textId="52FC5685" w:rsidR="00CD5CAD" w:rsidRPr="00A962A5" w:rsidRDefault="005F3897" w:rsidP="00A962A5">
      <w:pPr>
        <w:pStyle w:val="af1"/>
        <w:jc w:val="right"/>
        <w:rPr>
          <w:rFonts w:ascii="宋体" w:eastAsia="宋体" w:hAnsi="宋体" w:hint="eastAsia"/>
          <w:b/>
        </w:rPr>
      </w:pPr>
      <w:proofErr w:type="spellStart"/>
      <w:r w:rsidRPr="00A962A5">
        <w:rPr>
          <w:rFonts w:ascii="宋体" w:eastAsia="宋体" w:hAnsi="宋体" w:hint="eastAsia"/>
          <w:b/>
        </w:rPr>
        <w:t>编号</w:t>
      </w:r>
      <w:proofErr w:type="spellEnd"/>
      <w:r w:rsidRPr="00A962A5">
        <w:rPr>
          <w:rFonts w:ascii="宋体" w:eastAsia="宋体" w:hAnsi="宋体" w:hint="eastAsia"/>
          <w:b/>
        </w:rPr>
        <w:t>：</w:t>
      </w:r>
      <w:r w:rsidR="004B31C4" w:rsidRPr="00A962A5">
        <w:rPr>
          <w:rFonts w:ascii="宋体" w:eastAsia="宋体" w:hAnsi="宋体" w:hint="eastAsia"/>
          <w:b/>
        </w:rPr>
        <w:t>【2</w:t>
      </w:r>
      <w:r w:rsidR="005404A4" w:rsidRPr="00A962A5">
        <w:rPr>
          <w:rFonts w:ascii="宋体" w:eastAsia="宋体" w:hAnsi="宋体"/>
          <w:b/>
        </w:rPr>
        <w:t>02</w:t>
      </w:r>
      <w:r w:rsidR="00F90AA3">
        <w:rPr>
          <w:rFonts w:ascii="宋体" w:eastAsia="宋体" w:hAnsi="宋体" w:hint="eastAsia"/>
          <w:b/>
          <w:lang w:eastAsia="zh-CN"/>
        </w:rPr>
        <w:t>6</w:t>
      </w:r>
      <w:r w:rsidR="005404A4" w:rsidRPr="00A962A5">
        <w:rPr>
          <w:rFonts w:ascii="宋体" w:eastAsia="宋体" w:hAnsi="宋体"/>
          <w:b/>
        </w:rPr>
        <w:t>0</w:t>
      </w:r>
      <w:r w:rsidR="00F90AA3">
        <w:rPr>
          <w:rFonts w:ascii="宋体" w:eastAsia="宋体" w:hAnsi="宋体" w:hint="eastAsia"/>
          <w:b/>
          <w:lang w:eastAsia="zh-CN"/>
        </w:rPr>
        <w:t>9</w:t>
      </w:r>
      <w:r w:rsidR="004B31C4" w:rsidRPr="00A962A5">
        <w:rPr>
          <w:rFonts w:ascii="宋体" w:eastAsia="宋体" w:hAnsi="宋体"/>
          <w:b/>
        </w:rPr>
        <w:t>01</w:t>
      </w:r>
      <w:r w:rsidR="004B31C4" w:rsidRPr="00A962A5">
        <w:rPr>
          <w:rFonts w:ascii="宋体" w:eastAsia="宋体" w:hAnsi="宋体" w:hint="eastAsia"/>
          <w:b/>
        </w:rPr>
        <w:t>】</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3"/>
        <w:gridCol w:w="6741"/>
      </w:tblGrid>
      <w:tr w:rsidR="00A05815" w:rsidRPr="00206F16" w14:paraId="10F84B86" w14:textId="77777777" w:rsidTr="00153A5A">
        <w:tc>
          <w:tcPr>
            <w:tcW w:w="1873" w:type="dxa"/>
          </w:tcPr>
          <w:p w14:paraId="0EF9AB07" w14:textId="77777777" w:rsidR="00CD5CAD" w:rsidRPr="00A962A5" w:rsidRDefault="005F3897" w:rsidP="00A962A5">
            <w:pPr>
              <w:spacing w:line="360" w:lineRule="auto"/>
              <w:rPr>
                <w:rFonts w:asciiTheme="majorEastAsia" w:eastAsiaTheme="majorEastAsia" w:hAnsiTheme="majorEastAsia" w:cs="Times New Roman" w:hint="eastAsia"/>
                <w:b/>
                <w:bCs/>
                <w:iCs/>
                <w:sz w:val="24"/>
                <w:szCs w:val="24"/>
              </w:rPr>
            </w:pPr>
            <w:r w:rsidRPr="00A962A5">
              <w:rPr>
                <w:rFonts w:asciiTheme="majorEastAsia" w:eastAsiaTheme="majorEastAsia" w:hAnsiTheme="majorEastAsia" w:cs="Times New Roman" w:hint="eastAsia"/>
                <w:b/>
                <w:bCs/>
                <w:iCs/>
                <w:sz w:val="24"/>
                <w:szCs w:val="24"/>
              </w:rPr>
              <w:t>投资者关系活动类别</w:t>
            </w:r>
          </w:p>
          <w:p w14:paraId="1B22F43A" w14:textId="77777777" w:rsidR="00CD5CAD" w:rsidRPr="00A962A5" w:rsidRDefault="00CD5CAD" w:rsidP="00A962A5">
            <w:pPr>
              <w:spacing w:line="360" w:lineRule="auto"/>
              <w:rPr>
                <w:rFonts w:asciiTheme="majorEastAsia" w:eastAsiaTheme="majorEastAsia" w:hAnsiTheme="majorEastAsia" w:cs="Times New Roman" w:hint="eastAsia"/>
                <w:b/>
                <w:bCs/>
                <w:iCs/>
                <w:sz w:val="24"/>
                <w:szCs w:val="24"/>
              </w:rPr>
            </w:pPr>
          </w:p>
        </w:tc>
        <w:tc>
          <w:tcPr>
            <w:tcW w:w="6741" w:type="dxa"/>
          </w:tcPr>
          <w:p w14:paraId="27000FE4" w14:textId="705232DF" w:rsidR="00CD5CAD" w:rsidRPr="00A962A5" w:rsidRDefault="00F90AA3" w:rsidP="00A962A5">
            <w:pPr>
              <w:spacing w:line="360" w:lineRule="auto"/>
              <w:rPr>
                <w:rFonts w:asciiTheme="majorEastAsia" w:eastAsiaTheme="majorEastAsia" w:hAnsiTheme="majorEastAsia" w:cs="Times New Roman" w:hint="eastAsia"/>
                <w:bCs/>
                <w:iCs/>
                <w:sz w:val="24"/>
                <w:szCs w:val="24"/>
              </w:rPr>
            </w:pPr>
            <w:r w:rsidRPr="00A962A5">
              <w:rPr>
                <w:rFonts w:asciiTheme="majorEastAsia" w:eastAsiaTheme="majorEastAsia" w:hAnsiTheme="majorEastAsia" w:cs="Times New Roman" w:hint="eastAsia"/>
                <w:sz w:val="24"/>
                <w:szCs w:val="24"/>
              </w:rPr>
              <w:sym w:font="Wingdings 2" w:char="F052"/>
            </w:r>
            <w:r w:rsidR="005F3897" w:rsidRPr="00A962A5">
              <w:rPr>
                <w:rFonts w:asciiTheme="majorEastAsia" w:eastAsiaTheme="majorEastAsia" w:hAnsiTheme="majorEastAsia" w:cs="Times New Roman" w:hint="eastAsia"/>
                <w:sz w:val="24"/>
                <w:szCs w:val="24"/>
              </w:rPr>
              <w:t xml:space="preserve">特定对象调研        </w:t>
            </w:r>
            <w:bookmarkStart w:id="0" w:name="OLE_LINK51"/>
            <w:bookmarkStart w:id="1" w:name="OLE_LINK52"/>
            <w:r w:rsidR="005F3897" w:rsidRPr="00A962A5">
              <w:rPr>
                <w:rFonts w:asciiTheme="majorEastAsia" w:eastAsiaTheme="majorEastAsia" w:hAnsiTheme="majorEastAsia" w:cs="Times New Roman" w:hint="eastAsia"/>
                <w:bCs/>
                <w:iCs/>
                <w:sz w:val="24"/>
                <w:szCs w:val="24"/>
              </w:rPr>
              <w:t>□</w:t>
            </w:r>
            <w:bookmarkEnd w:id="0"/>
            <w:bookmarkEnd w:id="1"/>
            <w:r w:rsidR="005F3897" w:rsidRPr="00A962A5">
              <w:rPr>
                <w:rFonts w:asciiTheme="majorEastAsia" w:eastAsiaTheme="majorEastAsia" w:hAnsiTheme="majorEastAsia" w:cs="Times New Roman" w:hint="eastAsia"/>
                <w:sz w:val="24"/>
                <w:szCs w:val="24"/>
              </w:rPr>
              <w:t>分析师会议</w:t>
            </w:r>
          </w:p>
          <w:p w14:paraId="486E67DB" w14:textId="12EC41C1" w:rsidR="00CD5CAD" w:rsidRPr="00A962A5" w:rsidRDefault="005F3897" w:rsidP="00A962A5">
            <w:pPr>
              <w:spacing w:line="360" w:lineRule="auto"/>
              <w:rPr>
                <w:rFonts w:asciiTheme="majorEastAsia" w:eastAsiaTheme="majorEastAsia" w:hAnsiTheme="majorEastAsia" w:cs="Times New Roman" w:hint="eastAsia"/>
                <w:bCs/>
                <w:iCs/>
                <w:sz w:val="24"/>
                <w:szCs w:val="24"/>
              </w:rPr>
            </w:pPr>
            <w:r w:rsidRPr="00A962A5">
              <w:rPr>
                <w:rFonts w:asciiTheme="majorEastAsia" w:eastAsiaTheme="majorEastAsia" w:hAnsiTheme="majorEastAsia" w:cs="Times New Roman" w:hint="eastAsia"/>
                <w:bCs/>
                <w:iCs/>
                <w:sz w:val="24"/>
                <w:szCs w:val="24"/>
              </w:rPr>
              <w:t>□</w:t>
            </w:r>
            <w:r w:rsidRPr="00A962A5">
              <w:rPr>
                <w:rFonts w:asciiTheme="majorEastAsia" w:eastAsiaTheme="majorEastAsia" w:hAnsiTheme="majorEastAsia" w:cs="Times New Roman" w:hint="eastAsia"/>
                <w:sz w:val="24"/>
                <w:szCs w:val="24"/>
              </w:rPr>
              <w:t xml:space="preserve">媒体采访            </w:t>
            </w:r>
            <w:r w:rsidR="00A962A5" w:rsidRPr="00A962A5">
              <w:rPr>
                <w:rFonts w:asciiTheme="majorEastAsia" w:eastAsiaTheme="majorEastAsia" w:hAnsiTheme="majorEastAsia" w:cs="Times New Roman" w:hint="eastAsia"/>
                <w:bCs/>
                <w:iCs/>
                <w:sz w:val="24"/>
                <w:szCs w:val="24"/>
              </w:rPr>
              <w:t>□</w:t>
            </w:r>
            <w:r w:rsidRPr="00A962A5">
              <w:rPr>
                <w:rFonts w:asciiTheme="majorEastAsia" w:eastAsiaTheme="majorEastAsia" w:hAnsiTheme="majorEastAsia" w:cs="Times New Roman" w:hint="eastAsia"/>
                <w:sz w:val="24"/>
                <w:szCs w:val="24"/>
              </w:rPr>
              <w:t>业绩说明会</w:t>
            </w:r>
          </w:p>
          <w:p w14:paraId="4E932815" w14:textId="4336C53F" w:rsidR="00CD5CAD" w:rsidRPr="00A962A5" w:rsidRDefault="005F3897" w:rsidP="00A962A5">
            <w:pPr>
              <w:spacing w:line="360" w:lineRule="auto"/>
              <w:rPr>
                <w:rFonts w:asciiTheme="majorEastAsia" w:eastAsiaTheme="majorEastAsia" w:hAnsiTheme="majorEastAsia" w:cs="Times New Roman" w:hint="eastAsia"/>
                <w:bCs/>
                <w:iCs/>
                <w:sz w:val="24"/>
                <w:szCs w:val="24"/>
              </w:rPr>
            </w:pPr>
            <w:r w:rsidRPr="00A962A5">
              <w:rPr>
                <w:rFonts w:asciiTheme="majorEastAsia" w:eastAsiaTheme="majorEastAsia" w:hAnsiTheme="majorEastAsia" w:cs="Times New Roman" w:hint="eastAsia"/>
                <w:bCs/>
                <w:iCs/>
                <w:sz w:val="24"/>
                <w:szCs w:val="24"/>
              </w:rPr>
              <w:t>□</w:t>
            </w:r>
            <w:r w:rsidRPr="00A962A5">
              <w:rPr>
                <w:rFonts w:asciiTheme="majorEastAsia" w:eastAsiaTheme="majorEastAsia" w:hAnsiTheme="majorEastAsia" w:cs="Times New Roman" w:hint="eastAsia"/>
                <w:sz w:val="24"/>
                <w:szCs w:val="24"/>
              </w:rPr>
              <w:t xml:space="preserve">新闻发布会          </w:t>
            </w:r>
            <w:r w:rsidR="001322DD" w:rsidRPr="00A962A5">
              <w:rPr>
                <w:rFonts w:asciiTheme="majorEastAsia" w:eastAsiaTheme="majorEastAsia" w:hAnsiTheme="majorEastAsia" w:cs="Times New Roman" w:hint="eastAsia"/>
                <w:sz w:val="24"/>
                <w:szCs w:val="24"/>
              </w:rPr>
              <w:sym w:font="Wingdings 2" w:char="F052"/>
            </w:r>
            <w:r w:rsidRPr="00A962A5">
              <w:rPr>
                <w:rFonts w:asciiTheme="majorEastAsia" w:eastAsiaTheme="majorEastAsia" w:hAnsiTheme="majorEastAsia" w:cs="Times New Roman" w:hint="eastAsia"/>
                <w:sz w:val="24"/>
                <w:szCs w:val="24"/>
              </w:rPr>
              <w:t>路演活动</w:t>
            </w:r>
          </w:p>
          <w:p w14:paraId="7E757A34" w14:textId="7FCA2F97" w:rsidR="00CD5CAD" w:rsidRPr="00A962A5" w:rsidRDefault="00F90AA3" w:rsidP="00A962A5">
            <w:pPr>
              <w:tabs>
                <w:tab w:val="left" w:pos="2690"/>
                <w:tab w:val="center" w:pos="3199"/>
              </w:tabs>
              <w:spacing w:line="360" w:lineRule="auto"/>
              <w:rPr>
                <w:rFonts w:asciiTheme="majorEastAsia" w:eastAsiaTheme="majorEastAsia" w:hAnsiTheme="majorEastAsia" w:cs="Times New Roman" w:hint="eastAsia"/>
                <w:bCs/>
                <w:iCs/>
                <w:sz w:val="24"/>
                <w:szCs w:val="24"/>
              </w:rPr>
            </w:pPr>
            <w:r w:rsidRPr="00A962A5">
              <w:rPr>
                <w:rFonts w:asciiTheme="majorEastAsia" w:eastAsiaTheme="majorEastAsia" w:hAnsiTheme="majorEastAsia" w:cs="Times New Roman" w:hint="eastAsia"/>
                <w:sz w:val="24"/>
                <w:szCs w:val="24"/>
              </w:rPr>
              <w:sym w:font="Wingdings 2" w:char="F052"/>
            </w:r>
            <w:r w:rsidR="005F3897" w:rsidRPr="00A962A5">
              <w:rPr>
                <w:rFonts w:asciiTheme="majorEastAsia" w:eastAsiaTheme="majorEastAsia" w:hAnsiTheme="majorEastAsia" w:cs="Times New Roman" w:hint="eastAsia"/>
                <w:sz w:val="24"/>
                <w:szCs w:val="24"/>
              </w:rPr>
              <w:t>现场参观</w:t>
            </w:r>
            <w:r w:rsidR="00363702" w:rsidRPr="00A962A5">
              <w:rPr>
                <w:rFonts w:asciiTheme="majorEastAsia" w:eastAsiaTheme="majorEastAsia" w:hAnsiTheme="majorEastAsia" w:cs="Times New Roman" w:hint="eastAsia"/>
                <w:sz w:val="24"/>
                <w:szCs w:val="24"/>
              </w:rPr>
              <w:t xml:space="preserve"> </w:t>
            </w:r>
            <w:r w:rsidR="00363702" w:rsidRPr="00A962A5">
              <w:rPr>
                <w:rFonts w:asciiTheme="majorEastAsia" w:eastAsiaTheme="majorEastAsia" w:hAnsiTheme="majorEastAsia" w:cs="Times New Roman"/>
                <w:sz w:val="24"/>
                <w:szCs w:val="24"/>
              </w:rPr>
              <w:t xml:space="preserve">           </w:t>
            </w:r>
            <w:r w:rsidRPr="00A962A5">
              <w:rPr>
                <w:rFonts w:asciiTheme="majorEastAsia" w:eastAsiaTheme="majorEastAsia" w:hAnsiTheme="majorEastAsia" w:cs="Times New Roman" w:hint="eastAsia"/>
                <w:bCs/>
                <w:iCs/>
                <w:sz w:val="24"/>
                <w:szCs w:val="24"/>
              </w:rPr>
              <w:t>□</w:t>
            </w:r>
            <w:r w:rsidR="005F3897" w:rsidRPr="00A962A5">
              <w:rPr>
                <w:rFonts w:asciiTheme="majorEastAsia" w:eastAsiaTheme="majorEastAsia" w:hAnsiTheme="majorEastAsia" w:cs="Times New Roman" w:hint="eastAsia"/>
                <w:sz w:val="24"/>
                <w:szCs w:val="24"/>
              </w:rPr>
              <w:t>电话会议</w:t>
            </w:r>
          </w:p>
          <w:p w14:paraId="7BDE0F27" w14:textId="77777777" w:rsidR="00CD5CAD" w:rsidRPr="00A962A5" w:rsidRDefault="005F3897" w:rsidP="00A962A5">
            <w:pPr>
              <w:tabs>
                <w:tab w:val="center" w:pos="3199"/>
              </w:tabs>
              <w:spacing w:line="360" w:lineRule="auto"/>
              <w:rPr>
                <w:rFonts w:asciiTheme="majorEastAsia" w:eastAsiaTheme="majorEastAsia" w:hAnsiTheme="majorEastAsia" w:cs="Times New Roman" w:hint="eastAsia"/>
                <w:bCs/>
                <w:iCs/>
                <w:sz w:val="24"/>
                <w:szCs w:val="24"/>
              </w:rPr>
            </w:pPr>
            <w:bookmarkStart w:id="2" w:name="OLE_LINK1"/>
            <w:bookmarkStart w:id="3" w:name="OLE_LINK2"/>
            <w:r w:rsidRPr="00A962A5">
              <w:rPr>
                <w:rFonts w:asciiTheme="majorEastAsia" w:eastAsiaTheme="majorEastAsia" w:hAnsiTheme="majorEastAsia" w:cs="Times New Roman" w:hint="eastAsia"/>
                <w:bCs/>
                <w:iCs/>
                <w:sz w:val="24"/>
                <w:szCs w:val="24"/>
              </w:rPr>
              <w:t>□</w:t>
            </w:r>
            <w:bookmarkEnd w:id="2"/>
            <w:bookmarkEnd w:id="3"/>
            <w:r w:rsidRPr="00A962A5">
              <w:rPr>
                <w:rFonts w:asciiTheme="majorEastAsia" w:eastAsiaTheme="majorEastAsia" w:hAnsiTheme="majorEastAsia" w:cs="Times New Roman" w:hint="eastAsia"/>
                <w:sz w:val="24"/>
                <w:szCs w:val="24"/>
              </w:rPr>
              <w:t>其他 （</w:t>
            </w:r>
            <w:r w:rsidRPr="00A962A5">
              <w:rPr>
                <w:rFonts w:asciiTheme="majorEastAsia" w:eastAsiaTheme="majorEastAsia" w:hAnsiTheme="majorEastAsia" w:cs="Times New Roman" w:hint="eastAsia"/>
                <w:sz w:val="24"/>
                <w:szCs w:val="24"/>
                <w:u w:val="single"/>
              </w:rPr>
              <w:t>请文字说明其他活动内容）</w:t>
            </w:r>
          </w:p>
        </w:tc>
      </w:tr>
      <w:tr w:rsidR="00A05815" w:rsidRPr="00206F16" w14:paraId="2E14F6C1" w14:textId="77777777" w:rsidTr="00153A5A">
        <w:tc>
          <w:tcPr>
            <w:tcW w:w="1873" w:type="dxa"/>
          </w:tcPr>
          <w:p w14:paraId="20760D01" w14:textId="2F00374D" w:rsidR="00CD5CAD" w:rsidRPr="00A962A5" w:rsidRDefault="005F3897" w:rsidP="00A962A5">
            <w:pPr>
              <w:spacing w:line="360" w:lineRule="auto"/>
              <w:rPr>
                <w:rFonts w:asciiTheme="majorEastAsia" w:eastAsiaTheme="majorEastAsia" w:hAnsiTheme="majorEastAsia" w:cs="Times New Roman" w:hint="eastAsia"/>
                <w:b/>
                <w:bCs/>
                <w:iCs/>
                <w:sz w:val="24"/>
                <w:szCs w:val="24"/>
              </w:rPr>
            </w:pPr>
            <w:r w:rsidRPr="00A962A5">
              <w:rPr>
                <w:rFonts w:asciiTheme="majorEastAsia" w:eastAsiaTheme="majorEastAsia" w:hAnsiTheme="majorEastAsia" w:cs="Times New Roman" w:hint="eastAsia"/>
                <w:b/>
                <w:bCs/>
                <w:iCs/>
                <w:sz w:val="24"/>
                <w:szCs w:val="24"/>
              </w:rPr>
              <w:t>参与单位名称</w:t>
            </w:r>
          </w:p>
        </w:tc>
        <w:tc>
          <w:tcPr>
            <w:tcW w:w="6741" w:type="dxa"/>
          </w:tcPr>
          <w:p w14:paraId="6BDD911D" w14:textId="48E932E3" w:rsidR="005B7404" w:rsidRPr="00A962A5" w:rsidRDefault="00724EED" w:rsidP="00A962A5">
            <w:pPr>
              <w:tabs>
                <w:tab w:val="center" w:pos="2798"/>
                <w:tab w:val="left" w:pos="4680"/>
              </w:tabs>
              <w:spacing w:line="360" w:lineRule="auto"/>
              <w:rPr>
                <w:rFonts w:asciiTheme="majorEastAsia" w:eastAsiaTheme="majorEastAsia" w:hAnsiTheme="majorEastAsia" w:cs="Times New Roman" w:hint="eastAsia"/>
                <w:bCs/>
                <w:iCs/>
                <w:sz w:val="24"/>
                <w:szCs w:val="24"/>
              </w:rPr>
            </w:pPr>
            <w:r w:rsidRPr="00724EED">
              <w:rPr>
                <w:rFonts w:asciiTheme="majorEastAsia" w:eastAsiaTheme="majorEastAsia" w:hAnsiTheme="majorEastAsia" w:cs="Times New Roman"/>
                <w:bCs/>
                <w:iCs/>
                <w:sz w:val="24"/>
                <w:szCs w:val="24"/>
              </w:rPr>
              <w:t>浦银安盛基金</w:t>
            </w:r>
            <w:r>
              <w:rPr>
                <w:rFonts w:asciiTheme="majorEastAsia" w:eastAsiaTheme="majorEastAsia" w:hAnsiTheme="majorEastAsia" w:cs="Times New Roman" w:hint="eastAsia"/>
                <w:bCs/>
                <w:iCs/>
                <w:sz w:val="24"/>
                <w:szCs w:val="24"/>
              </w:rPr>
              <w:t>、</w:t>
            </w:r>
            <w:r w:rsidRPr="00724EED">
              <w:rPr>
                <w:rFonts w:asciiTheme="majorEastAsia" w:eastAsiaTheme="majorEastAsia" w:hAnsiTheme="majorEastAsia" w:cs="Times New Roman"/>
                <w:bCs/>
                <w:iCs/>
                <w:sz w:val="24"/>
                <w:szCs w:val="24"/>
              </w:rPr>
              <w:t>财通基金</w:t>
            </w:r>
            <w:r>
              <w:rPr>
                <w:rFonts w:asciiTheme="majorEastAsia" w:eastAsiaTheme="majorEastAsia" w:hAnsiTheme="majorEastAsia" w:cs="Times New Roman" w:hint="eastAsia"/>
                <w:bCs/>
                <w:iCs/>
                <w:sz w:val="24"/>
                <w:szCs w:val="24"/>
              </w:rPr>
              <w:t>、</w:t>
            </w:r>
            <w:r w:rsidRPr="00724EED">
              <w:rPr>
                <w:rFonts w:asciiTheme="majorEastAsia" w:eastAsiaTheme="majorEastAsia" w:hAnsiTheme="majorEastAsia" w:cs="Times New Roman"/>
                <w:bCs/>
                <w:iCs/>
                <w:sz w:val="24"/>
                <w:szCs w:val="24"/>
              </w:rPr>
              <w:t>富国基金</w:t>
            </w:r>
            <w:r>
              <w:rPr>
                <w:rFonts w:asciiTheme="majorEastAsia" w:eastAsiaTheme="majorEastAsia" w:hAnsiTheme="majorEastAsia" w:cs="Times New Roman" w:hint="eastAsia"/>
                <w:bCs/>
                <w:iCs/>
                <w:sz w:val="24"/>
                <w:szCs w:val="24"/>
              </w:rPr>
              <w:t>、</w:t>
            </w:r>
            <w:r w:rsidRPr="00724EED">
              <w:rPr>
                <w:rFonts w:asciiTheme="majorEastAsia" w:eastAsiaTheme="majorEastAsia" w:hAnsiTheme="majorEastAsia" w:cs="Times New Roman"/>
                <w:bCs/>
                <w:iCs/>
                <w:sz w:val="24"/>
                <w:szCs w:val="24"/>
              </w:rPr>
              <w:t>东吴基金</w:t>
            </w:r>
            <w:r>
              <w:rPr>
                <w:rFonts w:asciiTheme="majorEastAsia" w:eastAsiaTheme="majorEastAsia" w:hAnsiTheme="majorEastAsia" w:cs="Times New Roman" w:hint="eastAsia"/>
                <w:bCs/>
                <w:iCs/>
                <w:sz w:val="24"/>
                <w:szCs w:val="24"/>
              </w:rPr>
              <w:t>、</w:t>
            </w:r>
            <w:r w:rsidRPr="00724EED">
              <w:rPr>
                <w:rFonts w:asciiTheme="majorEastAsia" w:eastAsiaTheme="majorEastAsia" w:hAnsiTheme="majorEastAsia" w:cs="Times New Roman"/>
                <w:bCs/>
                <w:iCs/>
                <w:sz w:val="24"/>
                <w:szCs w:val="24"/>
              </w:rPr>
              <w:t>财通资管</w:t>
            </w:r>
            <w:r>
              <w:rPr>
                <w:rFonts w:asciiTheme="majorEastAsia" w:eastAsiaTheme="majorEastAsia" w:hAnsiTheme="majorEastAsia" w:cs="Times New Roman" w:hint="eastAsia"/>
                <w:bCs/>
                <w:iCs/>
                <w:sz w:val="24"/>
                <w:szCs w:val="24"/>
              </w:rPr>
              <w:t>、</w:t>
            </w:r>
            <w:r w:rsidRPr="00724EED">
              <w:rPr>
                <w:rFonts w:asciiTheme="majorEastAsia" w:eastAsiaTheme="majorEastAsia" w:hAnsiTheme="majorEastAsia" w:cs="Times New Roman"/>
                <w:bCs/>
                <w:iCs/>
                <w:sz w:val="24"/>
                <w:szCs w:val="24"/>
              </w:rPr>
              <w:t>华泰保险</w:t>
            </w:r>
            <w:r>
              <w:rPr>
                <w:rFonts w:asciiTheme="majorEastAsia" w:eastAsiaTheme="majorEastAsia" w:hAnsiTheme="majorEastAsia" w:cs="Times New Roman" w:hint="eastAsia"/>
                <w:bCs/>
                <w:iCs/>
                <w:sz w:val="24"/>
                <w:szCs w:val="24"/>
              </w:rPr>
              <w:t>、</w:t>
            </w:r>
            <w:r w:rsidRPr="00724EED">
              <w:rPr>
                <w:rFonts w:asciiTheme="majorEastAsia" w:eastAsiaTheme="majorEastAsia" w:hAnsiTheme="majorEastAsia" w:cs="Times New Roman"/>
                <w:bCs/>
                <w:iCs/>
                <w:sz w:val="24"/>
                <w:szCs w:val="24"/>
              </w:rPr>
              <w:t>永赢基金</w:t>
            </w:r>
            <w:r>
              <w:rPr>
                <w:rFonts w:asciiTheme="majorEastAsia" w:eastAsiaTheme="majorEastAsia" w:hAnsiTheme="majorEastAsia" w:cs="Times New Roman" w:hint="eastAsia"/>
                <w:bCs/>
                <w:iCs/>
                <w:sz w:val="24"/>
                <w:szCs w:val="24"/>
              </w:rPr>
              <w:t>、</w:t>
            </w:r>
            <w:r w:rsidRPr="00724EED">
              <w:rPr>
                <w:rFonts w:asciiTheme="majorEastAsia" w:eastAsiaTheme="majorEastAsia" w:hAnsiTheme="majorEastAsia" w:cs="Times New Roman"/>
                <w:bCs/>
                <w:iCs/>
                <w:sz w:val="24"/>
                <w:szCs w:val="24"/>
              </w:rPr>
              <w:t>鹏华基金</w:t>
            </w:r>
            <w:r>
              <w:rPr>
                <w:rFonts w:asciiTheme="majorEastAsia" w:eastAsiaTheme="majorEastAsia" w:hAnsiTheme="majorEastAsia" w:cs="Times New Roman" w:hint="eastAsia"/>
                <w:bCs/>
                <w:iCs/>
                <w:sz w:val="24"/>
                <w:szCs w:val="24"/>
              </w:rPr>
              <w:t>、</w:t>
            </w:r>
            <w:r w:rsidRPr="00724EED">
              <w:rPr>
                <w:rFonts w:asciiTheme="majorEastAsia" w:eastAsiaTheme="majorEastAsia" w:hAnsiTheme="majorEastAsia" w:cs="Times New Roman"/>
                <w:bCs/>
                <w:iCs/>
                <w:sz w:val="24"/>
                <w:szCs w:val="24"/>
              </w:rPr>
              <w:t>国联安基金</w:t>
            </w:r>
            <w:r>
              <w:rPr>
                <w:rFonts w:asciiTheme="majorEastAsia" w:eastAsiaTheme="majorEastAsia" w:hAnsiTheme="majorEastAsia" w:cs="Times New Roman" w:hint="eastAsia"/>
                <w:bCs/>
                <w:iCs/>
                <w:sz w:val="24"/>
                <w:szCs w:val="24"/>
              </w:rPr>
              <w:t>、</w:t>
            </w:r>
            <w:r w:rsidRPr="00724EED">
              <w:rPr>
                <w:rFonts w:asciiTheme="majorEastAsia" w:eastAsiaTheme="majorEastAsia" w:hAnsiTheme="majorEastAsia" w:cs="Times New Roman"/>
                <w:bCs/>
                <w:iCs/>
                <w:sz w:val="24"/>
                <w:szCs w:val="24"/>
              </w:rPr>
              <w:t>华泰柏瑞基金</w:t>
            </w:r>
            <w:r>
              <w:rPr>
                <w:rFonts w:asciiTheme="majorEastAsia" w:eastAsiaTheme="majorEastAsia" w:hAnsiTheme="majorEastAsia" w:cs="Times New Roman" w:hint="eastAsia"/>
                <w:bCs/>
                <w:iCs/>
                <w:sz w:val="24"/>
                <w:szCs w:val="24"/>
              </w:rPr>
              <w:t>、</w:t>
            </w:r>
            <w:r w:rsidRPr="00724EED">
              <w:rPr>
                <w:rFonts w:asciiTheme="majorEastAsia" w:eastAsiaTheme="majorEastAsia" w:hAnsiTheme="majorEastAsia" w:cs="Times New Roman"/>
                <w:bCs/>
                <w:iCs/>
                <w:sz w:val="24"/>
                <w:szCs w:val="24"/>
              </w:rPr>
              <w:t>建信基金</w:t>
            </w:r>
            <w:r>
              <w:rPr>
                <w:rFonts w:asciiTheme="majorEastAsia" w:eastAsiaTheme="majorEastAsia" w:hAnsiTheme="majorEastAsia" w:cs="Times New Roman" w:hint="eastAsia"/>
                <w:bCs/>
                <w:iCs/>
                <w:sz w:val="24"/>
                <w:szCs w:val="24"/>
              </w:rPr>
              <w:t>、</w:t>
            </w:r>
            <w:r w:rsidRPr="00724EED">
              <w:rPr>
                <w:rFonts w:asciiTheme="majorEastAsia" w:eastAsiaTheme="majorEastAsia" w:hAnsiTheme="majorEastAsia" w:cs="Times New Roman"/>
                <w:bCs/>
                <w:iCs/>
                <w:sz w:val="24"/>
                <w:szCs w:val="24"/>
              </w:rPr>
              <w:t>天弘基金</w:t>
            </w:r>
            <w:r>
              <w:rPr>
                <w:rFonts w:asciiTheme="majorEastAsia" w:eastAsiaTheme="majorEastAsia" w:hAnsiTheme="majorEastAsia" w:cs="Times New Roman" w:hint="eastAsia"/>
                <w:bCs/>
                <w:iCs/>
                <w:sz w:val="24"/>
                <w:szCs w:val="24"/>
              </w:rPr>
              <w:t>、</w:t>
            </w:r>
            <w:r w:rsidRPr="00724EED">
              <w:rPr>
                <w:rFonts w:asciiTheme="majorEastAsia" w:eastAsiaTheme="majorEastAsia" w:hAnsiTheme="majorEastAsia" w:cs="Times New Roman"/>
                <w:bCs/>
                <w:iCs/>
                <w:sz w:val="24"/>
                <w:szCs w:val="24"/>
              </w:rPr>
              <w:t>银河基金</w:t>
            </w:r>
            <w:r>
              <w:rPr>
                <w:rFonts w:asciiTheme="majorEastAsia" w:eastAsiaTheme="majorEastAsia" w:hAnsiTheme="majorEastAsia" w:cs="Times New Roman" w:hint="eastAsia"/>
                <w:bCs/>
                <w:iCs/>
                <w:sz w:val="24"/>
                <w:szCs w:val="24"/>
              </w:rPr>
              <w:t>、</w:t>
            </w:r>
            <w:r w:rsidRPr="00724EED">
              <w:rPr>
                <w:rFonts w:asciiTheme="majorEastAsia" w:eastAsiaTheme="majorEastAsia" w:hAnsiTheme="majorEastAsia" w:cs="Times New Roman"/>
                <w:bCs/>
                <w:iCs/>
                <w:sz w:val="24"/>
                <w:szCs w:val="24"/>
              </w:rPr>
              <w:t>华夏基金</w:t>
            </w:r>
            <w:r>
              <w:rPr>
                <w:rFonts w:asciiTheme="majorEastAsia" w:eastAsiaTheme="majorEastAsia" w:hAnsiTheme="majorEastAsia" w:cs="Times New Roman" w:hint="eastAsia"/>
                <w:bCs/>
                <w:iCs/>
                <w:sz w:val="24"/>
                <w:szCs w:val="24"/>
              </w:rPr>
              <w:t>、</w:t>
            </w:r>
            <w:r w:rsidRPr="00724EED">
              <w:rPr>
                <w:rFonts w:asciiTheme="majorEastAsia" w:eastAsiaTheme="majorEastAsia" w:hAnsiTheme="majorEastAsia" w:cs="Times New Roman"/>
                <w:bCs/>
                <w:iCs/>
                <w:sz w:val="24"/>
                <w:szCs w:val="24"/>
              </w:rPr>
              <w:t>华安基金</w:t>
            </w:r>
            <w:r>
              <w:rPr>
                <w:rFonts w:asciiTheme="majorEastAsia" w:eastAsiaTheme="majorEastAsia" w:hAnsiTheme="majorEastAsia" w:cs="Times New Roman" w:hint="eastAsia"/>
                <w:bCs/>
                <w:iCs/>
                <w:sz w:val="24"/>
                <w:szCs w:val="24"/>
              </w:rPr>
              <w:t>、</w:t>
            </w:r>
            <w:r w:rsidRPr="00724EED">
              <w:rPr>
                <w:rFonts w:asciiTheme="majorEastAsia" w:eastAsiaTheme="majorEastAsia" w:hAnsiTheme="majorEastAsia" w:cs="Times New Roman"/>
                <w:bCs/>
                <w:iCs/>
                <w:sz w:val="24"/>
                <w:szCs w:val="24"/>
              </w:rPr>
              <w:t>平安资管</w:t>
            </w:r>
            <w:r w:rsidR="00313DD5">
              <w:rPr>
                <w:rFonts w:asciiTheme="majorEastAsia" w:eastAsiaTheme="majorEastAsia" w:hAnsiTheme="majorEastAsia" w:cs="Times New Roman" w:hint="eastAsia"/>
                <w:bCs/>
                <w:iCs/>
                <w:sz w:val="24"/>
                <w:szCs w:val="24"/>
              </w:rPr>
              <w:t>、</w:t>
            </w:r>
            <w:r w:rsidR="00313DD5" w:rsidRPr="00313DD5">
              <w:rPr>
                <w:rFonts w:asciiTheme="majorEastAsia" w:eastAsiaTheme="majorEastAsia" w:hAnsiTheme="majorEastAsia" w:cs="Times New Roman"/>
                <w:bCs/>
                <w:iCs/>
                <w:sz w:val="24"/>
                <w:szCs w:val="24"/>
              </w:rPr>
              <w:t>西部利得</w:t>
            </w:r>
            <w:r w:rsidR="00313DD5">
              <w:rPr>
                <w:rFonts w:asciiTheme="majorEastAsia" w:eastAsiaTheme="majorEastAsia" w:hAnsiTheme="majorEastAsia" w:cs="Times New Roman" w:hint="eastAsia"/>
                <w:bCs/>
                <w:iCs/>
                <w:sz w:val="24"/>
                <w:szCs w:val="24"/>
              </w:rPr>
              <w:t>、</w:t>
            </w:r>
            <w:r w:rsidR="00313DD5" w:rsidRPr="00313DD5">
              <w:rPr>
                <w:rFonts w:asciiTheme="majorEastAsia" w:eastAsiaTheme="majorEastAsia" w:hAnsiTheme="majorEastAsia" w:cs="Times New Roman"/>
                <w:bCs/>
                <w:iCs/>
                <w:sz w:val="24"/>
                <w:szCs w:val="24"/>
              </w:rPr>
              <w:t>工银瑞信</w:t>
            </w:r>
            <w:r w:rsidR="00313DD5">
              <w:rPr>
                <w:rFonts w:asciiTheme="majorEastAsia" w:eastAsiaTheme="majorEastAsia" w:hAnsiTheme="majorEastAsia" w:cs="Times New Roman" w:hint="eastAsia"/>
                <w:bCs/>
                <w:iCs/>
                <w:sz w:val="24"/>
                <w:szCs w:val="24"/>
              </w:rPr>
              <w:t>、</w:t>
            </w:r>
            <w:r w:rsidR="00313DD5" w:rsidRPr="00313DD5">
              <w:rPr>
                <w:rFonts w:asciiTheme="majorEastAsia" w:eastAsiaTheme="majorEastAsia" w:hAnsiTheme="majorEastAsia" w:cs="Times New Roman"/>
                <w:bCs/>
                <w:iCs/>
                <w:sz w:val="24"/>
                <w:szCs w:val="24"/>
              </w:rPr>
              <w:t>太保资管</w:t>
            </w:r>
            <w:r w:rsidR="00313DD5">
              <w:rPr>
                <w:rFonts w:asciiTheme="majorEastAsia" w:eastAsiaTheme="majorEastAsia" w:hAnsiTheme="majorEastAsia" w:cs="Times New Roman" w:hint="eastAsia"/>
                <w:bCs/>
                <w:iCs/>
                <w:sz w:val="24"/>
                <w:szCs w:val="24"/>
              </w:rPr>
              <w:t>、</w:t>
            </w:r>
            <w:r w:rsidR="00313DD5" w:rsidRPr="00313DD5">
              <w:rPr>
                <w:rFonts w:asciiTheme="majorEastAsia" w:eastAsiaTheme="majorEastAsia" w:hAnsiTheme="majorEastAsia" w:cs="Times New Roman"/>
                <w:bCs/>
                <w:iCs/>
                <w:sz w:val="24"/>
                <w:szCs w:val="24"/>
              </w:rPr>
              <w:t>民生通惠</w:t>
            </w:r>
            <w:r w:rsidR="00313DD5">
              <w:rPr>
                <w:rFonts w:asciiTheme="majorEastAsia" w:eastAsiaTheme="majorEastAsia" w:hAnsiTheme="majorEastAsia" w:cs="Times New Roman" w:hint="eastAsia"/>
                <w:bCs/>
                <w:iCs/>
                <w:sz w:val="24"/>
                <w:szCs w:val="24"/>
              </w:rPr>
              <w:t>、国寿养老</w:t>
            </w:r>
            <w:r w:rsidR="008E304E">
              <w:rPr>
                <w:rFonts w:asciiTheme="majorEastAsia" w:eastAsiaTheme="majorEastAsia" w:hAnsiTheme="majorEastAsia" w:cs="Times New Roman" w:hint="eastAsia"/>
                <w:bCs/>
                <w:iCs/>
                <w:sz w:val="24"/>
                <w:szCs w:val="24"/>
              </w:rPr>
              <w:t>、平安基金</w:t>
            </w:r>
            <w:r w:rsidR="002B3A92" w:rsidRPr="00A962A5">
              <w:rPr>
                <w:rFonts w:asciiTheme="majorEastAsia" w:eastAsiaTheme="majorEastAsia" w:hAnsiTheme="majorEastAsia" w:cs="Times New Roman" w:hint="eastAsia"/>
                <w:bCs/>
                <w:iCs/>
                <w:sz w:val="24"/>
                <w:szCs w:val="24"/>
              </w:rPr>
              <w:t>（以上排名不分先后）</w:t>
            </w:r>
          </w:p>
        </w:tc>
      </w:tr>
      <w:tr w:rsidR="00A05815" w:rsidRPr="00206F16" w14:paraId="1A80C1C8" w14:textId="77777777" w:rsidTr="00153A5A">
        <w:tc>
          <w:tcPr>
            <w:tcW w:w="1873" w:type="dxa"/>
          </w:tcPr>
          <w:p w14:paraId="754B0F45" w14:textId="77777777" w:rsidR="00CD5CAD" w:rsidRPr="00A962A5" w:rsidRDefault="005F3897" w:rsidP="00A962A5">
            <w:pPr>
              <w:spacing w:line="360" w:lineRule="auto"/>
              <w:rPr>
                <w:rFonts w:asciiTheme="majorEastAsia" w:eastAsiaTheme="majorEastAsia" w:hAnsiTheme="majorEastAsia" w:cs="Times New Roman" w:hint="eastAsia"/>
                <w:b/>
                <w:bCs/>
                <w:iCs/>
                <w:sz w:val="24"/>
                <w:szCs w:val="24"/>
              </w:rPr>
            </w:pPr>
            <w:r w:rsidRPr="00A962A5">
              <w:rPr>
                <w:rFonts w:asciiTheme="majorEastAsia" w:eastAsiaTheme="majorEastAsia" w:hAnsiTheme="majorEastAsia" w:cs="Times New Roman" w:hint="eastAsia"/>
                <w:b/>
                <w:bCs/>
                <w:iCs/>
                <w:sz w:val="24"/>
                <w:szCs w:val="24"/>
              </w:rPr>
              <w:t>会议时间</w:t>
            </w:r>
          </w:p>
        </w:tc>
        <w:tc>
          <w:tcPr>
            <w:tcW w:w="6741" w:type="dxa"/>
          </w:tcPr>
          <w:p w14:paraId="5B95BD01" w14:textId="3320C2F0" w:rsidR="00CD5CAD" w:rsidRPr="00A962A5" w:rsidRDefault="00363702" w:rsidP="00A962A5">
            <w:pPr>
              <w:spacing w:line="360" w:lineRule="auto"/>
              <w:rPr>
                <w:rFonts w:asciiTheme="majorEastAsia" w:eastAsiaTheme="majorEastAsia" w:hAnsiTheme="majorEastAsia" w:cs="Times New Roman" w:hint="eastAsia"/>
                <w:bCs/>
                <w:iCs/>
                <w:sz w:val="24"/>
                <w:szCs w:val="24"/>
              </w:rPr>
            </w:pPr>
            <w:bookmarkStart w:id="4" w:name="OLE_LINK3"/>
            <w:bookmarkStart w:id="5" w:name="OLE_LINK4"/>
            <w:r w:rsidRPr="00A962A5">
              <w:rPr>
                <w:rFonts w:asciiTheme="majorEastAsia" w:eastAsiaTheme="majorEastAsia" w:hAnsiTheme="majorEastAsia" w:cs="Times New Roman" w:hint="eastAsia"/>
                <w:bCs/>
                <w:iCs/>
                <w:sz w:val="24"/>
                <w:szCs w:val="24"/>
              </w:rPr>
              <w:t>2</w:t>
            </w:r>
            <w:r w:rsidR="00492FDE" w:rsidRPr="00A962A5">
              <w:rPr>
                <w:rFonts w:asciiTheme="majorEastAsia" w:eastAsiaTheme="majorEastAsia" w:hAnsiTheme="majorEastAsia" w:cs="Times New Roman"/>
                <w:bCs/>
                <w:iCs/>
                <w:sz w:val="24"/>
                <w:szCs w:val="24"/>
              </w:rPr>
              <w:t>02</w:t>
            </w:r>
            <w:r w:rsidR="00F90AA3">
              <w:rPr>
                <w:rFonts w:asciiTheme="majorEastAsia" w:eastAsiaTheme="majorEastAsia" w:hAnsiTheme="majorEastAsia" w:cs="Times New Roman" w:hint="eastAsia"/>
                <w:bCs/>
                <w:iCs/>
                <w:sz w:val="24"/>
                <w:szCs w:val="24"/>
              </w:rPr>
              <w:t>6</w:t>
            </w:r>
            <w:r w:rsidR="005F3897" w:rsidRPr="00A962A5">
              <w:rPr>
                <w:rFonts w:asciiTheme="majorEastAsia" w:eastAsiaTheme="majorEastAsia" w:hAnsiTheme="majorEastAsia" w:cs="Times New Roman" w:hint="eastAsia"/>
                <w:bCs/>
                <w:iCs/>
                <w:sz w:val="24"/>
                <w:szCs w:val="24"/>
              </w:rPr>
              <w:t>年</w:t>
            </w:r>
            <w:r w:rsidR="00F90AA3">
              <w:rPr>
                <w:rFonts w:asciiTheme="majorEastAsia" w:eastAsiaTheme="majorEastAsia" w:hAnsiTheme="majorEastAsia" w:cs="Times New Roman" w:hint="eastAsia"/>
                <w:bCs/>
                <w:iCs/>
                <w:sz w:val="24"/>
                <w:szCs w:val="24"/>
              </w:rPr>
              <w:t>9</w:t>
            </w:r>
            <w:r w:rsidR="00254F83" w:rsidRPr="00A962A5">
              <w:rPr>
                <w:rFonts w:asciiTheme="majorEastAsia" w:eastAsiaTheme="majorEastAsia" w:hAnsiTheme="majorEastAsia" w:cs="Times New Roman" w:hint="eastAsia"/>
                <w:bCs/>
                <w:iCs/>
                <w:sz w:val="24"/>
                <w:szCs w:val="24"/>
              </w:rPr>
              <w:t>月</w:t>
            </w:r>
            <w:r w:rsidR="005404A4" w:rsidRPr="00A962A5">
              <w:rPr>
                <w:rFonts w:asciiTheme="majorEastAsia" w:eastAsiaTheme="majorEastAsia" w:hAnsiTheme="majorEastAsia" w:cs="Times New Roman" w:hint="eastAsia"/>
                <w:bCs/>
                <w:iCs/>
                <w:sz w:val="24"/>
                <w:szCs w:val="24"/>
              </w:rPr>
              <w:t>1</w:t>
            </w:r>
            <w:r w:rsidR="0054476B" w:rsidRPr="00A962A5">
              <w:rPr>
                <w:rFonts w:asciiTheme="majorEastAsia" w:eastAsiaTheme="majorEastAsia" w:hAnsiTheme="majorEastAsia" w:cs="Times New Roman" w:hint="eastAsia"/>
                <w:bCs/>
                <w:iCs/>
                <w:sz w:val="24"/>
                <w:szCs w:val="24"/>
              </w:rPr>
              <w:t>日</w:t>
            </w:r>
            <w:bookmarkEnd w:id="4"/>
            <w:bookmarkEnd w:id="5"/>
            <w:r w:rsidR="00F90AA3">
              <w:rPr>
                <w:rFonts w:asciiTheme="majorEastAsia" w:eastAsiaTheme="majorEastAsia" w:hAnsiTheme="majorEastAsia" w:cs="Times New Roman" w:hint="eastAsia"/>
                <w:bCs/>
                <w:iCs/>
                <w:sz w:val="24"/>
                <w:szCs w:val="24"/>
              </w:rPr>
              <w:t>-2026年9月</w:t>
            </w:r>
            <w:r w:rsidR="008E304E">
              <w:rPr>
                <w:rFonts w:asciiTheme="majorEastAsia" w:eastAsiaTheme="majorEastAsia" w:hAnsiTheme="majorEastAsia" w:cs="Times New Roman" w:hint="eastAsia"/>
                <w:bCs/>
                <w:iCs/>
                <w:sz w:val="24"/>
                <w:szCs w:val="24"/>
              </w:rPr>
              <w:t>10</w:t>
            </w:r>
            <w:r w:rsidR="00F90AA3">
              <w:rPr>
                <w:rFonts w:asciiTheme="majorEastAsia" w:eastAsiaTheme="majorEastAsia" w:hAnsiTheme="majorEastAsia" w:cs="Times New Roman" w:hint="eastAsia"/>
                <w:bCs/>
                <w:iCs/>
                <w:sz w:val="24"/>
                <w:szCs w:val="24"/>
              </w:rPr>
              <w:t>日</w:t>
            </w:r>
          </w:p>
        </w:tc>
      </w:tr>
      <w:tr w:rsidR="00A05815" w:rsidRPr="00206F16" w14:paraId="7E83EC1F" w14:textId="77777777" w:rsidTr="00153A5A">
        <w:tc>
          <w:tcPr>
            <w:tcW w:w="1873" w:type="dxa"/>
          </w:tcPr>
          <w:p w14:paraId="5896D724" w14:textId="77777777" w:rsidR="00CD5CAD" w:rsidRPr="00A962A5" w:rsidRDefault="005F3897" w:rsidP="00A962A5">
            <w:pPr>
              <w:spacing w:line="360" w:lineRule="auto"/>
              <w:rPr>
                <w:rFonts w:asciiTheme="majorEastAsia" w:eastAsiaTheme="majorEastAsia" w:hAnsiTheme="majorEastAsia" w:cs="Times New Roman" w:hint="eastAsia"/>
                <w:b/>
                <w:bCs/>
                <w:iCs/>
                <w:sz w:val="24"/>
                <w:szCs w:val="24"/>
              </w:rPr>
            </w:pPr>
            <w:r w:rsidRPr="00A962A5">
              <w:rPr>
                <w:rFonts w:asciiTheme="majorEastAsia" w:eastAsiaTheme="majorEastAsia" w:hAnsiTheme="majorEastAsia" w:cs="Times New Roman" w:hint="eastAsia"/>
                <w:b/>
                <w:bCs/>
                <w:iCs/>
                <w:sz w:val="24"/>
                <w:szCs w:val="24"/>
              </w:rPr>
              <w:t>会议地点</w:t>
            </w:r>
          </w:p>
        </w:tc>
        <w:tc>
          <w:tcPr>
            <w:tcW w:w="6741" w:type="dxa"/>
          </w:tcPr>
          <w:p w14:paraId="2DC876D7" w14:textId="09CB58EF" w:rsidR="00CD5CAD" w:rsidRPr="00A962A5" w:rsidRDefault="00F90AA3" w:rsidP="00A962A5">
            <w:pPr>
              <w:spacing w:line="360" w:lineRule="auto"/>
              <w:rPr>
                <w:rFonts w:asciiTheme="majorEastAsia" w:eastAsiaTheme="majorEastAsia" w:hAnsiTheme="majorEastAsia" w:cs="Times New Roman" w:hint="eastAsia"/>
                <w:bCs/>
                <w:iCs/>
                <w:sz w:val="24"/>
                <w:szCs w:val="24"/>
              </w:rPr>
            </w:pPr>
            <w:r w:rsidRPr="00F90AA3">
              <w:rPr>
                <w:rFonts w:asciiTheme="majorEastAsia" w:eastAsiaTheme="majorEastAsia" w:hAnsiTheme="majorEastAsia" w:cs="Times New Roman"/>
                <w:bCs/>
                <w:iCs/>
                <w:sz w:val="24"/>
                <w:szCs w:val="24"/>
              </w:rPr>
              <w:t>现场会议</w:t>
            </w:r>
          </w:p>
        </w:tc>
      </w:tr>
      <w:tr w:rsidR="00A05815" w:rsidRPr="00206F16" w14:paraId="567AE0DB" w14:textId="77777777" w:rsidTr="00153A5A">
        <w:tc>
          <w:tcPr>
            <w:tcW w:w="1873" w:type="dxa"/>
          </w:tcPr>
          <w:p w14:paraId="26064F2F" w14:textId="77777777" w:rsidR="00CD5CAD" w:rsidRPr="00A962A5" w:rsidRDefault="005F3897" w:rsidP="00A962A5">
            <w:pPr>
              <w:spacing w:line="360" w:lineRule="auto"/>
              <w:rPr>
                <w:rFonts w:asciiTheme="majorEastAsia" w:eastAsiaTheme="majorEastAsia" w:hAnsiTheme="majorEastAsia" w:cs="Times New Roman" w:hint="eastAsia"/>
                <w:b/>
                <w:bCs/>
                <w:iCs/>
                <w:sz w:val="24"/>
                <w:szCs w:val="24"/>
              </w:rPr>
            </w:pPr>
            <w:r w:rsidRPr="00A962A5">
              <w:rPr>
                <w:rFonts w:asciiTheme="majorEastAsia" w:eastAsiaTheme="majorEastAsia" w:hAnsiTheme="majorEastAsia" w:cs="Times New Roman" w:hint="eastAsia"/>
                <w:b/>
                <w:bCs/>
                <w:iCs/>
                <w:sz w:val="24"/>
                <w:szCs w:val="24"/>
              </w:rPr>
              <w:t>上市公司接待人员姓名</w:t>
            </w:r>
          </w:p>
        </w:tc>
        <w:tc>
          <w:tcPr>
            <w:tcW w:w="6741" w:type="dxa"/>
          </w:tcPr>
          <w:p w14:paraId="58E4D474" w14:textId="3B1D6D0C" w:rsidR="00955434" w:rsidRDefault="00955434" w:rsidP="00A962A5">
            <w:pPr>
              <w:spacing w:line="360" w:lineRule="auto"/>
              <w:rPr>
                <w:rFonts w:asciiTheme="majorEastAsia" w:eastAsiaTheme="majorEastAsia" w:hAnsiTheme="majorEastAsia" w:cs="Times New Roman" w:hint="eastAsia"/>
                <w:bCs/>
                <w:iCs/>
                <w:sz w:val="24"/>
                <w:szCs w:val="24"/>
              </w:rPr>
            </w:pPr>
            <w:r w:rsidRPr="00A962A5">
              <w:rPr>
                <w:rFonts w:asciiTheme="majorEastAsia" w:eastAsiaTheme="majorEastAsia" w:hAnsiTheme="majorEastAsia" w:cs="Times New Roman" w:hint="eastAsia"/>
                <w:bCs/>
                <w:iCs/>
                <w:sz w:val="24"/>
                <w:szCs w:val="24"/>
              </w:rPr>
              <w:t>董事会秘书：</w:t>
            </w:r>
            <w:r w:rsidR="00A6171D">
              <w:rPr>
                <w:rFonts w:asciiTheme="majorEastAsia" w:eastAsiaTheme="majorEastAsia" w:hAnsiTheme="majorEastAsia" w:cs="Times New Roman" w:hint="eastAsia"/>
                <w:bCs/>
                <w:iCs/>
                <w:sz w:val="24"/>
                <w:szCs w:val="24"/>
              </w:rPr>
              <w:t>郎羽</w:t>
            </w:r>
          </w:p>
          <w:p w14:paraId="5B188388" w14:textId="0A10507A" w:rsidR="00F90AA3" w:rsidRPr="00F90AA3" w:rsidRDefault="00F90AA3" w:rsidP="00A962A5">
            <w:pPr>
              <w:spacing w:line="360" w:lineRule="auto"/>
              <w:rPr>
                <w:rFonts w:asciiTheme="majorEastAsia" w:eastAsiaTheme="majorEastAsia" w:hAnsiTheme="majorEastAsia" w:cs="Times New Roman" w:hint="eastAsia"/>
                <w:bCs/>
                <w:iCs/>
                <w:sz w:val="24"/>
                <w:szCs w:val="24"/>
              </w:rPr>
            </w:pPr>
            <w:r w:rsidRPr="00F90AA3">
              <w:rPr>
                <w:rFonts w:asciiTheme="majorEastAsia" w:eastAsiaTheme="majorEastAsia" w:hAnsiTheme="majorEastAsia" w:cs="Times New Roman"/>
                <w:bCs/>
                <w:iCs/>
                <w:sz w:val="24"/>
                <w:szCs w:val="24"/>
              </w:rPr>
              <w:t>投资者关系专员：石韵琳</w:t>
            </w:r>
          </w:p>
        </w:tc>
      </w:tr>
      <w:tr w:rsidR="00A05815" w:rsidRPr="00206F16" w14:paraId="60E650F4" w14:textId="77777777" w:rsidTr="00153A5A">
        <w:trPr>
          <w:trHeight w:val="2701"/>
        </w:trPr>
        <w:tc>
          <w:tcPr>
            <w:tcW w:w="1873" w:type="dxa"/>
            <w:vAlign w:val="center"/>
          </w:tcPr>
          <w:p w14:paraId="43111357" w14:textId="77777777" w:rsidR="00CD5CAD" w:rsidRPr="00A962A5" w:rsidRDefault="005F3897" w:rsidP="00A962A5">
            <w:pPr>
              <w:spacing w:line="360" w:lineRule="auto"/>
              <w:rPr>
                <w:rFonts w:asciiTheme="majorEastAsia" w:eastAsiaTheme="majorEastAsia" w:hAnsiTheme="majorEastAsia" w:cs="Times New Roman" w:hint="eastAsia"/>
                <w:b/>
                <w:bCs/>
                <w:iCs/>
                <w:sz w:val="24"/>
                <w:szCs w:val="24"/>
              </w:rPr>
            </w:pPr>
            <w:r w:rsidRPr="00A962A5">
              <w:rPr>
                <w:rFonts w:asciiTheme="majorEastAsia" w:eastAsiaTheme="majorEastAsia" w:hAnsiTheme="majorEastAsia" w:cs="Times New Roman" w:hint="eastAsia"/>
                <w:b/>
                <w:bCs/>
                <w:iCs/>
                <w:sz w:val="24"/>
                <w:szCs w:val="24"/>
              </w:rPr>
              <w:t>投资者关系活动主要内容介绍</w:t>
            </w:r>
          </w:p>
        </w:tc>
        <w:tc>
          <w:tcPr>
            <w:tcW w:w="6741" w:type="dxa"/>
          </w:tcPr>
          <w:p w14:paraId="37901C1D" w14:textId="2E9348CC" w:rsidR="00A6171D" w:rsidRDefault="00A6171D" w:rsidP="00A6171D">
            <w:pPr>
              <w:pStyle w:val="af"/>
              <w:numPr>
                <w:ilvl w:val="0"/>
                <w:numId w:val="1"/>
              </w:numPr>
              <w:spacing w:line="360" w:lineRule="auto"/>
              <w:ind w:left="0" w:firstLineChars="0" w:firstLine="0"/>
              <w:rPr>
                <w:rFonts w:asciiTheme="majorEastAsia" w:eastAsiaTheme="majorEastAsia" w:hAnsiTheme="majorEastAsia" w:cs="Times New Roman" w:hint="eastAsia"/>
                <w:b/>
                <w:bCs/>
                <w:iCs/>
                <w:sz w:val="24"/>
                <w:szCs w:val="24"/>
              </w:rPr>
            </w:pPr>
            <w:r w:rsidRPr="00A6171D">
              <w:rPr>
                <w:rFonts w:asciiTheme="majorEastAsia" w:eastAsiaTheme="majorEastAsia" w:hAnsiTheme="majorEastAsia" w:cs="Times New Roman"/>
                <w:b/>
                <w:bCs/>
                <w:iCs/>
                <w:sz w:val="24"/>
                <w:szCs w:val="24"/>
              </w:rPr>
              <w:t>投资者 Q&amp;A 环节</w:t>
            </w:r>
          </w:p>
          <w:p w14:paraId="53E8F141" w14:textId="5014D244" w:rsidR="00313DD5" w:rsidRDefault="00313DD5" w:rsidP="00313DD5">
            <w:pPr>
              <w:pStyle w:val="af"/>
              <w:spacing w:line="360" w:lineRule="auto"/>
              <w:ind w:firstLine="482"/>
              <w:rPr>
                <w:rFonts w:asciiTheme="majorEastAsia" w:eastAsiaTheme="majorEastAsia" w:hAnsiTheme="majorEastAsia" w:cs="Times New Roman" w:hint="eastAsia"/>
                <w:b/>
                <w:bCs/>
                <w:iCs/>
                <w:sz w:val="24"/>
                <w:szCs w:val="24"/>
              </w:rPr>
            </w:pPr>
            <w:r>
              <w:rPr>
                <w:rFonts w:asciiTheme="majorEastAsia" w:eastAsiaTheme="majorEastAsia" w:hAnsiTheme="majorEastAsia" w:cs="Times New Roman" w:hint="eastAsia"/>
                <w:b/>
                <w:bCs/>
                <w:iCs/>
                <w:sz w:val="24"/>
                <w:szCs w:val="24"/>
              </w:rPr>
              <w:t>Q1:</w:t>
            </w:r>
            <w:r w:rsidR="00A86E0C">
              <w:rPr>
                <w:rFonts w:asciiTheme="majorEastAsia" w:eastAsiaTheme="majorEastAsia" w:hAnsiTheme="majorEastAsia" w:cs="Times New Roman" w:hint="eastAsia"/>
                <w:b/>
                <w:bCs/>
                <w:iCs/>
                <w:sz w:val="24"/>
                <w:szCs w:val="24"/>
              </w:rPr>
              <w:t xml:space="preserve"> </w:t>
            </w:r>
            <w:r w:rsidR="005010F9" w:rsidRPr="005010F9">
              <w:rPr>
                <w:rFonts w:asciiTheme="majorEastAsia" w:eastAsiaTheme="majorEastAsia" w:hAnsiTheme="majorEastAsia" w:cs="Times New Roman"/>
                <w:b/>
                <w:bCs/>
                <w:iCs/>
                <w:sz w:val="24"/>
                <w:szCs w:val="24"/>
              </w:rPr>
              <w:t>请问公司如何保持在半导体零部件领域的核心竞争力？</w:t>
            </w:r>
          </w:p>
          <w:p w14:paraId="18FA98E4" w14:textId="2AE67F9C" w:rsidR="00313DD5" w:rsidRPr="0029506E" w:rsidRDefault="00313DD5" w:rsidP="00313DD5">
            <w:pPr>
              <w:pStyle w:val="af"/>
              <w:spacing w:line="360" w:lineRule="auto"/>
              <w:ind w:firstLine="482"/>
              <w:rPr>
                <w:rFonts w:asciiTheme="majorEastAsia" w:eastAsiaTheme="majorEastAsia" w:hAnsiTheme="majorEastAsia" w:cs="Times New Roman" w:hint="eastAsia"/>
                <w:iCs/>
                <w:sz w:val="24"/>
                <w:szCs w:val="24"/>
              </w:rPr>
            </w:pPr>
            <w:r>
              <w:rPr>
                <w:rFonts w:asciiTheme="majorEastAsia" w:eastAsiaTheme="majorEastAsia" w:hAnsiTheme="majorEastAsia" w:cs="Times New Roman" w:hint="eastAsia"/>
                <w:b/>
                <w:bCs/>
                <w:iCs/>
                <w:sz w:val="24"/>
                <w:szCs w:val="24"/>
              </w:rPr>
              <w:t>A:</w:t>
            </w:r>
            <w:r w:rsidR="00A86E0C">
              <w:rPr>
                <w:rFonts w:asciiTheme="majorEastAsia" w:eastAsiaTheme="majorEastAsia" w:hAnsiTheme="majorEastAsia" w:cs="Times New Roman" w:hint="eastAsia"/>
                <w:b/>
                <w:bCs/>
                <w:iCs/>
                <w:sz w:val="24"/>
                <w:szCs w:val="24"/>
              </w:rPr>
              <w:t xml:space="preserve"> </w:t>
            </w:r>
            <w:r w:rsidR="005010F9" w:rsidRPr="005010F9">
              <w:rPr>
                <w:rFonts w:asciiTheme="majorEastAsia" w:eastAsiaTheme="majorEastAsia" w:hAnsiTheme="majorEastAsia" w:cs="Times New Roman"/>
                <w:iCs/>
                <w:sz w:val="24"/>
                <w:szCs w:val="24"/>
              </w:rPr>
              <w:t>公司核心竞争力主要体现在：一是技术与产品壁垒，</w:t>
            </w:r>
            <w:r w:rsidR="00F74DDA">
              <w:rPr>
                <w:rFonts w:asciiTheme="majorEastAsia" w:eastAsiaTheme="majorEastAsia" w:hAnsiTheme="majorEastAsia" w:cs="Times New Roman"/>
                <w:iCs/>
                <w:sz w:val="24"/>
                <w:szCs w:val="24"/>
              </w:rPr>
              <w:t>截止2026年6月30日</w:t>
            </w:r>
            <w:r w:rsidR="005010F9" w:rsidRPr="005010F9">
              <w:rPr>
                <w:rFonts w:asciiTheme="majorEastAsia" w:eastAsiaTheme="majorEastAsia" w:hAnsiTheme="majorEastAsia" w:cs="Times New Roman"/>
                <w:iCs/>
                <w:sz w:val="24"/>
                <w:szCs w:val="24"/>
              </w:rPr>
              <w:t>静电卡盘、金属加热盘等产品突破海外技术壁垒、完成国内外头部设备厂商验证并实现国产化替代、跻身核心供应商行列，超高磷化学镀镍技术为半导体行业首创并取得国内头部客户独家供货资质，体现出公司在精密零部件领域的差异化技术竞争力；二是大客户战略，坚持服务国内外主流客户、深度参与客户新产品开发设计，通过定制化服务提升客户黏性；三是数智化能力，依托智能化工艺平台与智能工艺</w:t>
            </w:r>
            <w:r w:rsidR="005010F9" w:rsidRPr="005010F9">
              <w:rPr>
                <w:rFonts w:asciiTheme="majorEastAsia" w:eastAsiaTheme="majorEastAsia" w:hAnsiTheme="majorEastAsia" w:cs="Times New Roman"/>
                <w:iCs/>
                <w:sz w:val="24"/>
                <w:szCs w:val="24"/>
              </w:rPr>
              <w:lastRenderedPageBreak/>
              <w:t>专家系统，实现多品种、微批量订单的高效响应与品质一致；四是全球化布局，沈阳、南通、北京等多点协同，贴近客户提供服务。</w:t>
            </w:r>
          </w:p>
          <w:p w14:paraId="251BA7BD" w14:textId="6684BB51" w:rsidR="00313DD5" w:rsidRDefault="00313DD5" w:rsidP="00313DD5">
            <w:pPr>
              <w:pStyle w:val="af"/>
              <w:spacing w:line="360" w:lineRule="auto"/>
              <w:ind w:firstLine="482"/>
              <w:rPr>
                <w:rFonts w:asciiTheme="majorEastAsia" w:eastAsiaTheme="majorEastAsia" w:hAnsiTheme="majorEastAsia" w:cs="Times New Roman" w:hint="eastAsia"/>
                <w:b/>
                <w:bCs/>
                <w:iCs/>
                <w:sz w:val="24"/>
                <w:szCs w:val="24"/>
              </w:rPr>
            </w:pPr>
            <w:r>
              <w:rPr>
                <w:rFonts w:asciiTheme="majorEastAsia" w:eastAsiaTheme="majorEastAsia" w:hAnsiTheme="majorEastAsia" w:cs="Times New Roman" w:hint="eastAsia"/>
                <w:b/>
                <w:bCs/>
                <w:iCs/>
                <w:sz w:val="24"/>
                <w:szCs w:val="24"/>
              </w:rPr>
              <w:t>Q2:</w:t>
            </w:r>
            <w:r w:rsidR="005010F9">
              <w:rPr>
                <w:rFonts w:hint="eastAsia"/>
              </w:rPr>
              <w:t xml:space="preserve"> </w:t>
            </w:r>
            <w:r w:rsidR="005010F9" w:rsidRPr="005010F9">
              <w:rPr>
                <w:rFonts w:asciiTheme="majorEastAsia" w:eastAsiaTheme="majorEastAsia" w:hAnsiTheme="majorEastAsia" w:cs="Times New Roman"/>
                <w:b/>
                <w:bCs/>
                <w:iCs/>
                <w:sz w:val="24"/>
                <w:szCs w:val="24"/>
              </w:rPr>
              <w:t>请问零部件行业多品种、定制化特征下，公司如何应对客户需求的变化？</w:t>
            </w:r>
          </w:p>
          <w:p w14:paraId="3EA5FF98" w14:textId="64805806" w:rsidR="00313DD5" w:rsidRPr="00A6171D" w:rsidRDefault="00313DD5" w:rsidP="00313DD5">
            <w:pPr>
              <w:pStyle w:val="af"/>
              <w:spacing w:line="360" w:lineRule="auto"/>
              <w:ind w:firstLine="482"/>
              <w:rPr>
                <w:rFonts w:asciiTheme="majorEastAsia" w:eastAsiaTheme="majorEastAsia" w:hAnsiTheme="majorEastAsia" w:cs="Times New Roman" w:hint="eastAsia"/>
                <w:b/>
                <w:bCs/>
                <w:iCs/>
                <w:sz w:val="24"/>
                <w:szCs w:val="24"/>
              </w:rPr>
            </w:pPr>
            <w:r>
              <w:rPr>
                <w:rFonts w:asciiTheme="majorEastAsia" w:eastAsiaTheme="majorEastAsia" w:hAnsiTheme="majorEastAsia" w:cs="Times New Roman" w:hint="eastAsia"/>
                <w:b/>
                <w:bCs/>
                <w:iCs/>
                <w:sz w:val="24"/>
                <w:szCs w:val="24"/>
              </w:rPr>
              <w:t>A:</w:t>
            </w:r>
            <w:r w:rsidR="00A86E0C">
              <w:rPr>
                <w:rFonts w:asciiTheme="majorEastAsia" w:eastAsiaTheme="majorEastAsia" w:hAnsiTheme="majorEastAsia" w:cs="Times New Roman" w:hint="eastAsia"/>
                <w:b/>
                <w:bCs/>
                <w:iCs/>
                <w:sz w:val="24"/>
                <w:szCs w:val="24"/>
              </w:rPr>
              <w:t xml:space="preserve"> </w:t>
            </w:r>
            <w:r w:rsidR="005010F9" w:rsidRPr="005010F9">
              <w:rPr>
                <w:rFonts w:asciiTheme="majorEastAsia" w:eastAsiaTheme="majorEastAsia" w:hAnsiTheme="majorEastAsia" w:cs="Times New Roman"/>
                <w:iCs/>
                <w:sz w:val="24"/>
                <w:szCs w:val="24"/>
              </w:rPr>
              <w:t>公司通过以下方式高效响应客户需求变化：一是搭建智能化工艺平台，融合数字化产线、工艺知识库、在线检测系统与过程管控体系，将经验型工艺参数数字化、标准化，降低对高端技工个人经验的依赖，保障不同生产基地、不同批次产品品质高度稳定；二是依托智能工艺专家系统实现工艺策划、工装刀具调用、CAM轨迹与切削参数自动生成，工艺流转周期由小时级压缩至分钟级，释放柔性产能；三是全面普及通用快换装夹工装，简化换线流程、大幅缩短换线耗时；四是坚持与头部客户协同开发，将全球化生产经验转化为定制化服务能力，构建从研发到交付的全链路优势。</w:t>
            </w:r>
          </w:p>
          <w:p w14:paraId="6A2803B1" w14:textId="6CA9A7C3" w:rsidR="00313DD5" w:rsidRDefault="00313DD5" w:rsidP="00313DD5">
            <w:pPr>
              <w:pStyle w:val="af"/>
              <w:spacing w:line="360" w:lineRule="auto"/>
              <w:ind w:firstLine="482"/>
              <w:rPr>
                <w:rFonts w:asciiTheme="majorEastAsia" w:eastAsiaTheme="majorEastAsia" w:hAnsiTheme="majorEastAsia" w:cs="Times New Roman" w:hint="eastAsia"/>
                <w:b/>
                <w:bCs/>
                <w:iCs/>
                <w:sz w:val="24"/>
                <w:szCs w:val="24"/>
              </w:rPr>
            </w:pPr>
            <w:r>
              <w:rPr>
                <w:rFonts w:asciiTheme="majorEastAsia" w:eastAsiaTheme="majorEastAsia" w:hAnsiTheme="majorEastAsia" w:cs="Times New Roman" w:hint="eastAsia"/>
                <w:b/>
                <w:bCs/>
                <w:iCs/>
                <w:sz w:val="24"/>
                <w:szCs w:val="24"/>
              </w:rPr>
              <w:t>Q3:</w:t>
            </w:r>
            <w:r w:rsidR="00A86E0C">
              <w:rPr>
                <w:rFonts w:asciiTheme="majorEastAsia" w:eastAsiaTheme="majorEastAsia" w:hAnsiTheme="majorEastAsia" w:cs="Times New Roman" w:hint="eastAsia"/>
                <w:b/>
                <w:bCs/>
                <w:iCs/>
                <w:sz w:val="24"/>
                <w:szCs w:val="24"/>
              </w:rPr>
              <w:t xml:space="preserve"> </w:t>
            </w:r>
            <w:r w:rsidR="0029506E" w:rsidRPr="0029506E">
              <w:rPr>
                <w:rFonts w:asciiTheme="majorEastAsia" w:eastAsiaTheme="majorEastAsia" w:hAnsiTheme="majorEastAsia" w:cs="Times New Roman"/>
                <w:b/>
                <w:bCs/>
                <w:iCs/>
                <w:sz w:val="24"/>
                <w:szCs w:val="24"/>
              </w:rPr>
              <w:t>公司营业收入增长的主要原因是什么？</w:t>
            </w:r>
          </w:p>
          <w:p w14:paraId="1C22853B" w14:textId="4395CA58" w:rsidR="00313DD5" w:rsidRPr="00A6171D" w:rsidRDefault="00313DD5" w:rsidP="00313DD5">
            <w:pPr>
              <w:pStyle w:val="af"/>
              <w:spacing w:line="360" w:lineRule="auto"/>
              <w:ind w:firstLine="482"/>
              <w:rPr>
                <w:rFonts w:asciiTheme="majorEastAsia" w:eastAsiaTheme="majorEastAsia" w:hAnsiTheme="majorEastAsia" w:cs="Times New Roman" w:hint="eastAsia"/>
                <w:b/>
                <w:bCs/>
                <w:iCs/>
                <w:sz w:val="24"/>
                <w:szCs w:val="24"/>
              </w:rPr>
            </w:pPr>
            <w:r>
              <w:rPr>
                <w:rFonts w:asciiTheme="majorEastAsia" w:eastAsiaTheme="majorEastAsia" w:hAnsiTheme="majorEastAsia" w:cs="Times New Roman" w:hint="eastAsia"/>
                <w:b/>
                <w:bCs/>
                <w:iCs/>
                <w:sz w:val="24"/>
                <w:szCs w:val="24"/>
              </w:rPr>
              <w:t>A:</w:t>
            </w:r>
            <w:r w:rsidR="00A86E0C">
              <w:rPr>
                <w:rFonts w:asciiTheme="majorEastAsia" w:eastAsiaTheme="majorEastAsia" w:hAnsiTheme="majorEastAsia" w:cs="Times New Roman" w:hint="eastAsia"/>
                <w:b/>
                <w:bCs/>
                <w:iCs/>
                <w:sz w:val="24"/>
                <w:szCs w:val="24"/>
              </w:rPr>
              <w:t xml:space="preserve"> </w:t>
            </w:r>
            <w:r w:rsidR="0029506E" w:rsidRPr="0029506E">
              <w:rPr>
                <w:rFonts w:asciiTheme="majorEastAsia" w:eastAsiaTheme="majorEastAsia" w:hAnsiTheme="majorEastAsia" w:cs="Times New Roman"/>
                <w:iCs/>
                <w:sz w:val="24"/>
                <w:szCs w:val="24"/>
              </w:rPr>
              <w:t>2026年上半年公司营业收入同比增长34.45%，主要系半导体行业景气度回升，下游晶圆厂资本开支增加带动上游设备及零部件需求逐层落地，公司前期深耕的大客户战略及产业布局成果集中显现，在手订单加速转化为营业收入，推动公司当期营业收入同比实现稳步增长；同时，公司各生产基地产能逐步释放，规模生产带来单位制造成本优化。</w:t>
            </w:r>
          </w:p>
          <w:p w14:paraId="012057F0" w14:textId="28CD7260" w:rsidR="00313DD5" w:rsidRDefault="00313DD5" w:rsidP="00313DD5">
            <w:pPr>
              <w:pStyle w:val="af"/>
              <w:spacing w:line="360" w:lineRule="auto"/>
              <w:ind w:firstLine="482"/>
              <w:rPr>
                <w:rFonts w:asciiTheme="majorEastAsia" w:eastAsiaTheme="majorEastAsia" w:hAnsiTheme="majorEastAsia" w:cs="Times New Roman" w:hint="eastAsia"/>
                <w:b/>
                <w:bCs/>
                <w:iCs/>
                <w:sz w:val="24"/>
                <w:szCs w:val="24"/>
              </w:rPr>
            </w:pPr>
            <w:r>
              <w:rPr>
                <w:rFonts w:asciiTheme="majorEastAsia" w:eastAsiaTheme="majorEastAsia" w:hAnsiTheme="majorEastAsia" w:cs="Times New Roman" w:hint="eastAsia"/>
                <w:b/>
                <w:bCs/>
                <w:iCs/>
                <w:sz w:val="24"/>
                <w:szCs w:val="24"/>
              </w:rPr>
              <w:t>Q4:</w:t>
            </w:r>
            <w:r w:rsidR="00A86E0C">
              <w:rPr>
                <w:rFonts w:asciiTheme="majorEastAsia" w:eastAsiaTheme="majorEastAsia" w:hAnsiTheme="majorEastAsia" w:cs="Times New Roman" w:hint="eastAsia"/>
                <w:b/>
                <w:bCs/>
                <w:iCs/>
                <w:sz w:val="24"/>
                <w:szCs w:val="24"/>
              </w:rPr>
              <w:t xml:space="preserve"> </w:t>
            </w:r>
            <w:r w:rsidR="005010F9" w:rsidRPr="005010F9">
              <w:rPr>
                <w:rFonts w:asciiTheme="majorEastAsia" w:eastAsiaTheme="majorEastAsia" w:hAnsiTheme="majorEastAsia" w:cs="Times New Roman"/>
                <w:b/>
                <w:bCs/>
                <w:iCs/>
                <w:sz w:val="24"/>
                <w:szCs w:val="24"/>
              </w:rPr>
              <w:t>公司新产品验证进度如何？</w:t>
            </w:r>
          </w:p>
          <w:p w14:paraId="50DA449D" w14:textId="4D9002EF" w:rsidR="00313DD5" w:rsidRPr="005010F9" w:rsidRDefault="00313DD5" w:rsidP="00A86E0C">
            <w:pPr>
              <w:pStyle w:val="af"/>
              <w:spacing w:line="360" w:lineRule="auto"/>
              <w:ind w:firstLine="482"/>
              <w:rPr>
                <w:rFonts w:asciiTheme="majorEastAsia" w:eastAsiaTheme="majorEastAsia" w:hAnsiTheme="majorEastAsia" w:cs="Times New Roman" w:hint="eastAsia"/>
                <w:iCs/>
                <w:sz w:val="24"/>
                <w:szCs w:val="24"/>
              </w:rPr>
            </w:pPr>
            <w:r>
              <w:rPr>
                <w:rFonts w:asciiTheme="majorEastAsia" w:eastAsiaTheme="majorEastAsia" w:hAnsiTheme="majorEastAsia" w:cs="Times New Roman" w:hint="eastAsia"/>
                <w:b/>
                <w:bCs/>
                <w:iCs/>
                <w:sz w:val="24"/>
                <w:szCs w:val="24"/>
              </w:rPr>
              <w:t>A:</w:t>
            </w:r>
            <w:r w:rsidR="00A86E0C">
              <w:rPr>
                <w:rFonts w:asciiTheme="majorEastAsia" w:eastAsiaTheme="majorEastAsia" w:hAnsiTheme="majorEastAsia" w:cs="Times New Roman" w:hint="eastAsia"/>
                <w:b/>
                <w:bCs/>
                <w:iCs/>
                <w:sz w:val="24"/>
                <w:szCs w:val="24"/>
              </w:rPr>
              <w:t xml:space="preserve"> </w:t>
            </w:r>
            <w:r w:rsidR="00A86E0C">
              <w:rPr>
                <w:rFonts w:asciiTheme="majorEastAsia" w:eastAsiaTheme="majorEastAsia" w:hAnsiTheme="majorEastAsia" w:cs="Times New Roman" w:hint="eastAsia"/>
                <w:iCs/>
                <w:sz w:val="24"/>
                <w:szCs w:val="24"/>
              </w:rPr>
              <w:t>截止2026年半年度</w:t>
            </w:r>
            <w:r w:rsidR="005010F9" w:rsidRPr="005010F9">
              <w:rPr>
                <w:rFonts w:asciiTheme="majorEastAsia" w:eastAsiaTheme="majorEastAsia" w:hAnsiTheme="majorEastAsia" w:cs="Times New Roman"/>
                <w:iCs/>
                <w:sz w:val="24"/>
                <w:szCs w:val="24"/>
              </w:rPr>
              <w:t>，公司新产品验证与导入进展顺利：静电卡盘相关产品完成国内部分设备厂商验证并实现国产化替代；金属加热盘产品通过多家国内外头部设备厂商认证；超高“致密YO涂层”已在国内多家头部客户新型设备上开展常态化验证，工艺表现稳定、应用效果良好；“PS类SHD产品”已完成国内头部客户批量工艺验证，业务进入持续放量阶段；“YO</w:t>
            </w:r>
            <w:r w:rsidR="005010F9" w:rsidRPr="005010F9">
              <w:rPr>
                <w:rFonts w:asciiTheme="majorEastAsia" w:eastAsiaTheme="majorEastAsia" w:hAnsiTheme="majorEastAsia" w:cs="Times New Roman"/>
                <w:iCs/>
                <w:sz w:val="24"/>
                <w:szCs w:val="24"/>
              </w:rPr>
              <w:lastRenderedPageBreak/>
              <w:t>系列新型膜层”已通过国内头部客户工艺验证，正式进入批量供应阶段；阀门领域初步完成国内外主流品牌阀门性能对比测试；核心先进制程外延设备的气柜新品设计已覆盖国内头部设备商。公司持续在国内头部客户多类设备机型上开展工艺验证，凭借过硬的技术能力实现供货规模稳步拓展。</w:t>
            </w:r>
          </w:p>
          <w:p w14:paraId="4B79D8CA" w14:textId="50E240F8" w:rsidR="00313DD5" w:rsidRDefault="00313DD5" w:rsidP="00313DD5">
            <w:pPr>
              <w:pStyle w:val="af"/>
              <w:spacing w:line="360" w:lineRule="auto"/>
              <w:ind w:firstLine="482"/>
              <w:rPr>
                <w:rFonts w:asciiTheme="majorEastAsia" w:eastAsiaTheme="majorEastAsia" w:hAnsiTheme="majorEastAsia" w:cs="Times New Roman" w:hint="eastAsia"/>
                <w:b/>
                <w:bCs/>
                <w:iCs/>
                <w:sz w:val="24"/>
                <w:szCs w:val="24"/>
              </w:rPr>
            </w:pPr>
            <w:r>
              <w:rPr>
                <w:rFonts w:asciiTheme="majorEastAsia" w:eastAsiaTheme="majorEastAsia" w:hAnsiTheme="majorEastAsia" w:cs="Times New Roman" w:hint="eastAsia"/>
                <w:b/>
                <w:bCs/>
                <w:iCs/>
                <w:sz w:val="24"/>
                <w:szCs w:val="24"/>
              </w:rPr>
              <w:t>Q5:</w:t>
            </w:r>
            <w:r w:rsidR="00A86E0C">
              <w:rPr>
                <w:rFonts w:hint="eastAsia"/>
              </w:rPr>
              <w:t xml:space="preserve"> </w:t>
            </w:r>
            <w:r w:rsidR="00A86E0C" w:rsidRPr="00A86E0C">
              <w:rPr>
                <w:rFonts w:asciiTheme="majorEastAsia" w:eastAsiaTheme="majorEastAsia" w:hAnsiTheme="majorEastAsia" w:cs="Times New Roman"/>
                <w:b/>
                <w:bCs/>
                <w:iCs/>
                <w:sz w:val="24"/>
                <w:szCs w:val="24"/>
              </w:rPr>
              <w:t>公司智能工艺4.0的规划？</w:t>
            </w:r>
          </w:p>
          <w:p w14:paraId="1C7E8EC2" w14:textId="74B8A05B" w:rsidR="00313DD5" w:rsidRPr="00A86E0C" w:rsidRDefault="00313DD5" w:rsidP="00313DD5">
            <w:pPr>
              <w:pStyle w:val="af"/>
              <w:spacing w:line="360" w:lineRule="auto"/>
              <w:ind w:firstLine="482"/>
              <w:rPr>
                <w:rFonts w:asciiTheme="majorEastAsia" w:eastAsiaTheme="majorEastAsia" w:hAnsiTheme="majorEastAsia" w:cs="Times New Roman" w:hint="eastAsia"/>
                <w:iCs/>
                <w:sz w:val="24"/>
                <w:szCs w:val="24"/>
              </w:rPr>
            </w:pPr>
            <w:r>
              <w:rPr>
                <w:rFonts w:asciiTheme="majorEastAsia" w:eastAsiaTheme="majorEastAsia" w:hAnsiTheme="majorEastAsia" w:cs="Times New Roman" w:hint="eastAsia"/>
                <w:b/>
                <w:bCs/>
                <w:iCs/>
                <w:sz w:val="24"/>
                <w:szCs w:val="24"/>
              </w:rPr>
              <w:t>A:</w:t>
            </w:r>
            <w:r w:rsidR="00A86E0C" w:rsidRPr="00A86E0C">
              <w:rPr>
                <w:rFonts w:hint="eastAsia"/>
              </w:rPr>
              <w:t xml:space="preserve"> </w:t>
            </w:r>
            <w:r w:rsidR="00A86E0C" w:rsidRPr="00A86E0C">
              <w:rPr>
                <w:rFonts w:asciiTheme="majorEastAsia" w:eastAsiaTheme="majorEastAsia" w:hAnsiTheme="majorEastAsia" w:cs="Times New Roman"/>
                <w:iCs/>
                <w:sz w:val="24"/>
                <w:szCs w:val="24"/>
              </w:rPr>
              <w:t>面向智能工艺4.0，系统核心功能已明确设计，将进一步采集机床切削载荷、振动及热变形数据，与预设参数闭环反馈，推动工艺参数的自学习与自进化，使加工精度持续逼近极限，最终构建起“硬知识、软工具、实战数据”三位一体的数字工艺资产包，形成不可替代的行业Know-how壁垒。</w:t>
            </w:r>
          </w:p>
          <w:p w14:paraId="5C2C1FD3" w14:textId="13EEDC8F" w:rsidR="00A86E0C" w:rsidRDefault="00313DD5" w:rsidP="00A86E0C">
            <w:pPr>
              <w:pStyle w:val="af"/>
              <w:spacing w:line="360" w:lineRule="auto"/>
              <w:ind w:firstLine="482"/>
              <w:rPr>
                <w:rFonts w:asciiTheme="majorEastAsia" w:eastAsiaTheme="majorEastAsia" w:hAnsiTheme="majorEastAsia" w:cs="Times New Roman" w:hint="eastAsia"/>
                <w:b/>
                <w:bCs/>
                <w:iCs/>
                <w:sz w:val="24"/>
                <w:szCs w:val="24"/>
              </w:rPr>
            </w:pPr>
            <w:r>
              <w:rPr>
                <w:rFonts w:asciiTheme="majorEastAsia" w:eastAsiaTheme="majorEastAsia" w:hAnsiTheme="majorEastAsia" w:cs="Times New Roman" w:hint="eastAsia"/>
                <w:b/>
                <w:bCs/>
                <w:iCs/>
                <w:sz w:val="24"/>
                <w:szCs w:val="24"/>
              </w:rPr>
              <w:t>Q</w:t>
            </w:r>
            <w:r w:rsidR="00A86E0C">
              <w:rPr>
                <w:rFonts w:asciiTheme="majorEastAsia" w:eastAsiaTheme="majorEastAsia" w:hAnsiTheme="majorEastAsia" w:cs="Times New Roman" w:hint="eastAsia"/>
                <w:b/>
                <w:bCs/>
                <w:iCs/>
                <w:sz w:val="24"/>
                <w:szCs w:val="24"/>
              </w:rPr>
              <w:t>6</w:t>
            </w:r>
            <w:r>
              <w:rPr>
                <w:rFonts w:asciiTheme="majorEastAsia" w:eastAsiaTheme="majorEastAsia" w:hAnsiTheme="majorEastAsia" w:cs="Times New Roman" w:hint="eastAsia"/>
                <w:b/>
                <w:bCs/>
                <w:iCs/>
                <w:sz w:val="24"/>
                <w:szCs w:val="24"/>
              </w:rPr>
              <w:t>:</w:t>
            </w:r>
            <w:r w:rsidR="00A86E0C">
              <w:rPr>
                <w:rFonts w:asciiTheme="majorEastAsia" w:eastAsiaTheme="majorEastAsia" w:hAnsiTheme="majorEastAsia" w:cs="Times New Roman" w:hint="eastAsia"/>
                <w:b/>
                <w:bCs/>
                <w:iCs/>
                <w:sz w:val="24"/>
                <w:szCs w:val="24"/>
              </w:rPr>
              <w:t xml:space="preserve"> </w:t>
            </w:r>
            <w:r w:rsidR="00A86E0C" w:rsidRPr="00A86E0C">
              <w:rPr>
                <w:rFonts w:asciiTheme="majorEastAsia" w:eastAsiaTheme="majorEastAsia" w:hAnsiTheme="majorEastAsia" w:cs="Times New Roman"/>
                <w:b/>
                <w:bCs/>
                <w:iCs/>
                <w:sz w:val="24"/>
                <w:szCs w:val="24"/>
              </w:rPr>
              <w:t>请问折旧摊销对公司毛利率和盈利能力的影响？折旧压力何时缓解？</w:t>
            </w:r>
          </w:p>
          <w:p w14:paraId="2AA040E5" w14:textId="42676733" w:rsidR="00A962A5" w:rsidRPr="00A86E0C" w:rsidRDefault="00A86E0C" w:rsidP="00A86E0C">
            <w:pPr>
              <w:pStyle w:val="af"/>
              <w:spacing w:line="360" w:lineRule="auto"/>
              <w:ind w:firstLine="482"/>
              <w:rPr>
                <w:rFonts w:asciiTheme="majorEastAsia" w:eastAsiaTheme="majorEastAsia" w:hAnsiTheme="majorEastAsia" w:cs="Times New Roman" w:hint="eastAsia"/>
                <w:b/>
                <w:bCs/>
                <w:iCs/>
                <w:sz w:val="24"/>
                <w:szCs w:val="24"/>
              </w:rPr>
            </w:pPr>
            <w:r>
              <w:rPr>
                <w:rFonts w:asciiTheme="majorEastAsia" w:eastAsiaTheme="majorEastAsia" w:hAnsiTheme="majorEastAsia" w:cs="Times New Roman" w:hint="eastAsia"/>
                <w:b/>
                <w:bCs/>
                <w:iCs/>
                <w:sz w:val="24"/>
                <w:szCs w:val="24"/>
              </w:rPr>
              <w:t>A:</w:t>
            </w:r>
            <w:r>
              <w:rPr>
                <w:rFonts w:asciiTheme="majorEastAsia" w:eastAsiaTheme="majorEastAsia" w:hAnsiTheme="majorEastAsia" w:cs="Times New Roman" w:hint="eastAsia"/>
                <w:b/>
                <w:bCs/>
                <w:iCs/>
              </w:rPr>
              <w:t xml:space="preserve"> </w:t>
            </w:r>
            <w:r w:rsidRPr="00A86E0C">
              <w:rPr>
                <w:rFonts w:asciiTheme="majorEastAsia" w:eastAsiaTheme="majorEastAsia" w:hAnsiTheme="majorEastAsia" w:cs="Times New Roman"/>
                <w:iCs/>
                <w:sz w:val="24"/>
                <w:szCs w:val="24"/>
              </w:rPr>
              <w:t>公司2026年上半年合计折旧摊销约2.31亿元，较上年同期（合计约1.93亿元）有所增加，主要系公司近年来持续推进境内外产能建设、相关固定资产转固后折旧摊销规模上升所致，对毛利率形成一定摊薄影响。2026年上半年公司毛利率约26.89%，同比提升0.36个百分点，收入规模增长带来的规模效应已开始对冲折旧摊销的影响。公司将通过提升各基地产能利用率、加快订单转化、优化产品结构等方式逐步摊薄单位折旧成本</w:t>
            </w:r>
            <w:r>
              <w:rPr>
                <w:rFonts w:asciiTheme="majorEastAsia" w:eastAsiaTheme="majorEastAsia" w:hAnsiTheme="majorEastAsia" w:cs="Times New Roman" w:hint="eastAsia"/>
                <w:iCs/>
                <w:sz w:val="24"/>
                <w:szCs w:val="24"/>
              </w:rPr>
              <w:t>。</w:t>
            </w:r>
          </w:p>
        </w:tc>
      </w:tr>
      <w:tr w:rsidR="00A05815" w:rsidRPr="00206F16" w14:paraId="5A268C44" w14:textId="77777777" w:rsidTr="00153A5A">
        <w:tc>
          <w:tcPr>
            <w:tcW w:w="1873" w:type="dxa"/>
            <w:vAlign w:val="center"/>
          </w:tcPr>
          <w:p w14:paraId="7EBC9094" w14:textId="77777777" w:rsidR="00CD5CAD" w:rsidRPr="00A962A5" w:rsidRDefault="005F3897" w:rsidP="00A962A5">
            <w:pPr>
              <w:spacing w:line="360" w:lineRule="auto"/>
              <w:rPr>
                <w:rFonts w:asciiTheme="majorEastAsia" w:eastAsiaTheme="majorEastAsia" w:hAnsiTheme="majorEastAsia" w:cs="Times New Roman" w:hint="eastAsia"/>
                <w:b/>
                <w:bCs/>
                <w:iCs/>
                <w:sz w:val="24"/>
                <w:szCs w:val="24"/>
              </w:rPr>
            </w:pPr>
            <w:r w:rsidRPr="00A962A5">
              <w:rPr>
                <w:rFonts w:asciiTheme="majorEastAsia" w:eastAsiaTheme="majorEastAsia" w:hAnsiTheme="majorEastAsia" w:cs="Times New Roman" w:hint="eastAsia"/>
                <w:b/>
                <w:bCs/>
                <w:iCs/>
                <w:sz w:val="24"/>
                <w:szCs w:val="24"/>
              </w:rPr>
              <w:lastRenderedPageBreak/>
              <w:t>附件清单（如有）</w:t>
            </w:r>
          </w:p>
        </w:tc>
        <w:tc>
          <w:tcPr>
            <w:tcW w:w="6741" w:type="dxa"/>
          </w:tcPr>
          <w:p w14:paraId="23038C35" w14:textId="458A6AEC" w:rsidR="00CD5CAD" w:rsidRPr="00A962A5" w:rsidRDefault="0029567C" w:rsidP="00F74DDA">
            <w:pPr>
              <w:spacing w:line="360" w:lineRule="auto"/>
              <w:rPr>
                <w:rFonts w:asciiTheme="majorEastAsia" w:eastAsiaTheme="majorEastAsia" w:hAnsiTheme="majorEastAsia" w:cs="Times New Roman" w:hint="eastAsia"/>
                <w:bCs/>
                <w:iCs/>
                <w:sz w:val="24"/>
                <w:szCs w:val="24"/>
              </w:rPr>
            </w:pPr>
            <w:r w:rsidRPr="00A962A5">
              <w:rPr>
                <w:rFonts w:asciiTheme="majorEastAsia" w:eastAsiaTheme="majorEastAsia" w:hAnsiTheme="majorEastAsia" w:cs="Times New Roman" w:hint="eastAsia"/>
                <w:bCs/>
                <w:iCs/>
                <w:sz w:val="24"/>
                <w:szCs w:val="24"/>
              </w:rPr>
              <w:t>风险提示：本记录表如有涉及对外部环境判断、公司发展战略、未来计划等方面的前瞻性陈述内容，均不构成本公司对投资者的实质承诺，敬请广大投资者理性投资，注意投资风险</w:t>
            </w:r>
            <w:r w:rsidR="00A962A5">
              <w:rPr>
                <w:rFonts w:asciiTheme="majorEastAsia" w:eastAsiaTheme="majorEastAsia" w:hAnsiTheme="majorEastAsia" w:cs="Times New Roman" w:hint="eastAsia"/>
                <w:bCs/>
                <w:iCs/>
                <w:sz w:val="24"/>
                <w:szCs w:val="24"/>
              </w:rPr>
              <w:t>。</w:t>
            </w:r>
          </w:p>
        </w:tc>
      </w:tr>
      <w:tr w:rsidR="00DE0422" w:rsidRPr="00206F16" w14:paraId="034A7A8F" w14:textId="77777777" w:rsidTr="002E3C5F">
        <w:trPr>
          <w:trHeight w:val="1781"/>
        </w:trPr>
        <w:tc>
          <w:tcPr>
            <w:tcW w:w="1873" w:type="dxa"/>
            <w:vAlign w:val="center"/>
          </w:tcPr>
          <w:p w14:paraId="1A058F57" w14:textId="4FE1337B" w:rsidR="00DE0422" w:rsidRPr="00A962A5" w:rsidRDefault="00DE0422" w:rsidP="00A962A5">
            <w:pPr>
              <w:spacing w:line="360" w:lineRule="auto"/>
              <w:rPr>
                <w:rFonts w:asciiTheme="majorEastAsia" w:eastAsiaTheme="majorEastAsia" w:hAnsiTheme="majorEastAsia" w:cs="Times New Roman" w:hint="eastAsia"/>
                <w:b/>
                <w:bCs/>
                <w:iCs/>
                <w:sz w:val="24"/>
                <w:szCs w:val="24"/>
              </w:rPr>
            </w:pPr>
            <w:r w:rsidRPr="00A962A5">
              <w:rPr>
                <w:rFonts w:asciiTheme="majorEastAsia" w:eastAsiaTheme="majorEastAsia" w:hAnsiTheme="majorEastAsia" w:cs="Times New Roman" w:hint="eastAsia"/>
                <w:b/>
                <w:bCs/>
                <w:iCs/>
                <w:sz w:val="24"/>
                <w:szCs w:val="24"/>
              </w:rPr>
              <w:t>关于本次活动是否涉及应当披露重大信息的说明</w:t>
            </w:r>
          </w:p>
        </w:tc>
        <w:tc>
          <w:tcPr>
            <w:tcW w:w="6741" w:type="dxa"/>
            <w:vAlign w:val="center"/>
          </w:tcPr>
          <w:p w14:paraId="6258CA01" w14:textId="1DD6218F" w:rsidR="00DE0422" w:rsidRPr="00A962A5" w:rsidRDefault="00DE0422" w:rsidP="00A962A5">
            <w:pPr>
              <w:spacing w:line="360" w:lineRule="auto"/>
              <w:jc w:val="center"/>
              <w:rPr>
                <w:rFonts w:asciiTheme="majorEastAsia" w:eastAsiaTheme="majorEastAsia" w:hAnsiTheme="majorEastAsia" w:cs="Times New Roman" w:hint="eastAsia"/>
                <w:bCs/>
                <w:iCs/>
                <w:sz w:val="24"/>
                <w:szCs w:val="24"/>
              </w:rPr>
            </w:pPr>
            <w:r w:rsidRPr="00A962A5">
              <w:rPr>
                <w:rFonts w:asciiTheme="majorEastAsia" w:eastAsiaTheme="majorEastAsia" w:hAnsiTheme="majorEastAsia" w:cs="Times New Roman" w:hint="eastAsia"/>
                <w:bCs/>
                <w:iCs/>
                <w:sz w:val="24"/>
                <w:szCs w:val="24"/>
              </w:rPr>
              <w:t>不涉及</w:t>
            </w:r>
          </w:p>
        </w:tc>
      </w:tr>
    </w:tbl>
    <w:p w14:paraId="31303331" w14:textId="189D05C5" w:rsidR="006C4F7F" w:rsidRPr="00A05815" w:rsidRDefault="006C4F7F" w:rsidP="002E3C5F">
      <w:pPr>
        <w:pStyle w:val="af1"/>
        <w:rPr>
          <w:rFonts w:hint="eastAsia"/>
          <w:lang w:eastAsia="zh-CN"/>
        </w:rPr>
      </w:pPr>
    </w:p>
    <w:sectPr w:rsidR="006C4F7F" w:rsidRPr="00A058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DA79F" w14:textId="77777777" w:rsidR="00A42E13" w:rsidRDefault="00A42E13" w:rsidP="00F743F0">
      <w:r>
        <w:separator/>
      </w:r>
    </w:p>
  </w:endnote>
  <w:endnote w:type="continuationSeparator" w:id="0">
    <w:p w14:paraId="605DCD1E" w14:textId="77777777" w:rsidR="00A42E13" w:rsidRDefault="00A42E13" w:rsidP="00F74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C51FA" w14:textId="77777777" w:rsidR="00A42E13" w:rsidRDefault="00A42E13" w:rsidP="00F743F0">
      <w:r>
        <w:separator/>
      </w:r>
    </w:p>
  </w:footnote>
  <w:footnote w:type="continuationSeparator" w:id="0">
    <w:p w14:paraId="13269711" w14:textId="77777777" w:rsidR="00A42E13" w:rsidRDefault="00A42E13" w:rsidP="00F743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C08CA"/>
    <w:multiLevelType w:val="hybridMultilevel"/>
    <w:tmpl w:val="365A94E4"/>
    <w:lvl w:ilvl="0" w:tplc="E32494C0">
      <w:start w:val="1"/>
      <w:numFmt w:val="japaneseCounting"/>
      <w:lvlText w:val="%1、"/>
      <w:lvlJc w:val="left"/>
      <w:pPr>
        <w:ind w:left="986" w:hanging="504"/>
      </w:pPr>
      <w:rPr>
        <w:rFonts w:hint="default"/>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num w:numId="1" w16cid:durableId="500782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6CD"/>
    <w:rsid w:val="0000466C"/>
    <w:rsid w:val="0000726A"/>
    <w:rsid w:val="00007952"/>
    <w:rsid w:val="00014EDC"/>
    <w:rsid w:val="00014F2A"/>
    <w:rsid w:val="00021F69"/>
    <w:rsid w:val="0002368D"/>
    <w:rsid w:val="00023F7B"/>
    <w:rsid w:val="000269F1"/>
    <w:rsid w:val="00026CD7"/>
    <w:rsid w:val="00026E2B"/>
    <w:rsid w:val="000270E5"/>
    <w:rsid w:val="00031EF6"/>
    <w:rsid w:val="000323C1"/>
    <w:rsid w:val="000333DF"/>
    <w:rsid w:val="000361DC"/>
    <w:rsid w:val="00042C46"/>
    <w:rsid w:val="000444E5"/>
    <w:rsid w:val="000528A8"/>
    <w:rsid w:val="0005452E"/>
    <w:rsid w:val="000577F9"/>
    <w:rsid w:val="00063DB5"/>
    <w:rsid w:val="0006434F"/>
    <w:rsid w:val="00070593"/>
    <w:rsid w:val="00070C3B"/>
    <w:rsid w:val="00071B11"/>
    <w:rsid w:val="00071D5D"/>
    <w:rsid w:val="00081B36"/>
    <w:rsid w:val="000828F8"/>
    <w:rsid w:val="00086C90"/>
    <w:rsid w:val="000A2FE6"/>
    <w:rsid w:val="000A65EF"/>
    <w:rsid w:val="000B6FFD"/>
    <w:rsid w:val="000C2F52"/>
    <w:rsid w:val="000F4C8E"/>
    <w:rsid w:val="000F6BEB"/>
    <w:rsid w:val="00103C4E"/>
    <w:rsid w:val="00111EF4"/>
    <w:rsid w:val="00112018"/>
    <w:rsid w:val="00113C72"/>
    <w:rsid w:val="00114CEA"/>
    <w:rsid w:val="001221B8"/>
    <w:rsid w:val="001303CB"/>
    <w:rsid w:val="001304EB"/>
    <w:rsid w:val="001322DD"/>
    <w:rsid w:val="001334C1"/>
    <w:rsid w:val="00136BC5"/>
    <w:rsid w:val="00143A57"/>
    <w:rsid w:val="00151B55"/>
    <w:rsid w:val="00153A5A"/>
    <w:rsid w:val="001672FF"/>
    <w:rsid w:val="001813E5"/>
    <w:rsid w:val="001819EF"/>
    <w:rsid w:val="00186DBB"/>
    <w:rsid w:val="00191463"/>
    <w:rsid w:val="001965A6"/>
    <w:rsid w:val="001A125C"/>
    <w:rsid w:val="001B00D8"/>
    <w:rsid w:val="001B011E"/>
    <w:rsid w:val="001B2D59"/>
    <w:rsid w:val="001B508F"/>
    <w:rsid w:val="001B7B58"/>
    <w:rsid w:val="001C7C07"/>
    <w:rsid w:val="001D5222"/>
    <w:rsid w:val="001D7A5D"/>
    <w:rsid w:val="001E0E49"/>
    <w:rsid w:val="001E20D5"/>
    <w:rsid w:val="001E2BC5"/>
    <w:rsid w:val="001E5E64"/>
    <w:rsid w:val="001E7069"/>
    <w:rsid w:val="001E7F7C"/>
    <w:rsid w:val="001F1DD4"/>
    <w:rsid w:val="001F2572"/>
    <w:rsid w:val="001F5B62"/>
    <w:rsid w:val="001F5BB4"/>
    <w:rsid w:val="00206F16"/>
    <w:rsid w:val="002118DC"/>
    <w:rsid w:val="00214C8F"/>
    <w:rsid w:val="002203CE"/>
    <w:rsid w:val="002278FB"/>
    <w:rsid w:val="00232813"/>
    <w:rsid w:val="00234237"/>
    <w:rsid w:val="00234D03"/>
    <w:rsid w:val="00237CC3"/>
    <w:rsid w:val="00251EF8"/>
    <w:rsid w:val="002525E9"/>
    <w:rsid w:val="0025271B"/>
    <w:rsid w:val="00254F83"/>
    <w:rsid w:val="00255B4A"/>
    <w:rsid w:val="00255D96"/>
    <w:rsid w:val="00256250"/>
    <w:rsid w:val="002650F9"/>
    <w:rsid w:val="00267056"/>
    <w:rsid w:val="002739C7"/>
    <w:rsid w:val="00273BE7"/>
    <w:rsid w:val="00273D9E"/>
    <w:rsid w:val="0028148B"/>
    <w:rsid w:val="00282A01"/>
    <w:rsid w:val="00286F7B"/>
    <w:rsid w:val="00290F71"/>
    <w:rsid w:val="0029285E"/>
    <w:rsid w:val="00293FBB"/>
    <w:rsid w:val="0029506E"/>
    <w:rsid w:val="00295236"/>
    <w:rsid w:val="0029567C"/>
    <w:rsid w:val="002A15B6"/>
    <w:rsid w:val="002A3826"/>
    <w:rsid w:val="002B0AD4"/>
    <w:rsid w:val="002B3A92"/>
    <w:rsid w:val="002B75F5"/>
    <w:rsid w:val="002C1C3B"/>
    <w:rsid w:val="002C23DD"/>
    <w:rsid w:val="002C3AD1"/>
    <w:rsid w:val="002C4257"/>
    <w:rsid w:val="002D15D1"/>
    <w:rsid w:val="002D3753"/>
    <w:rsid w:val="002D5654"/>
    <w:rsid w:val="002E3C5F"/>
    <w:rsid w:val="002F1B04"/>
    <w:rsid w:val="002F4C46"/>
    <w:rsid w:val="002F6EAD"/>
    <w:rsid w:val="002F7496"/>
    <w:rsid w:val="00307607"/>
    <w:rsid w:val="00307EC1"/>
    <w:rsid w:val="0031032E"/>
    <w:rsid w:val="003131C3"/>
    <w:rsid w:val="0031371B"/>
    <w:rsid w:val="00313DD5"/>
    <w:rsid w:val="00320D9D"/>
    <w:rsid w:val="00320EA7"/>
    <w:rsid w:val="00327CE4"/>
    <w:rsid w:val="00336191"/>
    <w:rsid w:val="00336E9F"/>
    <w:rsid w:val="00337810"/>
    <w:rsid w:val="00340A0E"/>
    <w:rsid w:val="003413FD"/>
    <w:rsid w:val="003478F2"/>
    <w:rsid w:val="003508D5"/>
    <w:rsid w:val="003515EC"/>
    <w:rsid w:val="003524BC"/>
    <w:rsid w:val="00354630"/>
    <w:rsid w:val="0035572A"/>
    <w:rsid w:val="00362413"/>
    <w:rsid w:val="00362CD0"/>
    <w:rsid w:val="00363384"/>
    <w:rsid w:val="00363702"/>
    <w:rsid w:val="00364A3A"/>
    <w:rsid w:val="00367760"/>
    <w:rsid w:val="0037038A"/>
    <w:rsid w:val="003722F1"/>
    <w:rsid w:val="0037245D"/>
    <w:rsid w:val="00376EB2"/>
    <w:rsid w:val="0038034C"/>
    <w:rsid w:val="00386F86"/>
    <w:rsid w:val="003924D0"/>
    <w:rsid w:val="00397642"/>
    <w:rsid w:val="003A2EB2"/>
    <w:rsid w:val="003B13A4"/>
    <w:rsid w:val="003C0892"/>
    <w:rsid w:val="003D0183"/>
    <w:rsid w:val="003D2A88"/>
    <w:rsid w:val="003D2F73"/>
    <w:rsid w:val="003D40E0"/>
    <w:rsid w:val="003D436D"/>
    <w:rsid w:val="003E279E"/>
    <w:rsid w:val="003E7CDB"/>
    <w:rsid w:val="003F1180"/>
    <w:rsid w:val="003F2A5A"/>
    <w:rsid w:val="003F6D0B"/>
    <w:rsid w:val="0040005A"/>
    <w:rsid w:val="00400B90"/>
    <w:rsid w:val="0040142B"/>
    <w:rsid w:val="00404723"/>
    <w:rsid w:val="004062A2"/>
    <w:rsid w:val="004106EC"/>
    <w:rsid w:val="00411262"/>
    <w:rsid w:val="00415FC4"/>
    <w:rsid w:val="00420071"/>
    <w:rsid w:val="0042182D"/>
    <w:rsid w:val="00425BB1"/>
    <w:rsid w:val="00432964"/>
    <w:rsid w:val="00433835"/>
    <w:rsid w:val="004553DA"/>
    <w:rsid w:val="00456C9C"/>
    <w:rsid w:val="00467B9C"/>
    <w:rsid w:val="00470346"/>
    <w:rsid w:val="00472F77"/>
    <w:rsid w:val="00473F91"/>
    <w:rsid w:val="00482D5D"/>
    <w:rsid w:val="004841A9"/>
    <w:rsid w:val="004850ED"/>
    <w:rsid w:val="004859A7"/>
    <w:rsid w:val="00492FDE"/>
    <w:rsid w:val="00495655"/>
    <w:rsid w:val="004A58CB"/>
    <w:rsid w:val="004B31C4"/>
    <w:rsid w:val="004B500C"/>
    <w:rsid w:val="004B7F1F"/>
    <w:rsid w:val="004C3E41"/>
    <w:rsid w:val="004C46BD"/>
    <w:rsid w:val="004C6956"/>
    <w:rsid w:val="004D4156"/>
    <w:rsid w:val="004D614E"/>
    <w:rsid w:val="004E25DD"/>
    <w:rsid w:val="004E32E5"/>
    <w:rsid w:val="004E37AB"/>
    <w:rsid w:val="004E4CBB"/>
    <w:rsid w:val="004E4DD2"/>
    <w:rsid w:val="004F5C3F"/>
    <w:rsid w:val="00500576"/>
    <w:rsid w:val="005010F9"/>
    <w:rsid w:val="00504DF9"/>
    <w:rsid w:val="00507071"/>
    <w:rsid w:val="00510286"/>
    <w:rsid w:val="00524D04"/>
    <w:rsid w:val="00534D66"/>
    <w:rsid w:val="005404A4"/>
    <w:rsid w:val="0054404C"/>
    <w:rsid w:val="0054476B"/>
    <w:rsid w:val="0054479C"/>
    <w:rsid w:val="00546FD9"/>
    <w:rsid w:val="00547074"/>
    <w:rsid w:val="00550C39"/>
    <w:rsid w:val="005513D6"/>
    <w:rsid w:val="00561C4A"/>
    <w:rsid w:val="00572A6D"/>
    <w:rsid w:val="00582D78"/>
    <w:rsid w:val="00584526"/>
    <w:rsid w:val="00584D8F"/>
    <w:rsid w:val="00587DAB"/>
    <w:rsid w:val="00590DC4"/>
    <w:rsid w:val="005917EA"/>
    <w:rsid w:val="005953E9"/>
    <w:rsid w:val="005A0CBE"/>
    <w:rsid w:val="005A17E4"/>
    <w:rsid w:val="005A3CFE"/>
    <w:rsid w:val="005A3E76"/>
    <w:rsid w:val="005A4D77"/>
    <w:rsid w:val="005B17EF"/>
    <w:rsid w:val="005B3D04"/>
    <w:rsid w:val="005B628F"/>
    <w:rsid w:val="005B7390"/>
    <w:rsid w:val="005B7404"/>
    <w:rsid w:val="005C19C5"/>
    <w:rsid w:val="005C6678"/>
    <w:rsid w:val="005D087C"/>
    <w:rsid w:val="005D19C9"/>
    <w:rsid w:val="005D1AA4"/>
    <w:rsid w:val="005D20DD"/>
    <w:rsid w:val="005E27A4"/>
    <w:rsid w:val="005E4F20"/>
    <w:rsid w:val="005E5F7A"/>
    <w:rsid w:val="005F09E7"/>
    <w:rsid w:val="005F2C62"/>
    <w:rsid w:val="005F3897"/>
    <w:rsid w:val="005F7318"/>
    <w:rsid w:val="006016A0"/>
    <w:rsid w:val="00605119"/>
    <w:rsid w:val="00606150"/>
    <w:rsid w:val="00606A42"/>
    <w:rsid w:val="00623855"/>
    <w:rsid w:val="00626FB3"/>
    <w:rsid w:val="0063129A"/>
    <w:rsid w:val="006323B5"/>
    <w:rsid w:val="00642382"/>
    <w:rsid w:val="00643F90"/>
    <w:rsid w:val="0064637F"/>
    <w:rsid w:val="00653A71"/>
    <w:rsid w:val="006543D8"/>
    <w:rsid w:val="00655835"/>
    <w:rsid w:val="00667FB5"/>
    <w:rsid w:val="00672C00"/>
    <w:rsid w:val="006748F3"/>
    <w:rsid w:val="00686E4C"/>
    <w:rsid w:val="0069619A"/>
    <w:rsid w:val="006A2E11"/>
    <w:rsid w:val="006A3184"/>
    <w:rsid w:val="006A32E3"/>
    <w:rsid w:val="006C4F7F"/>
    <w:rsid w:val="006E3B82"/>
    <w:rsid w:val="006E7372"/>
    <w:rsid w:val="006F32A2"/>
    <w:rsid w:val="006F438E"/>
    <w:rsid w:val="00701E34"/>
    <w:rsid w:val="007118F2"/>
    <w:rsid w:val="00713A75"/>
    <w:rsid w:val="00716120"/>
    <w:rsid w:val="00724EED"/>
    <w:rsid w:val="00733488"/>
    <w:rsid w:val="00733CB1"/>
    <w:rsid w:val="007348C6"/>
    <w:rsid w:val="00735F4D"/>
    <w:rsid w:val="00746249"/>
    <w:rsid w:val="00751592"/>
    <w:rsid w:val="007546BB"/>
    <w:rsid w:val="00756A97"/>
    <w:rsid w:val="00757362"/>
    <w:rsid w:val="0076183F"/>
    <w:rsid w:val="00766ECE"/>
    <w:rsid w:val="00770B3F"/>
    <w:rsid w:val="00771A91"/>
    <w:rsid w:val="00773213"/>
    <w:rsid w:val="007833AA"/>
    <w:rsid w:val="00785284"/>
    <w:rsid w:val="00792421"/>
    <w:rsid w:val="0079430A"/>
    <w:rsid w:val="00794C8B"/>
    <w:rsid w:val="00795940"/>
    <w:rsid w:val="007A178D"/>
    <w:rsid w:val="007A4905"/>
    <w:rsid w:val="007B196F"/>
    <w:rsid w:val="007C0CBA"/>
    <w:rsid w:val="007C39F3"/>
    <w:rsid w:val="007C7447"/>
    <w:rsid w:val="007C7D09"/>
    <w:rsid w:val="007E1F58"/>
    <w:rsid w:val="007F2176"/>
    <w:rsid w:val="00806573"/>
    <w:rsid w:val="00814484"/>
    <w:rsid w:val="008160A1"/>
    <w:rsid w:val="00816CED"/>
    <w:rsid w:val="00821685"/>
    <w:rsid w:val="00822BCB"/>
    <w:rsid w:val="00827C6C"/>
    <w:rsid w:val="0083139C"/>
    <w:rsid w:val="00836E8C"/>
    <w:rsid w:val="008453D5"/>
    <w:rsid w:val="008537AD"/>
    <w:rsid w:val="00857E84"/>
    <w:rsid w:val="00861E7F"/>
    <w:rsid w:val="0086438D"/>
    <w:rsid w:val="00873293"/>
    <w:rsid w:val="00875E95"/>
    <w:rsid w:val="00880103"/>
    <w:rsid w:val="0089087B"/>
    <w:rsid w:val="008914C8"/>
    <w:rsid w:val="00894406"/>
    <w:rsid w:val="008A120E"/>
    <w:rsid w:val="008A1A0C"/>
    <w:rsid w:val="008B4886"/>
    <w:rsid w:val="008B6AEF"/>
    <w:rsid w:val="008C04C9"/>
    <w:rsid w:val="008C2E75"/>
    <w:rsid w:val="008C4D32"/>
    <w:rsid w:val="008C606C"/>
    <w:rsid w:val="008C6B72"/>
    <w:rsid w:val="008C7588"/>
    <w:rsid w:val="008D2B96"/>
    <w:rsid w:val="008D3726"/>
    <w:rsid w:val="008E245B"/>
    <w:rsid w:val="008E304E"/>
    <w:rsid w:val="008F5F3A"/>
    <w:rsid w:val="00900BAF"/>
    <w:rsid w:val="00904FF5"/>
    <w:rsid w:val="009108F5"/>
    <w:rsid w:val="0091400E"/>
    <w:rsid w:val="009157EF"/>
    <w:rsid w:val="00917F87"/>
    <w:rsid w:val="009224F5"/>
    <w:rsid w:val="009226AB"/>
    <w:rsid w:val="00924412"/>
    <w:rsid w:val="0092574C"/>
    <w:rsid w:val="00941808"/>
    <w:rsid w:val="00942951"/>
    <w:rsid w:val="00942D11"/>
    <w:rsid w:val="009457DF"/>
    <w:rsid w:val="0095035C"/>
    <w:rsid w:val="0095435D"/>
    <w:rsid w:val="009553B1"/>
    <w:rsid w:val="00955434"/>
    <w:rsid w:val="0096018C"/>
    <w:rsid w:val="00966C22"/>
    <w:rsid w:val="009678BF"/>
    <w:rsid w:val="009776A7"/>
    <w:rsid w:val="00980694"/>
    <w:rsid w:val="00983C0F"/>
    <w:rsid w:val="009868C0"/>
    <w:rsid w:val="00990479"/>
    <w:rsid w:val="00991961"/>
    <w:rsid w:val="00992081"/>
    <w:rsid w:val="009A2E54"/>
    <w:rsid w:val="009A46CA"/>
    <w:rsid w:val="009B3F81"/>
    <w:rsid w:val="009C06A4"/>
    <w:rsid w:val="009C63B1"/>
    <w:rsid w:val="009D60F1"/>
    <w:rsid w:val="009E0B46"/>
    <w:rsid w:val="009E18B1"/>
    <w:rsid w:val="009E3D68"/>
    <w:rsid w:val="00A03AA1"/>
    <w:rsid w:val="00A04996"/>
    <w:rsid w:val="00A05042"/>
    <w:rsid w:val="00A05815"/>
    <w:rsid w:val="00A10F5B"/>
    <w:rsid w:val="00A1677F"/>
    <w:rsid w:val="00A16F6F"/>
    <w:rsid w:val="00A23BAF"/>
    <w:rsid w:val="00A257B0"/>
    <w:rsid w:val="00A31B20"/>
    <w:rsid w:val="00A32B73"/>
    <w:rsid w:val="00A32ED1"/>
    <w:rsid w:val="00A37775"/>
    <w:rsid w:val="00A40825"/>
    <w:rsid w:val="00A41A06"/>
    <w:rsid w:val="00A42E13"/>
    <w:rsid w:val="00A50CDB"/>
    <w:rsid w:val="00A56101"/>
    <w:rsid w:val="00A57863"/>
    <w:rsid w:val="00A6171D"/>
    <w:rsid w:val="00A6487E"/>
    <w:rsid w:val="00A70EC0"/>
    <w:rsid w:val="00A71BFD"/>
    <w:rsid w:val="00A76F0C"/>
    <w:rsid w:val="00A86E0C"/>
    <w:rsid w:val="00A878CB"/>
    <w:rsid w:val="00A962A5"/>
    <w:rsid w:val="00A96E67"/>
    <w:rsid w:val="00A97143"/>
    <w:rsid w:val="00A97D76"/>
    <w:rsid w:val="00AA4A45"/>
    <w:rsid w:val="00AA5E76"/>
    <w:rsid w:val="00AB03BB"/>
    <w:rsid w:val="00AB45D6"/>
    <w:rsid w:val="00AB7BBF"/>
    <w:rsid w:val="00AD237A"/>
    <w:rsid w:val="00AD445E"/>
    <w:rsid w:val="00AD48CF"/>
    <w:rsid w:val="00AD4B08"/>
    <w:rsid w:val="00AE00B6"/>
    <w:rsid w:val="00AE3EE3"/>
    <w:rsid w:val="00AF6EE4"/>
    <w:rsid w:val="00B0053D"/>
    <w:rsid w:val="00B07508"/>
    <w:rsid w:val="00B12278"/>
    <w:rsid w:val="00B27C19"/>
    <w:rsid w:val="00B355D5"/>
    <w:rsid w:val="00B35785"/>
    <w:rsid w:val="00B36A53"/>
    <w:rsid w:val="00B4298C"/>
    <w:rsid w:val="00B446BA"/>
    <w:rsid w:val="00B47853"/>
    <w:rsid w:val="00B57667"/>
    <w:rsid w:val="00B577E9"/>
    <w:rsid w:val="00B57D46"/>
    <w:rsid w:val="00B61BCB"/>
    <w:rsid w:val="00B67838"/>
    <w:rsid w:val="00B70645"/>
    <w:rsid w:val="00B73AED"/>
    <w:rsid w:val="00B855F5"/>
    <w:rsid w:val="00B8596B"/>
    <w:rsid w:val="00B87C18"/>
    <w:rsid w:val="00B922C8"/>
    <w:rsid w:val="00B948F2"/>
    <w:rsid w:val="00B95F5D"/>
    <w:rsid w:val="00BA6FF2"/>
    <w:rsid w:val="00BB20B3"/>
    <w:rsid w:val="00BC3C63"/>
    <w:rsid w:val="00BC73B3"/>
    <w:rsid w:val="00BE0789"/>
    <w:rsid w:val="00BE20BB"/>
    <w:rsid w:val="00BE277C"/>
    <w:rsid w:val="00BE434A"/>
    <w:rsid w:val="00BE54C4"/>
    <w:rsid w:val="00BE5D9C"/>
    <w:rsid w:val="00BE5EF6"/>
    <w:rsid w:val="00BF0028"/>
    <w:rsid w:val="00BF1133"/>
    <w:rsid w:val="00C001F3"/>
    <w:rsid w:val="00C104B8"/>
    <w:rsid w:val="00C1636B"/>
    <w:rsid w:val="00C207C2"/>
    <w:rsid w:val="00C32714"/>
    <w:rsid w:val="00C37AAB"/>
    <w:rsid w:val="00C40B1A"/>
    <w:rsid w:val="00C413F4"/>
    <w:rsid w:val="00C42788"/>
    <w:rsid w:val="00C47614"/>
    <w:rsid w:val="00C5254A"/>
    <w:rsid w:val="00C52F40"/>
    <w:rsid w:val="00C531CC"/>
    <w:rsid w:val="00C55E93"/>
    <w:rsid w:val="00C56171"/>
    <w:rsid w:val="00C60C04"/>
    <w:rsid w:val="00C70DF2"/>
    <w:rsid w:val="00C7174C"/>
    <w:rsid w:val="00C860DF"/>
    <w:rsid w:val="00C876F3"/>
    <w:rsid w:val="00C91519"/>
    <w:rsid w:val="00C9168C"/>
    <w:rsid w:val="00C91FD9"/>
    <w:rsid w:val="00C951AA"/>
    <w:rsid w:val="00CA1B39"/>
    <w:rsid w:val="00CB150A"/>
    <w:rsid w:val="00CC092E"/>
    <w:rsid w:val="00CC193B"/>
    <w:rsid w:val="00CC4FD6"/>
    <w:rsid w:val="00CC6538"/>
    <w:rsid w:val="00CC78CC"/>
    <w:rsid w:val="00CD419D"/>
    <w:rsid w:val="00CD48C9"/>
    <w:rsid w:val="00CD5CAD"/>
    <w:rsid w:val="00CD65D6"/>
    <w:rsid w:val="00CD66E0"/>
    <w:rsid w:val="00CE6D72"/>
    <w:rsid w:val="00CF6F6C"/>
    <w:rsid w:val="00D100A7"/>
    <w:rsid w:val="00D12BD7"/>
    <w:rsid w:val="00D13CFA"/>
    <w:rsid w:val="00D170E1"/>
    <w:rsid w:val="00D208A4"/>
    <w:rsid w:val="00D21D5A"/>
    <w:rsid w:val="00D327C1"/>
    <w:rsid w:val="00D37CB6"/>
    <w:rsid w:val="00D40C13"/>
    <w:rsid w:val="00D41E36"/>
    <w:rsid w:val="00D5622E"/>
    <w:rsid w:val="00D6439C"/>
    <w:rsid w:val="00D65A13"/>
    <w:rsid w:val="00D7427C"/>
    <w:rsid w:val="00D76F2A"/>
    <w:rsid w:val="00D84DF8"/>
    <w:rsid w:val="00D852C7"/>
    <w:rsid w:val="00D93D53"/>
    <w:rsid w:val="00D96FB9"/>
    <w:rsid w:val="00DA4962"/>
    <w:rsid w:val="00DA5894"/>
    <w:rsid w:val="00DB1D3C"/>
    <w:rsid w:val="00DC61D0"/>
    <w:rsid w:val="00DD2242"/>
    <w:rsid w:val="00DD27C7"/>
    <w:rsid w:val="00DD46C8"/>
    <w:rsid w:val="00DD6FD0"/>
    <w:rsid w:val="00DE0422"/>
    <w:rsid w:val="00DE2A20"/>
    <w:rsid w:val="00DE31A5"/>
    <w:rsid w:val="00DE4BF7"/>
    <w:rsid w:val="00DE7F6D"/>
    <w:rsid w:val="00E0172D"/>
    <w:rsid w:val="00E07C47"/>
    <w:rsid w:val="00E156DA"/>
    <w:rsid w:val="00E24E41"/>
    <w:rsid w:val="00E27004"/>
    <w:rsid w:val="00E32A31"/>
    <w:rsid w:val="00E40857"/>
    <w:rsid w:val="00E51B07"/>
    <w:rsid w:val="00E53347"/>
    <w:rsid w:val="00E53783"/>
    <w:rsid w:val="00E56804"/>
    <w:rsid w:val="00E61A61"/>
    <w:rsid w:val="00E64488"/>
    <w:rsid w:val="00E668C5"/>
    <w:rsid w:val="00E725F1"/>
    <w:rsid w:val="00E803AB"/>
    <w:rsid w:val="00E856EF"/>
    <w:rsid w:val="00E93DA5"/>
    <w:rsid w:val="00EA3651"/>
    <w:rsid w:val="00EA384B"/>
    <w:rsid w:val="00EA6288"/>
    <w:rsid w:val="00EC10E4"/>
    <w:rsid w:val="00EC1ED4"/>
    <w:rsid w:val="00EC28FD"/>
    <w:rsid w:val="00ED3AB2"/>
    <w:rsid w:val="00ED53EA"/>
    <w:rsid w:val="00EE02A6"/>
    <w:rsid w:val="00EE16DD"/>
    <w:rsid w:val="00EE26CD"/>
    <w:rsid w:val="00EE7C85"/>
    <w:rsid w:val="00F064BB"/>
    <w:rsid w:val="00F06B8F"/>
    <w:rsid w:val="00F1256C"/>
    <w:rsid w:val="00F13034"/>
    <w:rsid w:val="00F142F3"/>
    <w:rsid w:val="00F24A10"/>
    <w:rsid w:val="00F32FC6"/>
    <w:rsid w:val="00F42E00"/>
    <w:rsid w:val="00F46A3B"/>
    <w:rsid w:val="00F50F83"/>
    <w:rsid w:val="00F51380"/>
    <w:rsid w:val="00F5385A"/>
    <w:rsid w:val="00F60682"/>
    <w:rsid w:val="00F6394E"/>
    <w:rsid w:val="00F63FBB"/>
    <w:rsid w:val="00F66E15"/>
    <w:rsid w:val="00F67417"/>
    <w:rsid w:val="00F71378"/>
    <w:rsid w:val="00F743F0"/>
    <w:rsid w:val="00F744EC"/>
    <w:rsid w:val="00F74675"/>
    <w:rsid w:val="00F74DDA"/>
    <w:rsid w:val="00F76634"/>
    <w:rsid w:val="00F870FA"/>
    <w:rsid w:val="00F87C66"/>
    <w:rsid w:val="00F90AA3"/>
    <w:rsid w:val="00F93AD8"/>
    <w:rsid w:val="00F9738B"/>
    <w:rsid w:val="00FA3C20"/>
    <w:rsid w:val="00FA56AE"/>
    <w:rsid w:val="00FB28D9"/>
    <w:rsid w:val="00FB28F5"/>
    <w:rsid w:val="00FB4A0F"/>
    <w:rsid w:val="00FB4C7E"/>
    <w:rsid w:val="00FC12C0"/>
    <w:rsid w:val="00FC19DF"/>
    <w:rsid w:val="00FC2937"/>
    <w:rsid w:val="00FC55FE"/>
    <w:rsid w:val="00FD225E"/>
    <w:rsid w:val="00FD5815"/>
    <w:rsid w:val="00FE2B08"/>
    <w:rsid w:val="00FE33A1"/>
    <w:rsid w:val="00FE6D51"/>
    <w:rsid w:val="00FE6ED9"/>
    <w:rsid w:val="00FF291F"/>
    <w:rsid w:val="00FF4F78"/>
    <w:rsid w:val="15152076"/>
    <w:rsid w:val="2F064DB0"/>
    <w:rsid w:val="32242D99"/>
    <w:rsid w:val="467F0394"/>
    <w:rsid w:val="4CF7225E"/>
    <w:rsid w:val="5E151E13"/>
    <w:rsid w:val="685428D3"/>
    <w:rsid w:val="7D9832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2822F1"/>
  <w15:docId w15:val="{EFB9C86B-620E-491B-8426-B00774AFF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3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annotation reference"/>
    <w:basedOn w:val="a0"/>
    <w:uiPriority w:val="99"/>
    <w:semiHidden/>
    <w:unhideWhenUsed/>
    <w:rPr>
      <w:sz w:val="21"/>
      <w:szCs w:val="21"/>
    </w:rPr>
  </w:style>
  <w:style w:type="character" w:customStyle="1" w:styleId="aa">
    <w:name w:val="页眉 字符"/>
    <w:basedOn w:val="a0"/>
    <w:link w:val="a9"/>
    <w:uiPriority w:val="99"/>
    <w:rPr>
      <w:kern w:val="2"/>
      <w:sz w:val="18"/>
      <w:szCs w:val="18"/>
    </w:rPr>
  </w:style>
  <w:style w:type="character" w:customStyle="1" w:styleId="a8">
    <w:name w:val="页脚 字符"/>
    <w:basedOn w:val="a0"/>
    <w:link w:val="a7"/>
    <w:uiPriority w:val="99"/>
    <w:rPr>
      <w:kern w:val="2"/>
      <w:sz w:val="18"/>
      <w:szCs w:val="18"/>
    </w:rPr>
  </w:style>
  <w:style w:type="paragraph" w:styleId="af">
    <w:name w:val="List Paragraph"/>
    <w:basedOn w:val="a"/>
    <w:uiPriority w:val="99"/>
    <w:pPr>
      <w:ind w:firstLineChars="200" w:firstLine="420"/>
    </w:pPr>
  </w:style>
  <w:style w:type="character" w:customStyle="1" w:styleId="a4">
    <w:name w:val="批注文字 字符"/>
    <w:basedOn w:val="a0"/>
    <w:link w:val="a3"/>
    <w:uiPriority w:val="99"/>
    <w:semiHidden/>
    <w:rPr>
      <w:kern w:val="2"/>
      <w:sz w:val="21"/>
      <w:szCs w:val="22"/>
    </w:rPr>
  </w:style>
  <w:style w:type="character" w:customStyle="1" w:styleId="ac">
    <w:name w:val="批注主题 字符"/>
    <w:basedOn w:val="a4"/>
    <w:link w:val="ab"/>
    <w:uiPriority w:val="99"/>
    <w:semiHidden/>
    <w:rPr>
      <w:b/>
      <w:bCs/>
      <w:kern w:val="2"/>
      <w:sz w:val="21"/>
      <w:szCs w:val="22"/>
    </w:rPr>
  </w:style>
  <w:style w:type="character" w:customStyle="1" w:styleId="a6">
    <w:name w:val="批注框文本 字符"/>
    <w:basedOn w:val="a0"/>
    <w:link w:val="a5"/>
    <w:uiPriority w:val="99"/>
    <w:semiHidden/>
    <w:rPr>
      <w:kern w:val="2"/>
      <w:sz w:val="18"/>
      <w:szCs w:val="18"/>
    </w:rPr>
  </w:style>
  <w:style w:type="paragraph" w:styleId="af0">
    <w:name w:val="Revision"/>
    <w:hidden/>
    <w:uiPriority w:val="99"/>
    <w:semiHidden/>
    <w:rsid w:val="00337810"/>
    <w:rPr>
      <w:kern w:val="2"/>
      <w:sz w:val="21"/>
      <w:szCs w:val="22"/>
    </w:rPr>
  </w:style>
  <w:style w:type="paragraph" w:styleId="af1">
    <w:name w:val="Body Text"/>
    <w:basedOn w:val="a"/>
    <w:link w:val="af2"/>
    <w:qFormat/>
    <w:rsid w:val="00DC61D0"/>
    <w:pPr>
      <w:widowControl/>
      <w:spacing w:before="180" w:after="180"/>
      <w:jc w:val="left"/>
    </w:pPr>
    <w:rPr>
      <w:kern w:val="0"/>
      <w:sz w:val="24"/>
      <w:szCs w:val="24"/>
      <w:lang w:eastAsia="en-US"/>
    </w:rPr>
  </w:style>
  <w:style w:type="character" w:customStyle="1" w:styleId="af2">
    <w:name w:val="正文文本 字符"/>
    <w:basedOn w:val="a0"/>
    <w:link w:val="af1"/>
    <w:rsid w:val="00DC61D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59547">
      <w:bodyDiv w:val="1"/>
      <w:marLeft w:val="0"/>
      <w:marRight w:val="0"/>
      <w:marTop w:val="0"/>
      <w:marBottom w:val="0"/>
      <w:divBdr>
        <w:top w:val="none" w:sz="0" w:space="0" w:color="auto"/>
        <w:left w:val="none" w:sz="0" w:space="0" w:color="auto"/>
        <w:bottom w:val="none" w:sz="0" w:space="0" w:color="auto"/>
        <w:right w:val="none" w:sz="0" w:space="0" w:color="auto"/>
      </w:divBdr>
    </w:div>
    <w:div w:id="345719156">
      <w:bodyDiv w:val="1"/>
      <w:marLeft w:val="0"/>
      <w:marRight w:val="0"/>
      <w:marTop w:val="0"/>
      <w:marBottom w:val="0"/>
      <w:divBdr>
        <w:top w:val="none" w:sz="0" w:space="0" w:color="auto"/>
        <w:left w:val="none" w:sz="0" w:space="0" w:color="auto"/>
        <w:bottom w:val="none" w:sz="0" w:space="0" w:color="auto"/>
        <w:right w:val="none" w:sz="0" w:space="0" w:color="auto"/>
      </w:divBdr>
    </w:div>
    <w:div w:id="711734828">
      <w:bodyDiv w:val="1"/>
      <w:marLeft w:val="0"/>
      <w:marRight w:val="0"/>
      <w:marTop w:val="0"/>
      <w:marBottom w:val="0"/>
      <w:divBdr>
        <w:top w:val="none" w:sz="0" w:space="0" w:color="auto"/>
        <w:left w:val="none" w:sz="0" w:space="0" w:color="auto"/>
        <w:bottom w:val="none" w:sz="0" w:space="0" w:color="auto"/>
        <w:right w:val="none" w:sz="0" w:space="0" w:color="auto"/>
      </w:divBdr>
    </w:div>
    <w:div w:id="1708873666">
      <w:bodyDiv w:val="1"/>
      <w:marLeft w:val="0"/>
      <w:marRight w:val="0"/>
      <w:marTop w:val="0"/>
      <w:marBottom w:val="0"/>
      <w:divBdr>
        <w:top w:val="none" w:sz="0" w:space="0" w:color="auto"/>
        <w:left w:val="none" w:sz="0" w:space="0" w:color="auto"/>
        <w:bottom w:val="none" w:sz="0" w:space="0" w:color="auto"/>
        <w:right w:val="none" w:sz="0" w:space="0" w:color="auto"/>
      </w:divBdr>
    </w:div>
    <w:div w:id="1727755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882427E-6F9B-4665-AD7A-257F4271D2D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3</Pages>
  <Words>307</Words>
  <Characters>1750</Characters>
  <Application>Microsoft Office Word</Application>
  <DocSecurity>0</DocSecurity>
  <Lines>14</Lines>
  <Paragraphs>4</Paragraphs>
  <ScaleCrop>false</ScaleCrop>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Xiang</dc:creator>
  <cp:keywords/>
  <cp:lastModifiedBy>Fortune</cp:lastModifiedBy>
  <cp:revision>49</cp:revision>
  <cp:lastPrinted>2023-03-20T03:11:00Z</cp:lastPrinted>
  <dcterms:created xsi:type="dcterms:W3CDTF">2023-11-06T09:01:00Z</dcterms:created>
  <dcterms:modified xsi:type="dcterms:W3CDTF">2026-09-11T08:11:00Z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