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AEC5C">
      <w:pPr>
        <w:spacing w:before="156" w:beforeLines="50" w:after="156" w:afterLines="50" w:line="400" w:lineRule="exact"/>
        <w:rPr>
          <w:rFonts w:ascii="宋体" w:hAnsi="宋体"/>
          <w:bCs/>
          <w:iCs/>
          <w:color w:val="000000"/>
          <w:sz w:val="24"/>
        </w:rPr>
      </w:pPr>
      <w:bookmarkStart w:id="0" w:name="_GoBack"/>
      <w:bookmarkEnd w:id="0"/>
      <w:r>
        <w:rPr>
          <w:rFonts w:hint="eastAsia" w:ascii="宋体" w:hAnsi="宋体" w:eastAsia="宋体"/>
          <w:bCs/>
          <w:iCs/>
          <w:color w:val="000000"/>
          <w:sz w:val="24"/>
        </w:rPr>
        <w:t>证券代码：688</w:t>
      </w:r>
      <w:r>
        <w:rPr>
          <w:rFonts w:ascii="宋体" w:hAnsi="宋体" w:eastAsia="宋体"/>
          <w:bCs/>
          <w:iCs/>
          <w:color w:val="000000"/>
          <w:sz w:val="24"/>
        </w:rPr>
        <w:t>717</w:t>
      </w:r>
      <w:r>
        <w:rPr>
          <w:rFonts w:hint="eastAsia" w:ascii="宋体" w:hAnsi="宋体" w:eastAsia="宋体"/>
          <w:bCs/>
          <w:iCs/>
          <w:color w:val="000000"/>
          <w:sz w:val="24"/>
        </w:rPr>
        <w:t xml:space="preserve"> </w:t>
      </w: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</w:t>
      </w:r>
      <w:r>
        <w:rPr>
          <w:rFonts w:hint="eastAsia" w:ascii="宋体" w:hAnsi="宋体" w:eastAsia="宋体"/>
          <w:bCs/>
          <w:iCs/>
          <w:color w:val="000000"/>
          <w:sz w:val="24"/>
        </w:rPr>
        <w:t xml:space="preserve">  证券简称：艾罗能源</w:t>
      </w:r>
    </w:p>
    <w:p w14:paraId="702CA7F1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浙江艾罗网络能源技术股份有限公司</w:t>
      </w:r>
    </w:p>
    <w:p w14:paraId="2E26A963">
      <w:pPr>
        <w:spacing w:before="156" w:beforeLines="50" w:after="156" w:afterLines="50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29B86FE6">
      <w:pPr>
        <w:spacing w:line="400" w:lineRule="exact"/>
        <w:rPr>
          <w:rFonts w:hint="eastAsia" w:ascii="宋体" w:hAnsi="宋体" w:eastAsiaTheme="minorEastAsia"/>
          <w:bCs/>
          <w:iCs/>
          <w:color w:val="000000"/>
          <w:sz w:val="24"/>
          <w:lang w:eastAsia="zh-CN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 </w:t>
      </w:r>
      <w:r>
        <w:rPr>
          <w:rFonts w:hint="eastAsia" w:ascii="宋体" w:hAnsi="宋体" w:eastAsia="宋体" w:cs="宋体"/>
          <w:bCs/>
          <w:iCs/>
          <w:color w:val="000000"/>
          <w:sz w:val="24"/>
        </w:rPr>
        <w:t>编号</w:t>
      </w:r>
      <w:r>
        <w:rPr>
          <w:rFonts w:hint="eastAsia" w:ascii="宋体" w:hAnsi="宋体"/>
          <w:bCs/>
          <w:iCs/>
          <w:color w:val="000000"/>
          <w:sz w:val="24"/>
        </w:rPr>
        <w:t>：202</w:t>
      </w: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>6</w:t>
      </w:r>
      <w:r>
        <w:rPr>
          <w:rFonts w:hint="eastAsia" w:ascii="宋体" w:hAnsi="宋体"/>
          <w:bCs/>
          <w:iCs/>
          <w:color w:val="000000"/>
          <w:sz w:val="24"/>
        </w:rPr>
        <w:t>-</w:t>
      </w:r>
      <w:r>
        <w:rPr>
          <w:rFonts w:ascii="宋体" w:hAnsi="宋体"/>
          <w:bCs/>
          <w:iCs/>
          <w:color w:val="000000"/>
          <w:sz w:val="24"/>
        </w:rPr>
        <w:t>00</w:t>
      </w: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>2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6448"/>
      </w:tblGrid>
      <w:tr w14:paraId="03DE6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4B357DEC">
            <w:pPr>
              <w:spacing w:line="480" w:lineRule="atLeast"/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6614" w:type="dxa"/>
          </w:tcPr>
          <w:p w14:paraId="19D732FD">
            <w:pPr>
              <w:spacing w:line="360" w:lineRule="auto"/>
              <w:ind w:firstLine="480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分析师会议</w:t>
            </w:r>
          </w:p>
          <w:p w14:paraId="2BC8E4A7">
            <w:pPr>
              <w:spacing w:line="360" w:lineRule="auto"/>
              <w:ind w:firstLine="480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媒体采访             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☑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业绩说明会</w:t>
            </w:r>
          </w:p>
          <w:p w14:paraId="5E637D8D">
            <w:pPr>
              <w:spacing w:line="360" w:lineRule="auto"/>
              <w:ind w:firstLine="480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新闻发布会           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路演活动</w:t>
            </w:r>
          </w:p>
          <w:p w14:paraId="20D866B8">
            <w:pPr>
              <w:tabs>
                <w:tab w:val="left" w:pos="2690"/>
                <w:tab w:val="center" w:pos="3199"/>
              </w:tabs>
              <w:spacing w:line="360" w:lineRule="auto"/>
              <w:ind w:firstLine="480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现场参观             </w:t>
            </w: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电话会议</w:t>
            </w:r>
          </w:p>
          <w:p w14:paraId="423DC6A0">
            <w:pPr>
              <w:spacing w:line="360" w:lineRule="auto"/>
              <w:ind w:firstLine="480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其他 （请文字说明其他活动内容）</w:t>
            </w:r>
          </w:p>
        </w:tc>
      </w:tr>
      <w:tr w14:paraId="76B76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908" w:type="dxa"/>
            <w:vAlign w:val="center"/>
          </w:tcPr>
          <w:p w14:paraId="3757E0A3">
            <w:pPr>
              <w:spacing w:line="480" w:lineRule="atLeast"/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参与单位名称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及人员姓名</w:t>
            </w:r>
          </w:p>
        </w:tc>
        <w:tc>
          <w:tcPr>
            <w:tcW w:w="6614" w:type="dxa"/>
            <w:vAlign w:val="center"/>
          </w:tcPr>
          <w:p w14:paraId="059FD7C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1"/>
              </w:rPr>
              <w:t>通过上海证券交易所上证路演中心参与公司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2026年半年度业绩说明会</w:t>
            </w:r>
            <w:r>
              <w:rPr>
                <w:rFonts w:ascii="Times New Roman" w:hAnsi="Times New Roman" w:eastAsia="宋体" w:cs="Times New Roman"/>
                <w:sz w:val="24"/>
                <w:szCs w:val="21"/>
              </w:rPr>
              <w:t>的投资者</w:t>
            </w:r>
          </w:p>
        </w:tc>
      </w:tr>
      <w:tr w14:paraId="3AAD5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" w:hRule="atLeast"/>
        </w:trPr>
        <w:tc>
          <w:tcPr>
            <w:tcW w:w="1908" w:type="dxa"/>
            <w:vAlign w:val="center"/>
          </w:tcPr>
          <w:p w14:paraId="5D386762">
            <w:pPr>
              <w:spacing w:line="480" w:lineRule="atLeast"/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614" w:type="dxa"/>
          </w:tcPr>
          <w:p w14:paraId="2A962428">
            <w:pPr>
              <w:spacing w:line="480" w:lineRule="atLeast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日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星期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lang w:val="en-US" w:eastAsia="zh-CN"/>
              </w:rPr>
              <w:t>二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）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lang w:val="en-US" w:eastAsia="zh-CN"/>
              </w:rPr>
              <w:t>上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午 1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:00-1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:00</w:t>
            </w:r>
          </w:p>
        </w:tc>
      </w:tr>
      <w:tr w14:paraId="0E274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" w:hRule="atLeast"/>
        </w:trPr>
        <w:tc>
          <w:tcPr>
            <w:tcW w:w="1908" w:type="dxa"/>
            <w:vAlign w:val="center"/>
          </w:tcPr>
          <w:p w14:paraId="0CA2294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614" w:type="dxa"/>
            <w:vAlign w:val="center"/>
          </w:tcPr>
          <w:p w14:paraId="0A2F1C16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上海证券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交易所上证路演中心</w:t>
            </w:r>
          </w:p>
          <w:p w14:paraId="59190B8F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（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网址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：https://roadshow.sseinfo.com）</w:t>
            </w:r>
          </w:p>
        </w:tc>
      </w:tr>
      <w:tr w14:paraId="5E5A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5E567555"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上市公司接待</w:t>
            </w:r>
          </w:p>
          <w:p w14:paraId="35269823"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人员姓名</w:t>
            </w:r>
          </w:p>
        </w:tc>
        <w:tc>
          <w:tcPr>
            <w:tcW w:w="6614" w:type="dxa"/>
            <w:vAlign w:val="center"/>
          </w:tcPr>
          <w:p w14:paraId="0C92BC9E">
            <w:pPr>
              <w:spacing w:line="276" w:lineRule="auto"/>
              <w:jc w:val="left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董事长、总经理：李新富先生</w:t>
            </w:r>
          </w:p>
          <w:p w14:paraId="2C5E38F8">
            <w:pPr>
              <w:spacing w:line="276" w:lineRule="auto"/>
              <w:jc w:val="left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董事会秘书：盛建富先生</w:t>
            </w:r>
          </w:p>
          <w:p w14:paraId="325908D6">
            <w:pPr>
              <w:spacing w:line="276" w:lineRule="auto"/>
              <w:jc w:val="left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财务总监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闫强先生</w:t>
            </w:r>
          </w:p>
          <w:p w14:paraId="2220D240">
            <w:pPr>
              <w:spacing w:line="276" w:lineRule="auto"/>
              <w:jc w:val="left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</w:rPr>
              <w:t>独立董事：邹盛武先生</w:t>
            </w:r>
          </w:p>
        </w:tc>
      </w:tr>
      <w:tr w14:paraId="19D32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1339C959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1F586925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</w:tcPr>
          <w:p w14:paraId="769C6210">
            <w:pPr>
              <w:pStyle w:val="15"/>
              <w:spacing w:after="157" w:afterLines="50"/>
              <w:ind w:firstLine="482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</w:rPr>
              <w:t>一、</w:t>
            </w:r>
            <w:r>
              <w:rPr>
                <w:rFonts w:hint="eastAsia" w:ascii="宋体" w:hAnsi="宋体" w:cs="宋体"/>
                <w:b/>
                <w:bCs w:val="0"/>
                <w:lang w:val="en-US" w:eastAsia="zh-CN"/>
              </w:rPr>
              <w:t>2026年半年度</w:t>
            </w:r>
            <w:r>
              <w:rPr>
                <w:rFonts w:hint="eastAsia" w:ascii="宋体" w:hAnsi="宋体" w:cs="宋体"/>
                <w:b/>
                <w:szCs w:val="24"/>
                <w:lang w:val="en-US" w:eastAsia="zh-CN"/>
              </w:rPr>
              <w:t>概述</w:t>
            </w:r>
          </w:p>
          <w:p w14:paraId="685B9BB5">
            <w:pPr>
              <w:pStyle w:val="15"/>
              <w:spacing w:after="157" w:afterLines="50"/>
              <w:ind w:firstLine="482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lang w:bidi="ar"/>
              </w:rPr>
              <w:t>2026年上半年，公司实现营业收入315,427.70万元，同比增长74.59%；归属于上市公司股东的净利润-3,513.21万元，同比减少124.78%；归属于上市公司股东的扣除非经常性损益的净利润-4,840.08万元，同比减少146.14%；研发投入28,903.68万元，同比减少9.37%。报告期内，公司毛利率为27.95%，较上年同期减少5.62个百分点。</w:t>
            </w:r>
          </w:p>
          <w:p w14:paraId="3655F2AA">
            <w:pPr>
              <w:pStyle w:val="15"/>
              <w:spacing w:after="157" w:afterLines="50"/>
              <w:ind w:firstLine="482"/>
              <w:rPr>
                <w:rFonts w:ascii="宋体" w:hAnsi="宋体" w:cs="宋体"/>
                <w:b/>
                <w:bCs w:val="0"/>
              </w:rPr>
            </w:pPr>
            <w:r>
              <w:rPr>
                <w:rFonts w:hint="eastAsia" w:ascii="宋体" w:hAnsi="宋体" w:cs="宋体"/>
                <w:b/>
                <w:bCs w:val="0"/>
              </w:rPr>
              <w:t>二、互动交流环节</w:t>
            </w:r>
          </w:p>
          <w:p w14:paraId="40191366">
            <w:pPr>
              <w:pStyle w:val="15"/>
              <w:spacing w:after="157" w:afterLines="50"/>
              <w:ind w:firstLine="482"/>
              <w:rPr>
                <w:rFonts w:hint="eastAsia" w:ascii="宋体" w:hAnsi="宋体" w:cs="宋体"/>
                <w:b/>
                <w:bCs w:val="0"/>
              </w:rPr>
            </w:pPr>
            <w:r>
              <w:rPr>
                <w:rFonts w:hint="eastAsia" w:ascii="宋体" w:hAnsi="宋体" w:cs="宋体"/>
                <w:b/>
                <w:bCs w:val="0"/>
              </w:rPr>
              <w:t>1：李新富总您好，储能系统为主的上市公司，2Q只有艾罗和首航新能亏损，首航新能2Q毛利率28%。公司2Q毛利率23.6%，同比下降13个点，环比下降9个点。成本上升太快，成本大幅上升的原因？预计3、4季度毛利率大概是什么水平？ 第2个问题，公司最近几年研发投入占比较大，上半年研发费2.89亿元，户储龙头思格新能上半年收入99亿元，研发费3.71亿元。艾罗的销售收入只有它的三分之一。艾罗每年很高的研发投入，其价值体现在什么地方？2Q亏损且毛利是所有储能系统上市公司中最低的。</w:t>
            </w:r>
          </w:p>
          <w:p w14:paraId="6B821601">
            <w:pPr>
              <w:pStyle w:val="15"/>
              <w:spacing w:after="157" w:afterLines="50"/>
              <w:ind w:firstLine="482"/>
              <w:rPr>
                <w:rFonts w:hint="default" w:ascii="宋体"/>
              </w:rPr>
            </w:pPr>
            <w:r>
              <w:rPr>
                <w:rFonts w:hint="default" w:ascii="宋体"/>
              </w:rPr>
              <w:t>尊敬的投资者您好，公司2026年第二季度综合毛利率为23.65%，同比下降12.81个百分点，环比下降9.32个百分点。成本上升的原因主要为：第一，亚非市场快速放量，产品定价水平与欧洲等成熟市场存在差异；第二，储能电芯等原材料价格上涨；第三，出口退税政策调整，自2026年4月1日起至2026年12月31日，电池产品的增值税出口退税率由9%下调至6%；第四，行业竞争加剧。具体毛利率水平受多重因素影响，三、四季度毛利率请以定期报告披露数据为准。</w:t>
            </w:r>
          </w:p>
          <w:p w14:paraId="4F1CA391">
            <w:pPr>
              <w:pStyle w:val="15"/>
              <w:spacing w:after="157" w:afterLines="50"/>
              <w:ind w:firstLine="482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</w:rPr>
              <w:t>2026年上半年，公司研发投入金额为2.89亿元，研发支撑了公司产品矩阵不断升级，公司产品已覆盖户用住宅、工商业、大型地面电站、热泵等多元化应用场景。2026年上半年，工商业储能系统收入同比增长152.51%，公司整体收入同比增长74.59%。公司后续也将持续跟踪研发投入的产出效率。感谢您的关注。</w:t>
            </w:r>
          </w:p>
          <w:p w14:paraId="204F852F">
            <w:pPr>
              <w:pStyle w:val="15"/>
              <w:spacing w:after="157" w:afterLines="50"/>
              <w:ind w:firstLine="482"/>
              <w:rPr>
                <w:rFonts w:hint="eastAsia" w:ascii="宋体" w:hAnsi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</w:rPr>
              <w:t>2</w:t>
            </w:r>
            <w:r>
              <w:rPr>
                <w:rFonts w:hint="eastAsia" w:ascii="宋体" w:hAnsi="宋体" w:cs="宋体"/>
                <w:b/>
                <w:bCs/>
                <w:lang w:eastAsia="zh-CN"/>
              </w:rPr>
              <w:t>：</w:t>
            </w:r>
            <w:r>
              <w:rPr>
                <w:rFonts w:hint="default" w:ascii="宋体"/>
                <w:b/>
              </w:rPr>
              <w:t>贵公司主要做国外业务，我注意到你们每天在抖音上也有做直播，推进国内工商储业务，国内毛利很低，你们怎么看这块业务？如何看待算电协同、绿电直连业务？</w:t>
            </w:r>
          </w:p>
          <w:p w14:paraId="31AA8F69">
            <w:pPr>
              <w:pStyle w:val="15"/>
              <w:spacing w:after="157" w:afterLines="50"/>
              <w:ind w:firstLine="482"/>
              <w:rPr>
                <w:rFonts w:hint="default" w:ascii="宋体"/>
              </w:rPr>
            </w:pPr>
            <w:r>
              <w:rPr>
                <w:rFonts w:hint="default" w:ascii="宋体"/>
              </w:rPr>
              <w:t>尊敬的投资者您好，2026年上半年，公司国内业务占比较低。公司坚持全球化布局的发展战略，在深耕海外市场的同时，也在积极拓展国内储能市场机会，把握国内储能行业快速发展的行业红利。国内工商业储能市场竞争充分，毛利率较低，但其市场空间广阔，符合公司全场景覆盖的产品战略，公司将稳步推进国内工商业储能业务的落地与发展。公司高度关注相关政策与市场机遇，目前已在开展相关技术与商业模式的探索，具体进展请以公司公告披露信息为准。感谢您的关注。</w:t>
            </w:r>
          </w:p>
          <w:p w14:paraId="4F69DB92">
            <w:pPr>
              <w:pStyle w:val="15"/>
              <w:spacing w:after="157" w:afterLines="50"/>
              <w:ind w:firstLine="482"/>
              <w:rPr>
                <w:rFonts w:hint="eastAsia" w:ascii="宋体"/>
                <w:b/>
                <w:bCs w:val="0"/>
              </w:rPr>
            </w:pPr>
            <w:r>
              <w:rPr>
                <w:rFonts w:hint="eastAsia" w:ascii="宋体"/>
                <w:b/>
                <w:bCs w:val="0"/>
                <w:lang w:val="en-US" w:eastAsia="zh-CN"/>
              </w:rPr>
              <w:t>3：</w:t>
            </w:r>
            <w:r>
              <w:rPr>
                <w:rFonts w:hint="eastAsia" w:ascii="宋体"/>
                <w:b/>
                <w:bCs w:val="0"/>
              </w:rPr>
              <w:t>公司上半年汇兑损失是多少？三季度发货情况如何？公司在国外的产品是否卷入价格战？</w:t>
            </w:r>
          </w:p>
          <w:p w14:paraId="31FC95DB">
            <w:pPr>
              <w:pStyle w:val="15"/>
              <w:spacing w:after="157" w:afterLines="50"/>
              <w:ind w:firstLine="482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</w:rPr>
              <w:t>尊敬的投资者您好，2026年上半年，汇兑损失为121,097,866.53元，目前行业竞争较为激烈，公司在海外市场主动顺应行业竞争态势，根据不同区域市场的供需情况制定合理的产品定价策略，新产品研发正常推进。关于三季度发货情况，目前公司生产经营活动正常，海外订单交付有序开展，具体发货及经营数据请以公司届时披露的定期报告为准。感谢您的关注。</w:t>
            </w:r>
          </w:p>
          <w:p w14:paraId="1A5D8F1B">
            <w:pPr>
              <w:pStyle w:val="15"/>
              <w:spacing w:after="157" w:afterLines="50"/>
              <w:ind w:firstLine="482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4</w:t>
            </w:r>
            <w:r>
              <w:rPr>
                <w:rFonts w:ascii="宋体" w:hAnsi="宋体" w:cs="宋体"/>
                <w:b/>
                <w:bCs/>
              </w:rPr>
              <w:t>：</w:t>
            </w:r>
            <w:r>
              <w:rPr>
                <w:rFonts w:hint="default" w:ascii="宋体"/>
                <w:b/>
                <w:bCs/>
                <w:sz w:val="24"/>
                <w:lang w:val="en-US"/>
              </w:rPr>
              <w:t>公司上半年各个产品的发货确收情况</w:t>
            </w:r>
          </w:p>
          <w:p w14:paraId="2987E237">
            <w:pPr>
              <w:pStyle w:val="15"/>
              <w:spacing w:after="157" w:afterLines="50"/>
              <w:ind w:firstLine="482"/>
              <w:rPr>
                <w:rFonts w:hint="default" w:ascii="宋体" w:hAnsi="宋体" w:cs="宋体"/>
                <w:b/>
              </w:rPr>
            </w:pPr>
            <w:r>
              <w:rPr>
                <w:rFonts w:hint="default" w:ascii="宋体" w:hAnsi="宋体" w:cs="宋体"/>
                <w:b w:val="0"/>
                <w:bCs w:val="0"/>
                <w:lang w:val="en-US"/>
              </w:rPr>
              <w:t>尊敬的投资者您好，2026年上半年，各商品类型的收入情况，详见《2026年半年度报告》第160页“营业收入、营业成本的分解信息”。</w:t>
            </w:r>
          </w:p>
          <w:p w14:paraId="4C4126FA">
            <w:pPr>
              <w:pStyle w:val="15"/>
              <w:spacing w:after="157" w:afterLines="50"/>
              <w:ind w:firstLine="482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</w:rPr>
              <w:t>：公司股价从157元一路下跌不回头，投资者损失惨重，公司有</w:t>
            </w:r>
            <w:r>
              <w:rPr>
                <w:rFonts w:hint="eastAsia" w:ascii="宋体" w:hAnsi="宋体" w:cs="宋体"/>
                <w:b/>
                <w:lang w:val="en-US" w:eastAsia="zh-CN"/>
              </w:rPr>
              <w:t>何</w:t>
            </w:r>
            <w:r>
              <w:rPr>
                <w:rFonts w:hint="eastAsia" w:ascii="宋体" w:hAnsi="宋体" w:cs="宋体"/>
                <w:b/>
              </w:rPr>
              <w:t>具体措施维护股价？</w:t>
            </w:r>
          </w:p>
          <w:p w14:paraId="72B08841">
            <w:pPr>
              <w:pStyle w:val="15"/>
              <w:spacing w:after="157" w:afterLines="50"/>
              <w:ind w:firstLine="480" w:firstLineChars="200"/>
            </w:pPr>
            <w:r>
              <w:rPr>
                <w:rFonts w:hint="default" w:ascii="宋体"/>
                <w:sz w:val="24"/>
                <w:lang w:val="en-US"/>
              </w:rPr>
              <w:t>尊敬的投资者您好，公司专注产品研发与市场拓展，深耕主业，扎实经营基本面，不断增强公司内在投资价值；公司已于2026年8月28日披露《关于控股股东、实际控制人兼董事长、总经理增持股份计划的公告》；同时也通过加强投资者关系管理、进行现金分红等方式积极维护股东的长远利益。公司后续如有增持、回购等相关安排，将严格按照相关规定及时履行信息披露义务。</w:t>
            </w:r>
          </w:p>
        </w:tc>
      </w:tr>
      <w:tr w14:paraId="17774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908" w:type="dxa"/>
            <w:vAlign w:val="center"/>
          </w:tcPr>
          <w:p w14:paraId="4254F622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614" w:type="dxa"/>
            <w:vAlign w:val="center"/>
          </w:tcPr>
          <w:p w14:paraId="55FE0077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无</w:t>
            </w:r>
          </w:p>
        </w:tc>
      </w:tr>
      <w:tr w14:paraId="3FC67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7B401EF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614" w:type="dxa"/>
            <w:vAlign w:val="center"/>
          </w:tcPr>
          <w:p w14:paraId="6292EE68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lang w:val="en-US" w:eastAsia="zh-CN"/>
              </w:rPr>
              <w:t>15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3AC81CAA">
      <w:pPr>
        <w:spacing w:before="156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mNjgwYzhkNzUzNGYwMmYxYjlkYmUzZDgzN2FkYzQifQ=="/>
  </w:docVars>
  <w:rsids>
    <w:rsidRoot w:val="00212596"/>
    <w:rsid w:val="000141DF"/>
    <w:rsid w:val="000569A8"/>
    <w:rsid w:val="000A64AF"/>
    <w:rsid w:val="000D119F"/>
    <w:rsid w:val="000E097B"/>
    <w:rsid w:val="001002B3"/>
    <w:rsid w:val="001936BE"/>
    <w:rsid w:val="001C717B"/>
    <w:rsid w:val="00203B33"/>
    <w:rsid w:val="00212596"/>
    <w:rsid w:val="00233385"/>
    <w:rsid w:val="00235884"/>
    <w:rsid w:val="002D7942"/>
    <w:rsid w:val="00367ABA"/>
    <w:rsid w:val="00533373"/>
    <w:rsid w:val="00591B49"/>
    <w:rsid w:val="005D688C"/>
    <w:rsid w:val="00625942"/>
    <w:rsid w:val="00655A66"/>
    <w:rsid w:val="006633A4"/>
    <w:rsid w:val="006E44BD"/>
    <w:rsid w:val="007036C6"/>
    <w:rsid w:val="00780008"/>
    <w:rsid w:val="00906857"/>
    <w:rsid w:val="00946262"/>
    <w:rsid w:val="0094708C"/>
    <w:rsid w:val="009C5E4C"/>
    <w:rsid w:val="009D4471"/>
    <w:rsid w:val="00A927FC"/>
    <w:rsid w:val="00B37768"/>
    <w:rsid w:val="00BB4057"/>
    <w:rsid w:val="00BC55AA"/>
    <w:rsid w:val="00C250C2"/>
    <w:rsid w:val="00C77A56"/>
    <w:rsid w:val="00C81BA3"/>
    <w:rsid w:val="00CB2C0F"/>
    <w:rsid w:val="00D027FF"/>
    <w:rsid w:val="00D0386A"/>
    <w:rsid w:val="00D33CBC"/>
    <w:rsid w:val="00E110DD"/>
    <w:rsid w:val="00E135A7"/>
    <w:rsid w:val="00E765F9"/>
    <w:rsid w:val="00F104DA"/>
    <w:rsid w:val="00F14E23"/>
    <w:rsid w:val="00F90A89"/>
    <w:rsid w:val="058B5BFA"/>
    <w:rsid w:val="070103DE"/>
    <w:rsid w:val="09801A84"/>
    <w:rsid w:val="0B010E47"/>
    <w:rsid w:val="0B0939B5"/>
    <w:rsid w:val="0CF17508"/>
    <w:rsid w:val="0EDA1C1B"/>
    <w:rsid w:val="10A36062"/>
    <w:rsid w:val="11B06C88"/>
    <w:rsid w:val="12730793"/>
    <w:rsid w:val="143A4F2F"/>
    <w:rsid w:val="173F1776"/>
    <w:rsid w:val="1CE60452"/>
    <w:rsid w:val="210C45B0"/>
    <w:rsid w:val="232835D2"/>
    <w:rsid w:val="246145D2"/>
    <w:rsid w:val="246A7D54"/>
    <w:rsid w:val="2879797C"/>
    <w:rsid w:val="2E8E3E8D"/>
    <w:rsid w:val="308B1A91"/>
    <w:rsid w:val="36203B2D"/>
    <w:rsid w:val="3C53160B"/>
    <w:rsid w:val="4026177B"/>
    <w:rsid w:val="447D214A"/>
    <w:rsid w:val="4558537D"/>
    <w:rsid w:val="458E5E13"/>
    <w:rsid w:val="49087F6F"/>
    <w:rsid w:val="491750B6"/>
    <w:rsid w:val="4D051439"/>
    <w:rsid w:val="55482CE8"/>
    <w:rsid w:val="57593625"/>
    <w:rsid w:val="5D4D3D44"/>
    <w:rsid w:val="62035F2D"/>
    <w:rsid w:val="63AD29AB"/>
    <w:rsid w:val="63F46950"/>
    <w:rsid w:val="65CF4519"/>
    <w:rsid w:val="684359DE"/>
    <w:rsid w:val="6A4D4611"/>
    <w:rsid w:val="6A9B2045"/>
    <w:rsid w:val="6CA361EE"/>
    <w:rsid w:val="6CCB3AEB"/>
    <w:rsid w:val="71443336"/>
    <w:rsid w:val="740F0761"/>
    <w:rsid w:val="76380CDE"/>
    <w:rsid w:val="76413A55"/>
    <w:rsid w:val="76BA2073"/>
    <w:rsid w:val="7BD007D6"/>
    <w:rsid w:val="7C72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9"/>
    <w:pPr>
      <w:keepNext/>
      <w:keepLines/>
      <w:spacing w:after="50" w:afterLines="50"/>
      <w:jc w:val="center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autoRedefine/>
    <w:semiHidden/>
    <w:unhideWhenUsed/>
    <w:qFormat/>
    <w:uiPriority w:val="9"/>
    <w:pPr>
      <w:keepNext/>
      <w:keepLines/>
      <w:spacing w:after="50" w:afterLines="50"/>
      <w:outlineLvl w:val="1"/>
    </w:pPr>
    <w:rPr>
      <w:rFonts w:eastAsia="黑体" w:asciiTheme="majorHAnsi" w:hAnsiTheme="majorHAnsi" w:cstheme="majorBidi"/>
      <w:b/>
      <w:bCs/>
      <w:sz w:val="28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0">
    <w:name w:val="文件一级标题"/>
    <w:basedOn w:val="1"/>
    <w:autoRedefine/>
    <w:qFormat/>
    <w:uiPriority w:val="0"/>
    <w:pPr>
      <w:keepNext/>
      <w:keepLines/>
      <w:pageBreakBefore/>
      <w:spacing w:after="50" w:afterLines="50"/>
      <w:jc w:val="left"/>
      <w:outlineLvl w:val="0"/>
    </w:pPr>
    <w:rPr>
      <w:rFonts w:eastAsia="黑体"/>
      <w:b/>
      <w:bCs/>
      <w:sz w:val="32"/>
      <w:szCs w:val="28"/>
    </w:rPr>
  </w:style>
  <w:style w:type="paragraph" w:customStyle="1" w:styleId="11">
    <w:name w:val="001-文件一级标题"/>
    <w:basedOn w:val="1"/>
    <w:autoRedefine/>
    <w:qFormat/>
    <w:uiPriority w:val="0"/>
    <w:pPr>
      <w:keepNext/>
      <w:keepLines/>
      <w:pageBreakBefore/>
      <w:spacing w:after="50" w:afterLines="50"/>
      <w:jc w:val="left"/>
      <w:outlineLvl w:val="0"/>
    </w:pPr>
    <w:rPr>
      <w:rFonts w:eastAsia="黑体"/>
      <w:b/>
      <w:bCs/>
      <w:sz w:val="32"/>
      <w:szCs w:val="28"/>
    </w:rPr>
  </w:style>
  <w:style w:type="character" w:customStyle="1" w:styleId="12">
    <w:name w:val="标题 1 字符"/>
    <w:basedOn w:val="9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3">
    <w:name w:val="标题 2 字符"/>
    <w:basedOn w:val="9"/>
    <w:link w:val="3"/>
    <w:autoRedefine/>
    <w:semiHidden/>
    <w:qFormat/>
    <w:uiPriority w:val="9"/>
    <w:rPr>
      <w:rFonts w:eastAsia="黑体" w:asciiTheme="majorHAnsi" w:hAnsiTheme="majorHAnsi" w:cstheme="majorBidi"/>
      <w:b/>
      <w:bCs/>
      <w:sz w:val="28"/>
      <w:szCs w:val="32"/>
    </w:rPr>
  </w:style>
  <w:style w:type="paragraph" w:styleId="14">
    <w:name w:val="No Spacing"/>
    <w:autoRedefine/>
    <w:qFormat/>
    <w:uiPriority w:val="1"/>
    <w:pPr>
      <w:jc w:val="both"/>
    </w:pPr>
    <w:rPr>
      <w:rFonts w:ascii="Times New Roman" w:hAnsi="Times New Roman" w:eastAsia="黑体" w:cs="Times New Roman"/>
      <w:kern w:val="2"/>
      <w:sz w:val="21"/>
      <w:szCs w:val="21"/>
      <w:lang w:val="en-US" w:eastAsia="zh-CN" w:bidi="ar-SA"/>
      <w14:ligatures w14:val="standardContextual"/>
    </w:rPr>
  </w:style>
  <w:style w:type="paragraph" w:customStyle="1" w:styleId="15">
    <w:name w:val="005正文"/>
    <w:autoRedefine/>
    <w:qFormat/>
    <w:uiPriority w:val="99"/>
    <w:pPr>
      <w:widowControl w:val="0"/>
      <w:spacing w:before="156" w:beforeLines="50" w:line="360" w:lineRule="auto"/>
      <w:ind w:firstLine="480" w:firstLineChars="200"/>
      <w:jc w:val="both"/>
    </w:pPr>
    <w:rPr>
      <w:rFonts w:ascii="Times New Roman" w:hAnsi="Times New Roman" w:eastAsia="宋体" w:cs="Times New Roman"/>
      <w:bCs/>
      <w:kern w:val="2"/>
      <w:sz w:val="24"/>
      <w:szCs w:val="24"/>
      <w:lang w:val="en-US" w:eastAsia="zh-CN" w:bidi="ar-SA"/>
    </w:rPr>
  </w:style>
  <w:style w:type="character" w:customStyle="1" w:styleId="16">
    <w:name w:val="批注框文本 字符"/>
    <w:basedOn w:val="9"/>
    <w:link w:val="4"/>
    <w:autoRedefine/>
    <w:semiHidden/>
    <w:qFormat/>
    <w:uiPriority w:val="99"/>
    <w:rPr>
      <w:rFonts w:asciiTheme="minorHAnsi" w:hAnsiTheme="minorHAnsi" w:eastAsiaTheme="minorEastAsia" w:cstheme="minorBidi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9c96f3ec-c5ed-414d-92d5-ef732188a9f5</errorID>
      <errorWord>1：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769C6210</paraID>
      <start>0</start>
      <end>2</end>
      <status>unmodified</status>
      <modifiedWord/>
      <trackRevisions>false</trackRevisions>
    </reviewItem>
    <reviewItem>
      <errorID>0b724ddb-0fa0-48cc-8013-cf1d30d814ab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769C6210</paraID>
      <start>8</start>
      <end>9</end>
      <status>unmodified</status>
      <modifiedWord/>
      <trackRevisions>false</trackRevisions>
    </reviewItem>
    <reviewItem>
      <errorID>6041722c-0b99-43ac-a7a7-41329d726319</errorID>
      <errorWord>储能</errorWord>
      <group>L1_Word</group>
      <groupName>字词问题</groupName>
      <ability>L2_Typo</ability>
      <abilityName>字词错误</abilityName>
      <candidateList>
        <item>以储能</item>
      </candidateList>
      <explain/>
      <paraID>769C6210</paraID>
      <start>9</start>
      <end>11</end>
      <status>unmodified</status>
      <modifiedWord/>
      <trackRevisions>false</trackRevisions>
    </reviewItem>
    <reviewItem>
      <errorID>8fb69bc8-6639-4c96-bcc0-daad9cc12974</errorID>
      <errorWord> 第2个</errorWord>
      <group>L1_Word</group>
      <groupName>字词问题</groupName>
      <ability>L2_Typo</ability>
      <abilityName>字词错误</abilityName>
      <candidateList>
        <item>第二个</item>
      </candidateList>
      <explain/>
      <paraID>769C6210</paraID>
      <start>113</start>
      <end>117</end>
      <status>unmodified</status>
      <modifiedWord/>
      <trackRevisions>false</trackRevisions>
    </reviewItem>
    <reviewItem>
      <errorID>cc625546-9d56-407a-b954-4f8cc428c05c</errorID>
      <errorWord>费</errorWord>
      <group>L1_Word</group>
      <groupName>字词问题</groupName>
      <ability>L2_Typo</ability>
      <abilityName>字词错误</abilityName>
      <candidateList>
        <item>费用</item>
      </candidateList>
      <explain/>
      <paraID>769C6210</paraID>
      <start>140</start>
      <end>141</end>
      <status>unmodified</status>
      <modifiedWord/>
      <trackRevisions>false</trackRevisions>
    </reviewItem>
    <reviewItem>
      <errorID>77170c3c-73c1-4195-b325-3b866ab7213e</errorID>
      <errorWord>2：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769C6210</paraID>
      <start>0</start>
      <end>2</end>
      <status>unmodified</status>
      <modifiedWord/>
      <trackRevisions>false</trackRevisions>
    </reviewItem>
    <reviewItem>
      <errorID>d775a850-3007-4950-9981-791f1e5acb56</errorID>
      <errorWord>3：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769C6210</paraID>
      <start>0</start>
      <end>2</end>
      <status>unmodified</status>
      <modifiedWord/>
      <trackRevisions>false</trackRevisions>
    </reviewItem>
    <reviewItem>
      <errorID>e8df4a39-41ae-4258-a9a2-be87d93c6c2d</errorID>
      <errorWord>4：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769C6210</paraID>
      <start>0</start>
      <end>2</end>
      <status>unmodified</status>
      <modifiedWord/>
      <trackRevisions>false</trackRevisions>
    </reviewItem>
    <reviewItem>
      <errorID>fe8ee499-1020-45d7-b649-b8ea54f12827</errorID>
      <errorWord>5：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769C6210</paraID>
      <start>0</start>
      <end>2</end>
      <status>unmodified</status>
      <modifiedWord/>
      <trackRevisions>false</trackRevisions>
    </reviewItem>
    <reviewItem>
      <errorID>fcea2d39-0f8b-435b-a68b-c45d391375e2</errorID>
      <errorWord>和</errorWord>
      <group>L1_Word</group>
      <groupName>字词问题</groupName>
      <ability>L2_Typo</ability>
      <abilityName>字词错误</abilityName>
      <candidateList>
        <item>何</item>
      </candidateList>
      <explain/>
      <paraID>769C6210</paraID>
      <start>30</start>
      <end>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9a5f1ce-8edf-4174-a7d6-0e3bdca0f5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1718</Words>
  <Characters>1942</Characters>
  <Lines>12</Lines>
  <Paragraphs>3</Paragraphs>
  <TotalTime>124</TotalTime>
  <ScaleCrop>false</ScaleCrop>
  <LinksUpToDate>false</LinksUpToDate>
  <CharactersWithSpaces>2081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2024-01-17T06:42:00Z</dcterms:created>
  <dc:creator>Songxh</dc:creator>
  <cp:lastModifiedBy>wt</cp:lastModifiedBy>
  <dcterms:modified xsi:type="dcterms:W3CDTF">2026-09-15T08:02:29Z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6C0E359DD3CF4F468BB5D4B021A53C3A_12</vt:lpwstr>
  </property>
  <property fmtid="{D5CDD505-2E9C-101B-9397-08002B2CF9AE}" pid="4" name="KSOTemplateDocerSaveRecord">
    <vt:lpwstr>eyJoZGlkIjoiNWI0OWJiNTE0MmMxMmNlM2VkOWM5ZTlkNmJiZGM1ZDgiLCJ1c2VySWQiOiIyMDkzNjAzNDYifQ==</vt:lpwstr>
  </property>
</Properties>
</file>