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77A8CED">
      <w:pPr>
        <w:spacing w:before="156" w:beforeLines="50" w:after="156" w:afterLines="50" w:line="400" w:lineRule="exact"/>
        <w:jc w:val="center"/>
        <w:rPr>
          <w:rFonts w:hint="eastAsia" w:ascii="宋体" w:hAnsi="宋体" w:cs="宋体"/>
          <w:b/>
          <w:bCs/>
          <w:iCs/>
          <w:sz w:val="36"/>
          <w:szCs w:val="36"/>
        </w:rPr>
      </w:pPr>
      <w:r>
        <w:rPr>
          <w:rFonts w:hint="eastAsia" w:ascii="宋体" w:hAnsi="宋体" w:cs="宋体"/>
          <w:b/>
          <w:bCs/>
          <w:iCs/>
          <w:sz w:val="36"/>
          <w:szCs w:val="36"/>
        </w:rPr>
        <w:t>广州市品高软件股份有限公司</w:t>
      </w:r>
    </w:p>
    <w:p w14:paraId="5F380D5F">
      <w:pPr>
        <w:spacing w:before="156" w:beforeLines="50" w:after="156" w:afterLines="50" w:line="400" w:lineRule="exact"/>
        <w:jc w:val="center"/>
        <w:rPr>
          <w:rFonts w:hint="eastAsia" w:ascii="宋体" w:hAnsi="宋体" w:cs="宋体"/>
          <w:b/>
          <w:bCs/>
          <w:iCs/>
          <w:sz w:val="36"/>
          <w:szCs w:val="36"/>
        </w:rPr>
      </w:pPr>
      <w:r>
        <w:rPr>
          <w:rFonts w:hint="eastAsia" w:ascii="宋体" w:hAnsi="宋体" w:cs="宋体"/>
          <w:b/>
          <w:bCs/>
          <w:iCs/>
          <w:sz w:val="36"/>
          <w:szCs w:val="36"/>
        </w:rPr>
        <w:t>投资者关系活动记录表</w:t>
      </w:r>
    </w:p>
    <w:p w14:paraId="104F642F">
      <w:pPr>
        <w:spacing w:before="156" w:beforeLines="50" w:after="156" w:afterLines="50" w:line="400" w:lineRule="exact"/>
        <w:jc w:val="center"/>
        <w:rPr>
          <w:rFonts w:hint="eastAsia" w:ascii="宋体" w:hAnsi="宋体" w:cs="宋体"/>
          <w:b/>
          <w:bCs/>
          <w:iCs/>
          <w:sz w:val="36"/>
          <w:szCs w:val="36"/>
        </w:rPr>
      </w:pPr>
      <w:r>
        <w:rPr>
          <w:rFonts w:hint="eastAsia" w:ascii="宋体" w:hAnsi="宋体" w:cs="宋体"/>
          <w:b/>
          <w:bCs/>
          <w:iCs/>
          <w:sz w:val="36"/>
          <w:szCs w:val="36"/>
        </w:rPr>
        <w:t>（2026年</w:t>
      </w:r>
      <w:r>
        <w:rPr>
          <w:rFonts w:hint="eastAsia" w:ascii="宋体" w:hAnsi="宋体" w:cs="宋体"/>
          <w:b/>
          <w:bCs/>
          <w:iCs/>
          <w:sz w:val="36"/>
          <w:szCs w:val="36"/>
          <w:lang w:val="en-US" w:eastAsia="zh-CN"/>
        </w:rPr>
        <w:t>9</w:t>
      </w:r>
      <w:r>
        <w:rPr>
          <w:rFonts w:hint="eastAsia" w:ascii="宋体" w:hAnsi="宋体" w:cs="宋体"/>
          <w:b/>
          <w:bCs/>
          <w:iCs/>
          <w:sz w:val="36"/>
          <w:szCs w:val="36"/>
        </w:rPr>
        <w:t>月）</w:t>
      </w:r>
    </w:p>
    <w:p w14:paraId="469F7047">
      <w:pPr>
        <w:spacing w:before="156" w:beforeLines="50" w:after="156" w:afterLines="50" w:line="400" w:lineRule="exact"/>
        <w:rPr>
          <w:rFonts w:hint="eastAsia" w:ascii="宋体" w:hAnsi="宋体" w:cs="宋体"/>
          <w:bCs/>
          <w:iCs/>
        </w:rPr>
      </w:pPr>
      <w:r>
        <w:rPr>
          <w:rFonts w:hint="eastAsia" w:ascii="宋体" w:hAnsi="宋体" w:cs="宋体"/>
          <w:bCs/>
          <w:iCs/>
        </w:rPr>
        <w:t>证券代码：688227                证券简称：品高股份               编号：2026-00</w:t>
      </w:r>
      <w:r>
        <w:rPr>
          <w:rFonts w:hint="eastAsia" w:ascii="宋体" w:hAnsi="宋体" w:cs="宋体"/>
          <w:bCs/>
          <w:iCs/>
          <w:lang w:val="en-US" w:eastAsia="zh-CN"/>
        </w:rPr>
        <w:t>3</w:t>
      </w:r>
    </w:p>
    <w:tbl>
      <w:tblPr>
        <w:tblStyle w:val="8"/>
        <w:tblW w:w="98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7906"/>
      </w:tblGrid>
      <w:tr w14:paraId="005F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5F6D3A32">
            <w:pPr>
              <w:rPr>
                <w:rFonts w:hint="eastAsia" w:ascii="宋体" w:hAnsi="宋体" w:cs="宋体"/>
                <w:b/>
                <w:bCs/>
                <w:iCs/>
              </w:rPr>
            </w:pPr>
            <w:r>
              <w:rPr>
                <w:rFonts w:hint="eastAsia" w:ascii="宋体" w:hAnsi="宋体" w:cs="宋体"/>
                <w:b/>
                <w:bCs/>
                <w:iCs/>
              </w:rPr>
              <w:t>投资者关系活动类别</w:t>
            </w:r>
          </w:p>
        </w:tc>
        <w:tc>
          <w:tcPr>
            <w:tcW w:w="7906" w:type="dxa"/>
          </w:tcPr>
          <w:p w14:paraId="015A9D1F">
            <w:pPr>
              <w:spacing w:line="480" w:lineRule="atLeast"/>
              <w:rPr>
                <w:rFonts w:hint="eastAsia" w:ascii="宋体" w:hAnsi="宋体" w:cs="宋体"/>
                <w:bCs/>
                <w:iCs/>
              </w:rPr>
            </w:pPr>
            <w:r>
              <w:rPr>
                <w:rFonts w:hint="eastAsia" w:ascii="宋体" w:hAnsi="宋体" w:cs="宋体"/>
                <w:bCs/>
                <w:iCs/>
              </w:rPr>
              <w:sym w:font="Wingdings 2" w:char="00A3"/>
            </w:r>
            <w:r>
              <w:rPr>
                <w:rFonts w:hint="eastAsia" w:ascii="宋体" w:hAnsi="宋体" w:cs="宋体"/>
              </w:rPr>
              <w:t xml:space="preserve">特定对象调研        </w:t>
            </w:r>
            <w:r>
              <w:rPr>
                <w:rFonts w:hint="eastAsia" w:ascii="宋体" w:hAnsi="宋体" w:cs="宋体"/>
                <w:bCs/>
                <w:iCs/>
              </w:rPr>
              <w:sym w:font="Wingdings 2" w:char="00A3"/>
            </w:r>
            <w:r>
              <w:rPr>
                <w:rFonts w:hint="eastAsia" w:ascii="宋体" w:hAnsi="宋体" w:cs="宋体"/>
              </w:rPr>
              <w:t xml:space="preserve">分析师会议        </w:t>
            </w:r>
            <w:r>
              <w:rPr>
                <w:rFonts w:hint="eastAsia" w:ascii="宋体" w:hAnsi="宋体" w:cs="宋体"/>
                <w:bCs/>
                <w:iCs/>
              </w:rPr>
              <w:sym w:font="Wingdings 2" w:char="00A3"/>
            </w:r>
            <w:r>
              <w:rPr>
                <w:rFonts w:hint="eastAsia" w:ascii="宋体" w:hAnsi="宋体" w:cs="宋体"/>
              </w:rPr>
              <w:t xml:space="preserve">媒体采访        </w:t>
            </w:r>
            <w:r>
              <w:rPr>
                <w:rFonts w:hint="eastAsia" w:ascii="宋体" w:hAnsi="宋体" w:cs="宋体"/>
                <w:bCs/>
                <w:iCs/>
              </w:rPr>
              <w:sym w:font="Wingdings 2" w:char="0052"/>
            </w:r>
            <w:r>
              <w:rPr>
                <w:rFonts w:hint="eastAsia" w:ascii="宋体" w:hAnsi="宋体" w:cs="宋体"/>
              </w:rPr>
              <w:t>业绩说明会</w:t>
            </w:r>
          </w:p>
          <w:p w14:paraId="7A32AE5A">
            <w:pPr>
              <w:spacing w:line="480" w:lineRule="atLeast"/>
              <w:rPr>
                <w:rFonts w:hint="eastAsia" w:ascii="宋体" w:hAnsi="宋体" w:cs="宋体"/>
                <w:bCs/>
                <w:iCs/>
              </w:rPr>
            </w:pPr>
            <w:r>
              <w:rPr>
                <w:rFonts w:hint="eastAsia" w:ascii="宋体" w:hAnsi="宋体" w:cs="宋体"/>
                <w:bCs/>
                <w:iCs/>
              </w:rPr>
              <w:sym w:font="Wingdings 2" w:char="00A3"/>
            </w:r>
            <w:r>
              <w:rPr>
                <w:rFonts w:hint="eastAsia" w:ascii="宋体" w:hAnsi="宋体" w:cs="宋体"/>
              </w:rPr>
              <w:t xml:space="preserve">新闻发布会          </w:t>
            </w:r>
            <w:r>
              <w:rPr>
                <w:rFonts w:hint="eastAsia" w:ascii="宋体" w:hAnsi="宋体" w:cs="宋体"/>
                <w:bCs/>
                <w:iCs/>
              </w:rPr>
              <w:sym w:font="Wingdings 2" w:char="00A3"/>
            </w:r>
            <w:r>
              <w:rPr>
                <w:rFonts w:hint="eastAsia" w:ascii="宋体" w:hAnsi="宋体" w:cs="宋体"/>
              </w:rPr>
              <w:t xml:space="preserve">路演活动          </w:t>
            </w:r>
            <w:r>
              <w:rPr>
                <w:rFonts w:hint="eastAsia" w:ascii="宋体" w:hAnsi="宋体" w:cs="宋体"/>
                <w:bCs/>
                <w:iCs/>
              </w:rPr>
              <w:sym w:font="Wingdings 2" w:char="00A3"/>
            </w:r>
            <w:r>
              <w:rPr>
                <w:rFonts w:hint="eastAsia" w:ascii="宋体" w:hAnsi="宋体" w:cs="宋体"/>
              </w:rPr>
              <w:t>现场参观</w:t>
            </w:r>
            <w:r>
              <w:rPr>
                <w:rFonts w:hint="eastAsia" w:ascii="宋体" w:hAnsi="宋体" w:cs="宋体"/>
                <w:bCs/>
                <w:iCs/>
              </w:rPr>
              <w:tab/>
            </w:r>
            <w:r>
              <w:rPr>
                <w:rFonts w:hint="eastAsia" w:ascii="宋体" w:hAnsi="宋体" w:cs="宋体"/>
                <w:bCs/>
                <w:iCs/>
              </w:rPr>
              <w:t xml:space="preserve">       </w:t>
            </w:r>
            <w:r>
              <w:rPr>
                <w:rFonts w:hint="eastAsia" w:ascii="宋体" w:hAnsi="宋体" w:cs="宋体"/>
                <w:bCs/>
                <w:iCs/>
              </w:rPr>
              <w:sym w:font="Wingdings 2" w:char="0052"/>
            </w:r>
            <w:r>
              <w:rPr>
                <w:rFonts w:hint="eastAsia" w:ascii="宋体" w:hAnsi="宋体" w:cs="宋体"/>
              </w:rPr>
              <w:t xml:space="preserve">其他 </w:t>
            </w:r>
          </w:p>
        </w:tc>
      </w:tr>
      <w:tr w14:paraId="612B3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Pr>
          <w:p w14:paraId="2005EA7A">
            <w:pPr>
              <w:rPr>
                <w:rFonts w:hint="eastAsia" w:ascii="宋体" w:hAnsi="宋体" w:cs="宋体"/>
                <w:b/>
                <w:bCs/>
                <w:iCs/>
              </w:rPr>
            </w:pPr>
            <w:r>
              <w:rPr>
                <w:rFonts w:hint="eastAsia" w:ascii="宋体" w:hAnsi="宋体" w:cs="宋体"/>
                <w:b/>
                <w:bCs/>
                <w:iCs/>
              </w:rPr>
              <w:t>参与单位名称及人员姓名</w:t>
            </w:r>
          </w:p>
        </w:tc>
        <w:tc>
          <w:tcPr>
            <w:tcW w:w="7906" w:type="dxa"/>
          </w:tcPr>
          <w:p w14:paraId="3C36571C">
            <w:pPr>
              <w:spacing w:line="480" w:lineRule="atLeast"/>
              <w:rPr>
                <w:rFonts w:hint="eastAsia" w:ascii="宋体" w:hAnsi="宋体" w:cs="宋体"/>
                <w:bCs/>
                <w:iCs/>
              </w:rPr>
            </w:pPr>
            <w:r>
              <w:rPr>
                <w:rFonts w:hint="eastAsia" w:ascii="宋体" w:hAnsi="宋体" w:cs="宋体"/>
                <w:bCs/>
                <w:iCs/>
                <w:lang w:val="en-US" w:eastAsia="zh-CN"/>
              </w:rPr>
              <w:t>市场投资者</w:t>
            </w:r>
          </w:p>
        </w:tc>
      </w:tr>
      <w:tr w14:paraId="05AA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935" w:type="dxa"/>
          </w:tcPr>
          <w:p w14:paraId="006FE836">
            <w:pPr>
              <w:spacing w:line="480" w:lineRule="atLeast"/>
              <w:rPr>
                <w:rFonts w:hint="eastAsia" w:ascii="宋体" w:hAnsi="宋体" w:cs="宋体"/>
                <w:b/>
                <w:bCs/>
                <w:iCs/>
              </w:rPr>
            </w:pPr>
            <w:r>
              <w:rPr>
                <w:rFonts w:hint="eastAsia" w:ascii="宋体" w:hAnsi="宋体" w:cs="宋体"/>
                <w:b/>
                <w:bCs/>
                <w:iCs/>
              </w:rPr>
              <w:t>时间</w:t>
            </w:r>
          </w:p>
        </w:tc>
        <w:tc>
          <w:tcPr>
            <w:tcW w:w="7906" w:type="dxa"/>
          </w:tcPr>
          <w:p w14:paraId="379CE501">
            <w:pPr>
              <w:spacing w:line="480" w:lineRule="atLeast"/>
              <w:rPr>
                <w:rFonts w:hint="eastAsia" w:ascii="宋体" w:hAnsi="宋体" w:cs="宋体"/>
                <w:bCs/>
                <w:iCs/>
              </w:rPr>
            </w:pPr>
            <w:r>
              <w:rPr>
                <w:rFonts w:hint="eastAsia" w:ascii="宋体" w:hAnsi="宋体" w:cs="宋体"/>
                <w:bCs/>
                <w:iCs/>
              </w:rPr>
              <w:t>2026年</w:t>
            </w:r>
            <w:r>
              <w:rPr>
                <w:rFonts w:hint="eastAsia" w:ascii="宋体" w:hAnsi="宋体" w:cs="宋体"/>
                <w:bCs/>
                <w:iCs/>
                <w:lang w:val="en-US" w:eastAsia="zh-CN"/>
              </w:rPr>
              <w:t>9</w:t>
            </w:r>
            <w:r>
              <w:rPr>
                <w:rFonts w:hint="eastAsia" w:ascii="宋体" w:hAnsi="宋体" w:cs="宋体"/>
                <w:bCs/>
                <w:iCs/>
              </w:rPr>
              <w:t>月</w:t>
            </w:r>
            <w:r>
              <w:rPr>
                <w:rFonts w:hint="eastAsia" w:ascii="宋体" w:hAnsi="宋体" w:cs="宋体"/>
                <w:bCs/>
                <w:iCs/>
                <w:lang w:val="en-US" w:eastAsia="zh-CN"/>
              </w:rPr>
              <w:t>15</w:t>
            </w:r>
            <w:r>
              <w:rPr>
                <w:rFonts w:hint="eastAsia" w:ascii="宋体" w:hAnsi="宋体" w:cs="宋体"/>
                <w:bCs/>
                <w:iCs/>
              </w:rPr>
              <w:t>日</w:t>
            </w:r>
            <w:r>
              <w:rPr>
                <w:rFonts w:hint="eastAsia" w:ascii="宋体" w:hAnsi="宋体" w:cs="宋体"/>
                <w:bCs/>
                <w:iCs/>
                <w:lang w:val="en-US" w:eastAsia="zh-CN"/>
              </w:rPr>
              <w:t>14：30-17：00</w:t>
            </w:r>
          </w:p>
        </w:tc>
      </w:tr>
      <w:tr w14:paraId="6530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935" w:type="dxa"/>
          </w:tcPr>
          <w:p w14:paraId="56AE1B8C">
            <w:pPr>
              <w:spacing w:line="480" w:lineRule="atLeast"/>
              <w:rPr>
                <w:rFonts w:hint="eastAsia" w:ascii="宋体" w:hAnsi="宋体" w:cs="宋体"/>
                <w:b/>
                <w:bCs/>
                <w:iCs/>
              </w:rPr>
            </w:pPr>
            <w:r>
              <w:rPr>
                <w:rFonts w:hint="eastAsia" w:ascii="宋体" w:hAnsi="宋体" w:cs="宋体"/>
                <w:b/>
                <w:bCs/>
                <w:iCs/>
              </w:rPr>
              <w:t>地点</w:t>
            </w:r>
          </w:p>
        </w:tc>
        <w:tc>
          <w:tcPr>
            <w:tcW w:w="7906" w:type="dxa"/>
          </w:tcPr>
          <w:p w14:paraId="4C6BEAF8">
            <w:pPr>
              <w:spacing w:line="480" w:lineRule="atLeast"/>
              <w:rPr>
                <w:rFonts w:hint="eastAsia" w:ascii="宋体" w:hAnsi="宋体" w:cs="宋体"/>
                <w:bCs/>
                <w:iCs/>
              </w:rPr>
            </w:pPr>
            <w:r>
              <w:rPr>
                <w:rFonts w:hint="eastAsia" w:ascii="宋体" w:hAnsi="宋体" w:cs="宋体"/>
                <w:bCs/>
                <w:iCs/>
                <w:lang w:val="en-US" w:eastAsia="zh-CN"/>
              </w:rPr>
              <w:t>全景投资者关系互动平台</w:t>
            </w:r>
          </w:p>
        </w:tc>
      </w:tr>
      <w:tr w14:paraId="1793C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tcPr>
          <w:p w14:paraId="64DE6FDA">
            <w:pPr>
              <w:spacing w:line="480" w:lineRule="atLeast"/>
              <w:rPr>
                <w:rFonts w:hint="eastAsia" w:ascii="宋体" w:hAnsi="宋体" w:cs="宋体"/>
                <w:b/>
                <w:bCs/>
                <w:iCs/>
              </w:rPr>
            </w:pPr>
            <w:r>
              <w:rPr>
                <w:rFonts w:hint="eastAsia" w:ascii="宋体" w:hAnsi="宋体" w:cs="宋体"/>
                <w:b/>
                <w:bCs/>
                <w:iCs/>
              </w:rPr>
              <w:t>公司接待人员姓名</w:t>
            </w:r>
          </w:p>
        </w:tc>
        <w:tc>
          <w:tcPr>
            <w:tcW w:w="7906" w:type="dxa"/>
          </w:tcPr>
          <w:p w14:paraId="2CE88503">
            <w:pPr>
              <w:spacing w:line="240" w:lineRule="auto"/>
              <w:rPr>
                <w:rFonts w:hint="eastAsia" w:ascii="宋体" w:hAnsi="宋体" w:cs="宋体"/>
                <w:bCs/>
                <w:iCs/>
                <w:lang w:val="en-US" w:eastAsia="zh-CN"/>
              </w:rPr>
            </w:pPr>
            <w:r>
              <w:rPr>
                <w:rFonts w:hint="eastAsia" w:ascii="宋体" w:hAnsi="宋体" w:cs="宋体"/>
                <w:bCs/>
                <w:iCs/>
                <w:lang w:val="en-US" w:eastAsia="zh-CN"/>
              </w:rPr>
              <w:t>董事长：黄海先生</w:t>
            </w:r>
          </w:p>
          <w:p w14:paraId="08339343">
            <w:pPr>
              <w:spacing w:line="240" w:lineRule="auto"/>
              <w:rPr>
                <w:rFonts w:hint="default" w:ascii="宋体" w:hAnsi="宋体" w:eastAsia="宋体" w:cs="宋体"/>
                <w:bCs/>
                <w:iCs/>
                <w:lang w:val="en-US" w:eastAsia="zh-CN"/>
              </w:rPr>
            </w:pPr>
            <w:r>
              <w:rPr>
                <w:rFonts w:hint="eastAsia" w:ascii="宋体" w:hAnsi="宋体" w:cs="宋体"/>
                <w:bCs/>
                <w:iCs/>
                <w:lang w:val="en-US" w:eastAsia="zh-CN"/>
              </w:rPr>
              <w:t>董事会秘书兼总经理：李淼淼先生</w:t>
            </w:r>
          </w:p>
          <w:p w14:paraId="00A0D5AD">
            <w:pPr>
              <w:rPr>
                <w:rFonts w:hint="eastAsia" w:ascii="宋体" w:hAnsi="宋体" w:cs="宋体"/>
                <w:bCs/>
                <w:iCs/>
              </w:rPr>
            </w:pPr>
            <w:r>
              <w:rPr>
                <w:rFonts w:hint="eastAsia" w:ascii="宋体" w:hAnsi="宋体" w:cs="宋体"/>
                <w:bCs/>
                <w:iCs/>
                <w:lang w:val="en-US" w:eastAsia="zh-CN"/>
              </w:rPr>
              <w:t>财务总监：汤茜女士</w:t>
            </w:r>
          </w:p>
        </w:tc>
      </w:tr>
      <w:tr w14:paraId="2EFA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5" w:hRule="atLeast"/>
          <w:jc w:val="center"/>
        </w:trPr>
        <w:tc>
          <w:tcPr>
            <w:tcW w:w="1935" w:type="dxa"/>
            <w:vAlign w:val="center"/>
          </w:tcPr>
          <w:p w14:paraId="7ADC5571">
            <w:pPr>
              <w:rPr>
                <w:rFonts w:hint="eastAsia" w:ascii="宋体" w:hAnsi="宋体" w:cs="宋体"/>
                <w:b/>
                <w:bCs/>
                <w:iCs/>
              </w:rPr>
            </w:pPr>
            <w:r>
              <w:rPr>
                <w:rFonts w:hint="eastAsia" w:ascii="宋体" w:hAnsi="宋体" w:cs="宋体"/>
                <w:b/>
                <w:bCs/>
                <w:iCs/>
              </w:rPr>
              <w:t>投资者关系活动主要内容介绍</w:t>
            </w:r>
          </w:p>
          <w:p w14:paraId="293991D4">
            <w:pPr>
              <w:spacing w:line="480" w:lineRule="atLeast"/>
              <w:rPr>
                <w:rFonts w:hint="eastAsia" w:ascii="宋体" w:hAnsi="宋体" w:cs="宋体"/>
                <w:b/>
                <w:bCs/>
                <w:iCs/>
              </w:rPr>
            </w:pPr>
          </w:p>
        </w:tc>
        <w:tc>
          <w:tcPr>
            <w:tcW w:w="7906" w:type="dxa"/>
          </w:tcPr>
          <w:p w14:paraId="009E4E12">
            <w:pPr>
              <w:ind w:firstLine="422" w:firstLineChars="200"/>
              <w:rPr>
                <w:b/>
                <w:bCs/>
                <w:kern w:val="0"/>
              </w:rPr>
            </w:pPr>
            <w:r>
              <w:rPr>
                <w:rFonts w:hint="eastAsia"/>
                <w:b/>
                <w:bCs/>
                <w:kern w:val="0"/>
              </w:rPr>
              <w:t>1、第一个问题:T800回片/点亮/测试/量产时点有没有更新?</w:t>
            </w:r>
          </w:p>
          <w:p w14:paraId="3E456457">
            <w:pPr>
              <w:ind w:firstLine="420" w:firstLineChars="200"/>
              <w:rPr>
                <w:kern w:val="0"/>
              </w:rPr>
            </w:pPr>
            <w:r>
              <w:rPr>
                <w:rFonts w:hint="eastAsia"/>
                <w:kern w:val="0"/>
              </w:rPr>
              <w:t>答：您好！深圳江原科技有限公司的T800芯片</w:t>
            </w:r>
            <w:r>
              <w:rPr>
                <w:rFonts w:hint="eastAsia"/>
                <w:kern w:val="0"/>
                <w:lang w:val="en-US" w:eastAsia="zh-CN"/>
              </w:rPr>
              <w:t>的研发工作</w:t>
            </w:r>
            <w:r>
              <w:rPr>
                <w:rFonts w:hint="eastAsia"/>
                <w:kern w:val="0"/>
              </w:rPr>
              <w:t>目前</w:t>
            </w:r>
            <w:r>
              <w:rPr>
                <w:rFonts w:hint="eastAsia"/>
                <w:kern w:val="0"/>
                <w:lang w:val="en-US" w:eastAsia="zh-CN"/>
              </w:rPr>
              <w:t>正按照江原科技原定计划正常推动中</w:t>
            </w:r>
            <w:r>
              <w:rPr>
                <w:rFonts w:hint="eastAsia"/>
                <w:kern w:val="0"/>
              </w:rPr>
              <w:t>，芯片研发的更多信息请以其披露的相关信息为准。感谢您的关注！</w:t>
            </w:r>
          </w:p>
          <w:p w14:paraId="009E4E12">
            <w:pPr>
              <w:ind w:firstLine="422" w:firstLineChars="200"/>
              <w:rPr>
                <w:b/>
                <w:bCs/>
                <w:kern w:val="0"/>
              </w:rPr>
            </w:pPr>
            <w:r>
              <w:rPr>
                <w:rFonts w:hint="eastAsia"/>
                <w:b/>
                <w:bCs/>
                <w:kern w:val="0"/>
              </w:rPr>
              <w:t>2、江原科技2026年盈亏平衡进度如何?</w:t>
            </w:r>
          </w:p>
          <w:p w14:paraId="4E75AEEC">
            <w:pPr>
              <w:ind w:firstLine="420" w:firstLineChars="200"/>
              <w:rPr>
                <w:rFonts w:hint="eastAsia" w:ascii="宋体" w:hAnsi="宋体" w:cs="宋体"/>
                <w:kern w:val="0"/>
              </w:rPr>
            </w:pPr>
            <w:r>
              <w:rPr>
                <w:rFonts w:hint="eastAsia" w:ascii="宋体" w:hAnsi="宋体" w:cs="宋体"/>
                <w:kern w:val="0"/>
              </w:rPr>
              <w:t>答：您好！关于深圳江原科技有限公司的经营情况和财务情况，请以其披露的相关信息为准。感谢您的关注！</w:t>
            </w:r>
          </w:p>
          <w:p w14:paraId="009E4E12">
            <w:pPr>
              <w:ind w:firstLine="422" w:firstLineChars="200"/>
              <w:rPr>
                <w:b/>
                <w:bCs/>
                <w:kern w:val="0"/>
              </w:rPr>
            </w:pPr>
            <w:r>
              <w:rPr>
                <w:rFonts w:hint="eastAsia"/>
                <w:b/>
                <w:bCs/>
                <w:kern w:val="0"/>
              </w:rPr>
              <w:t>3、公司择机加大江原科技投资有具体时间表吗?</w:t>
            </w:r>
          </w:p>
          <w:p w14:paraId="63A14D94">
            <w:pPr>
              <w:ind w:firstLine="420" w:firstLineChars="200"/>
              <w:rPr>
                <w:rFonts w:hint="eastAsia" w:ascii="宋体" w:hAnsi="宋体" w:cs="宋体"/>
                <w:kern w:val="0"/>
              </w:rPr>
            </w:pPr>
            <w:r>
              <w:rPr>
                <w:rFonts w:hint="eastAsia" w:ascii="宋体" w:hAnsi="宋体" w:cs="宋体"/>
                <w:kern w:val="0"/>
              </w:rPr>
              <w:t>答：您好！公司将会根据相关的产业合作进展进度评估择机追加投资。感谢您的关注！</w:t>
            </w:r>
          </w:p>
          <w:p w14:paraId="009E4E12">
            <w:pPr>
              <w:ind w:firstLine="422" w:firstLineChars="200"/>
              <w:rPr>
                <w:rFonts w:hint="eastAsia" w:ascii="宋体" w:hAnsi="宋体" w:eastAsia="宋体" w:cs="宋体"/>
                <w:lang w:eastAsia="zh-CN"/>
              </w:rPr>
            </w:pPr>
            <w:r>
              <w:rPr>
                <w:rFonts w:hint="eastAsia"/>
                <w:b/>
                <w:bCs/>
                <w:kern w:val="0"/>
              </w:rPr>
              <w:t>4、融资借款3.6亿元偿还如何安排的</w:t>
            </w:r>
            <w:r>
              <w:rPr>
                <w:rFonts w:hint="eastAsia"/>
                <w:b/>
                <w:bCs/>
                <w:kern w:val="0"/>
                <w:lang w:eastAsia="zh-CN"/>
              </w:rPr>
              <w:t>？</w:t>
            </w:r>
          </w:p>
          <w:p w14:paraId="057E91D6">
            <w:pPr>
              <w:ind w:firstLine="420" w:firstLineChars="200"/>
              <w:rPr>
                <w:rFonts w:hint="eastAsia"/>
                <w:kern w:val="0"/>
              </w:rPr>
            </w:pPr>
            <w:r>
              <w:rPr>
                <w:rFonts w:hint="eastAsia"/>
                <w:kern w:val="0"/>
              </w:rPr>
              <w:t>答：您好！公司投资深圳江原科技有限公司的资金来源于公司自有资金及控股股东北京市尚高企业管理有限公司为公司提供的无息借款。其中，公司自有资金 4,000 万元，北京尚高提供无息借款36,000万元。公司将依据与北京尚高签订的《借款协议》，履行还款义务。感谢您的关注！</w:t>
            </w:r>
          </w:p>
          <w:p w14:paraId="057E91D6">
            <w:pPr>
              <w:ind w:firstLine="422" w:firstLineChars="200"/>
              <w:rPr>
                <w:kern w:val="0"/>
              </w:rPr>
            </w:pPr>
            <w:r>
              <w:rPr>
                <w:rFonts w:hint="eastAsia"/>
                <w:b/>
                <w:bCs/>
                <w:kern w:val="0"/>
              </w:rPr>
              <w:t>5、品高一体机目前订单情况</w:t>
            </w:r>
          </w:p>
          <w:p w14:paraId="2C8C6FCC">
            <w:pPr>
              <w:ind w:firstLine="420" w:firstLineChars="200"/>
              <w:rPr>
                <w:rFonts w:hint="eastAsia"/>
                <w:kern w:val="0"/>
              </w:rPr>
            </w:pPr>
            <w:r>
              <w:rPr>
                <w:rFonts w:hint="eastAsia"/>
                <w:kern w:val="0"/>
              </w:rPr>
              <w:t>答：您好！目前公司一体机产品单情况良好。感谢您的关注！</w:t>
            </w:r>
          </w:p>
          <w:p w14:paraId="41CC390F">
            <w:pPr>
              <w:ind w:firstLine="422" w:firstLineChars="200"/>
              <w:rPr>
                <w:rFonts w:hint="eastAsia"/>
                <w:b/>
                <w:bCs/>
                <w:kern w:val="0"/>
              </w:rPr>
            </w:pPr>
            <w:r>
              <w:rPr>
                <w:rFonts w:hint="eastAsia"/>
                <w:b/>
                <w:bCs/>
                <w:kern w:val="0"/>
              </w:rPr>
              <w:t>6、截至目前股东户数是多少？</w:t>
            </w:r>
          </w:p>
          <w:p w14:paraId="6FFBC84F">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答：您好！根据公司已披露的2026年半年度报告，截至2026年6月30日，公司普通股股东总数为12,277户。根据信息披露公平原则，公司将在后续定期报告中及时更新股东人数，敬请留意相关公告。感谢您的关注！</w:t>
            </w:r>
          </w:p>
          <w:p w14:paraId="7CB6F16F">
            <w:pPr>
              <w:ind w:firstLine="422" w:firstLineChars="200"/>
              <w:rPr>
                <w:rFonts w:hint="eastAsia" w:ascii="Times New Roman" w:hAnsi="Times New Roman" w:eastAsia="宋体" w:cs="Times New Roman"/>
                <w:b/>
                <w:bCs/>
                <w:kern w:val="0"/>
                <w:szCs w:val="21"/>
              </w:rPr>
            </w:pPr>
            <w:r>
              <w:rPr>
                <w:rFonts w:hint="eastAsia" w:ascii="Times New Roman" w:hAnsi="Times New Roman" w:eastAsia="宋体" w:cs="Times New Roman"/>
                <w:b/>
                <w:bCs/>
                <w:kern w:val="0"/>
                <w:szCs w:val="21"/>
              </w:rPr>
              <w:t>7、对于公司股价持续下跌，公司在市值管理方面有何措施？</w:t>
            </w:r>
          </w:p>
          <w:p w14:paraId="730EC86D">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公司重视股东利益和投资者回报，股价受到宏观经济环境、行业变化及二级市场波动等多种因素影响。公司将围绕“提质增效重回报”行动方案，持续改善经营质量，提升公司长期投资价值。感谢您的关注！</w:t>
            </w:r>
          </w:p>
          <w:p w14:paraId="205E5546">
            <w:pPr>
              <w:ind w:firstLine="422" w:firstLineChars="200"/>
              <w:rPr>
                <w:rFonts w:hint="eastAsia" w:ascii="Times New Roman" w:hAnsi="Times New Roman" w:eastAsia="宋体" w:cs="Times New Roman"/>
                <w:b/>
                <w:bCs/>
                <w:kern w:val="0"/>
                <w:szCs w:val="21"/>
              </w:rPr>
            </w:pPr>
            <w:r>
              <w:rPr>
                <w:rFonts w:hint="eastAsia" w:ascii="Times New Roman" w:hAnsi="Times New Roman" w:eastAsia="宋体" w:cs="Times New Roman"/>
                <w:b/>
                <w:bCs/>
                <w:kern w:val="0"/>
                <w:szCs w:val="21"/>
              </w:rPr>
              <w:t>8、上半年品原一体机实现的收入有具体的明细吗？财报上只是提了一句实现了4000多W的收入</w:t>
            </w:r>
          </w:p>
          <w:p w14:paraId="12ABCD30">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答：您好！半年报已披露品原AI一体机系列产品收入约4,500万元，具体请以定期报告为准。感谢您的关注！</w:t>
            </w:r>
          </w:p>
          <w:p w14:paraId="10751A05">
            <w:pPr>
              <w:ind w:firstLine="422" w:firstLineChars="200"/>
              <w:rPr>
                <w:rFonts w:hint="eastAsia" w:ascii="Times New Roman" w:hAnsi="Times New Roman" w:eastAsia="宋体" w:cs="Times New Roman"/>
                <w:b/>
                <w:bCs/>
                <w:kern w:val="0"/>
                <w:szCs w:val="21"/>
              </w:rPr>
            </w:pPr>
            <w:r>
              <w:rPr>
                <w:rFonts w:hint="eastAsia" w:ascii="Times New Roman" w:hAnsi="Times New Roman" w:eastAsia="宋体" w:cs="Times New Roman"/>
                <w:b/>
                <w:bCs/>
                <w:kern w:val="0"/>
                <w:szCs w:val="21"/>
              </w:rPr>
              <w:t>9、你好，请问公司连续3年亏损后2026年上半年业绩大幅改善并且扭亏为盈的原因是什么？公司做了哪些工作？</w:t>
            </w:r>
          </w:p>
          <w:p w14:paraId="02EE47A3">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w:t>
            </w:r>
            <w:r>
              <w:rPr>
                <w:rFonts w:hint="eastAsia" w:ascii="Times New Roman" w:hAnsi="Times New Roman" w:eastAsia="宋体" w:cs="Times New Roman"/>
                <w:kern w:val="0"/>
                <w:szCs w:val="21"/>
                <w:lang w:val="en-US" w:eastAsia="zh-CN"/>
              </w:rPr>
              <w:t>主要原因是公司不断</w:t>
            </w:r>
            <w:r>
              <w:rPr>
                <w:rFonts w:hint="eastAsia" w:ascii="Times New Roman" w:hAnsi="Times New Roman" w:eastAsia="宋体" w:cs="Times New Roman"/>
                <w:kern w:val="0"/>
                <w:szCs w:val="21"/>
              </w:rPr>
              <w:t>优化产品结构</w:t>
            </w:r>
            <w:r>
              <w:rPr>
                <w:rFonts w:hint="eastAsia" w:ascii="Times New Roman" w:hAnsi="Times New Roman" w:eastAsia="宋体" w:cs="Times New Roman"/>
                <w:kern w:val="0"/>
                <w:szCs w:val="21"/>
                <w:lang w:eastAsia="zh-CN"/>
              </w:rPr>
              <w:t>，</w:t>
            </w:r>
            <w:r>
              <w:rPr>
                <w:rFonts w:hint="eastAsia" w:ascii="Times New Roman" w:hAnsi="Times New Roman" w:eastAsia="宋体" w:cs="Times New Roman"/>
                <w:kern w:val="0"/>
                <w:szCs w:val="21"/>
                <w:lang w:val="en-US" w:eastAsia="zh-CN"/>
              </w:rPr>
              <w:t>品原AI</w:t>
            </w:r>
            <w:r>
              <w:rPr>
                <w:rFonts w:hint="eastAsia" w:ascii="Times New Roman" w:hAnsi="Times New Roman" w:eastAsia="宋体" w:cs="Times New Roman"/>
                <w:kern w:val="0"/>
                <w:szCs w:val="21"/>
              </w:rPr>
              <w:t>一体机</w:t>
            </w:r>
            <w:r>
              <w:rPr>
                <w:rFonts w:hint="eastAsia" w:ascii="Times New Roman" w:hAnsi="Times New Roman" w:eastAsia="宋体" w:cs="Times New Roman"/>
                <w:kern w:val="0"/>
                <w:szCs w:val="21"/>
                <w:lang w:val="en-US" w:eastAsia="zh-CN"/>
              </w:rPr>
              <w:t>销售收入增加</w:t>
            </w:r>
            <w:r>
              <w:rPr>
                <w:rFonts w:hint="eastAsia" w:ascii="Times New Roman" w:hAnsi="Times New Roman" w:eastAsia="宋体" w:cs="Times New Roman"/>
                <w:kern w:val="0"/>
                <w:szCs w:val="21"/>
              </w:rPr>
              <w:t>，叠加降本增效</w:t>
            </w:r>
            <w:r>
              <w:rPr>
                <w:rFonts w:hint="eastAsia" w:ascii="Times New Roman" w:hAnsi="Times New Roman" w:eastAsia="宋体" w:cs="Times New Roman"/>
                <w:kern w:val="0"/>
                <w:szCs w:val="21"/>
                <w:lang w:val="en-US" w:eastAsia="zh-CN"/>
              </w:rPr>
              <w:t>所致</w:t>
            </w:r>
            <w:r>
              <w:rPr>
                <w:rFonts w:hint="eastAsia" w:ascii="Times New Roman" w:hAnsi="Times New Roman" w:eastAsia="宋体" w:cs="Times New Roman"/>
                <w:kern w:val="0"/>
                <w:szCs w:val="21"/>
              </w:rPr>
              <w:t>。感谢您的关注！</w:t>
            </w:r>
          </w:p>
          <w:p w14:paraId="6CD96F38">
            <w:pPr>
              <w:ind w:firstLine="422" w:firstLineChars="200"/>
              <w:rPr>
                <w:rFonts w:hint="eastAsia" w:ascii="Times New Roman" w:hAnsi="Times New Roman" w:eastAsia="宋体" w:cs="Times New Roman"/>
                <w:kern w:val="0"/>
                <w:szCs w:val="21"/>
              </w:rPr>
            </w:pPr>
            <w:r>
              <w:rPr>
                <w:rFonts w:hint="eastAsia" w:ascii="Times New Roman" w:hAnsi="Times New Roman" w:eastAsia="宋体" w:cs="Times New Roman"/>
                <w:b/>
                <w:bCs/>
                <w:kern w:val="0"/>
                <w:szCs w:val="21"/>
              </w:rPr>
              <w:t>10、你好，1，公司当初投资AI芯片公司江原科技的原因是什么？2，目前公司持有江原科技14.53%的股份为江原第二大股东，请问后续公司会考虑继续增持甚至最终控股吗？3，江原科技T800上半年就说进入流片阶段，目前最近进展如何？是否如期在第四季度量产？ 公司这边是否做好了T800量产的相关准备工作？4，江原T800的能力水平如何，可以对标英伟达，华为昇腾哪代产品？谢谢回复。</w:t>
            </w:r>
          </w:p>
          <w:p w14:paraId="005C9549">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w:t>
            </w:r>
            <w:r>
              <w:rPr>
                <w:rFonts w:hint="eastAsia" w:ascii="Times New Roman" w:hAnsi="Times New Roman" w:eastAsia="宋体" w:cs="Times New Roman"/>
                <w:kern w:val="0"/>
                <w:szCs w:val="21"/>
                <w:lang w:val="en-US" w:eastAsia="zh-CN"/>
              </w:rPr>
              <w:t>1、公司作为国产自主可控的云计算及行业信息化服务提供商，正在从传统的云计算及大数据为主的产品体系逐步向“云-边-端”协同与国产化智算软硬一体融合发展迈进。而江原科技作为专注全国产算力芯片研发和设计的企业，公司投资江原科技符合上下游投资的要求，双方达成战略合作伙伴关系，为双方在国产算力领域展开深度战略合作奠定了基础，有利于充分发挥各自优势，实现专业互补、优势融合，促进实现双方未来在云服务、大数据、算子优化以及一体机等关键软硬件的开发与整合，共同构建国产算力芯片的统一计算架构基础库，推动特定行业和区域在人工智能算力领域的软硬件生态国产化替代，大力推广人工智能应用落地，实现人工智能技术全面自主可控和产业升级，最终实现互惠共赢；2、</w:t>
            </w:r>
            <w:r>
              <w:rPr>
                <w:rFonts w:hint="eastAsia" w:ascii="Times New Roman" w:hAnsi="Times New Roman" w:eastAsia="宋体" w:cs="Times New Roman"/>
                <w:kern w:val="0"/>
                <w:szCs w:val="21"/>
              </w:rPr>
              <w:t>公司将会根据相关的产业合作进展进度评估</w:t>
            </w:r>
            <w:r>
              <w:rPr>
                <w:rFonts w:hint="eastAsia" w:ascii="Times New Roman" w:hAnsi="Times New Roman" w:eastAsia="宋体" w:cs="Times New Roman"/>
                <w:kern w:val="0"/>
                <w:szCs w:val="21"/>
                <w:lang w:val="en-US" w:eastAsia="zh-CN"/>
              </w:rPr>
              <w:t>择机</w:t>
            </w:r>
            <w:r>
              <w:rPr>
                <w:rFonts w:hint="eastAsia" w:ascii="Times New Roman" w:hAnsi="Times New Roman" w:eastAsia="宋体" w:cs="Times New Roman"/>
                <w:kern w:val="0"/>
                <w:szCs w:val="21"/>
              </w:rPr>
              <w:t>追加投资；</w:t>
            </w:r>
            <w:r>
              <w:rPr>
                <w:rFonts w:hint="eastAsia" w:ascii="Times New Roman" w:hAnsi="Times New Roman" w:eastAsia="宋体" w:cs="Times New Roman"/>
                <w:kern w:val="0"/>
                <w:szCs w:val="21"/>
                <w:lang w:val="en-US" w:eastAsia="zh-CN"/>
              </w:rPr>
              <w:t>3、</w:t>
            </w:r>
            <w:r>
              <w:rPr>
                <w:rFonts w:hint="eastAsia" w:ascii="Times New Roman" w:hAnsi="Times New Roman" w:eastAsia="宋体" w:cs="Times New Roman"/>
                <w:kern w:val="0"/>
                <w:szCs w:val="21"/>
              </w:rPr>
              <w:t>T800芯片</w:t>
            </w:r>
            <w:r>
              <w:rPr>
                <w:rFonts w:hint="eastAsia" w:ascii="Times New Roman" w:hAnsi="Times New Roman" w:eastAsia="宋体" w:cs="Times New Roman"/>
                <w:kern w:val="0"/>
                <w:szCs w:val="21"/>
                <w:lang w:val="en-US" w:eastAsia="zh-CN"/>
              </w:rPr>
              <w:t>的研发工作</w:t>
            </w:r>
            <w:r>
              <w:rPr>
                <w:rFonts w:hint="eastAsia" w:ascii="Times New Roman" w:hAnsi="Times New Roman" w:eastAsia="宋体" w:cs="Times New Roman"/>
                <w:kern w:val="0"/>
                <w:szCs w:val="21"/>
              </w:rPr>
              <w:t>目前</w:t>
            </w:r>
            <w:r>
              <w:rPr>
                <w:rFonts w:hint="eastAsia" w:ascii="Times New Roman" w:hAnsi="Times New Roman" w:eastAsia="宋体" w:cs="Times New Roman"/>
                <w:kern w:val="0"/>
                <w:szCs w:val="21"/>
                <w:lang w:val="en-US" w:eastAsia="zh-CN"/>
              </w:rPr>
              <w:t>正按照江原科技原定计划正常推动中</w:t>
            </w:r>
            <w:r>
              <w:rPr>
                <w:rFonts w:hint="eastAsia" w:ascii="Times New Roman" w:hAnsi="Times New Roman" w:eastAsia="宋体" w:cs="Times New Roman"/>
                <w:kern w:val="0"/>
                <w:szCs w:val="21"/>
              </w:rPr>
              <w:t>，芯片研发的更多信息请以其披露的相关信息为准</w:t>
            </w:r>
            <w:r>
              <w:rPr>
                <w:rFonts w:hint="eastAsia" w:ascii="Times New Roman" w:hAnsi="Times New Roman" w:eastAsia="宋体" w:cs="Times New Roman"/>
                <w:kern w:val="0"/>
                <w:szCs w:val="21"/>
                <w:lang w:eastAsia="zh-CN"/>
              </w:rPr>
              <w:t>；</w:t>
            </w:r>
            <w:r>
              <w:rPr>
                <w:rFonts w:hint="eastAsia" w:ascii="Times New Roman" w:hAnsi="Times New Roman" w:eastAsia="宋体" w:cs="Times New Roman"/>
                <w:kern w:val="0"/>
                <w:szCs w:val="21"/>
                <w:lang w:val="en-US" w:eastAsia="zh-CN"/>
              </w:rPr>
              <w:t>4、T800芯片</w:t>
            </w:r>
            <w:r>
              <w:rPr>
                <w:rFonts w:hint="eastAsia" w:ascii="Times New Roman" w:hAnsi="Times New Roman" w:eastAsia="宋体" w:cs="Times New Roman"/>
                <w:kern w:val="0"/>
                <w:szCs w:val="21"/>
                <w:lang w:eastAsia="zh-CN"/>
              </w:rPr>
              <w:t>为深圳江原科技有限公司的旗舰级产品，是一款从 IP 设计、流片量产到封测的境内自主可控 AI 芯片，其综合性能预计可对齐当前主流的境外算力芯片型号，该芯片聚焦大规模 AI 模型训练与推理场景，旨在为智算中心、云端算力集群等提供全栈国产化算力支撑。</w:t>
            </w:r>
            <w:r>
              <w:rPr>
                <w:rFonts w:hint="eastAsia" w:ascii="Times New Roman" w:hAnsi="Times New Roman" w:eastAsia="宋体" w:cs="Times New Roman"/>
                <w:kern w:val="0"/>
                <w:szCs w:val="21"/>
              </w:rPr>
              <w:t>感谢您的关注！</w:t>
            </w:r>
          </w:p>
          <w:p w14:paraId="2F9D55CB">
            <w:pPr>
              <w:ind w:firstLine="422" w:firstLineChars="200"/>
              <w:rPr>
                <w:rFonts w:hint="eastAsia" w:ascii="Times New Roman" w:hAnsi="Times New Roman" w:eastAsia="宋体" w:cs="Times New Roman"/>
                <w:b/>
                <w:bCs/>
                <w:kern w:val="0"/>
                <w:szCs w:val="21"/>
              </w:rPr>
            </w:pPr>
            <w:r>
              <w:rPr>
                <w:rFonts w:hint="eastAsia" w:ascii="Times New Roman" w:hAnsi="Times New Roman" w:eastAsia="宋体" w:cs="Times New Roman"/>
                <w:b/>
                <w:bCs/>
                <w:kern w:val="0"/>
                <w:szCs w:val="21"/>
              </w:rPr>
              <w:t>11、江原T800目前进度如何，以前说Q3流片，为什么还没消息，未来进一步持股的进度呢</w:t>
            </w:r>
            <w:r>
              <w:rPr>
                <w:rFonts w:hint="eastAsia" w:cs="Times New Roman"/>
                <w:b/>
                <w:bCs/>
                <w:kern w:val="0"/>
                <w:szCs w:val="21"/>
                <w:lang w:eastAsia="zh-CN"/>
              </w:rPr>
              <w:t>？</w:t>
            </w:r>
          </w:p>
          <w:p w14:paraId="372934D6">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答：您好！深圳江原科技有限公司的T800芯片</w:t>
            </w:r>
            <w:r>
              <w:rPr>
                <w:rFonts w:hint="eastAsia" w:ascii="Times New Roman" w:hAnsi="Times New Roman" w:eastAsia="宋体" w:cs="Times New Roman"/>
                <w:kern w:val="0"/>
                <w:szCs w:val="21"/>
                <w:lang w:val="en-US" w:eastAsia="zh-CN"/>
              </w:rPr>
              <w:t>的研发工作</w:t>
            </w:r>
            <w:r>
              <w:rPr>
                <w:rFonts w:hint="eastAsia" w:ascii="Times New Roman" w:hAnsi="Times New Roman" w:eastAsia="宋体" w:cs="Times New Roman"/>
                <w:kern w:val="0"/>
                <w:szCs w:val="21"/>
              </w:rPr>
              <w:t>目前</w:t>
            </w:r>
            <w:r>
              <w:rPr>
                <w:rFonts w:hint="eastAsia" w:ascii="Times New Roman" w:hAnsi="Times New Roman" w:eastAsia="宋体" w:cs="Times New Roman"/>
                <w:kern w:val="0"/>
                <w:szCs w:val="21"/>
                <w:lang w:val="en-US" w:eastAsia="zh-CN"/>
              </w:rPr>
              <w:t>正按照江原科技原定计划正常推动中</w:t>
            </w:r>
            <w:r>
              <w:rPr>
                <w:rFonts w:hint="eastAsia" w:ascii="Times New Roman" w:hAnsi="Times New Roman" w:eastAsia="宋体" w:cs="Times New Roman"/>
                <w:kern w:val="0"/>
                <w:szCs w:val="21"/>
              </w:rPr>
              <w:t>，芯片研发的更多信息请以其披露的相关信息为准。感谢您的关注！</w:t>
            </w:r>
          </w:p>
          <w:p w14:paraId="38022FB1">
            <w:pPr>
              <w:ind w:firstLine="422" w:firstLineChars="200"/>
              <w:rPr>
                <w:rFonts w:hint="eastAsia" w:ascii="Times New Roman" w:hAnsi="Times New Roman" w:eastAsia="宋体" w:cs="Times New Roman"/>
                <w:b/>
                <w:bCs/>
                <w:kern w:val="0"/>
                <w:szCs w:val="21"/>
              </w:rPr>
            </w:pPr>
            <w:r>
              <w:rPr>
                <w:rFonts w:hint="eastAsia" w:ascii="Times New Roman" w:hAnsi="Times New Roman" w:eastAsia="宋体" w:cs="Times New Roman"/>
                <w:b/>
                <w:bCs/>
                <w:kern w:val="0"/>
                <w:szCs w:val="21"/>
              </w:rPr>
              <w:t>12、T800进度如何，未来进一步增持进度</w:t>
            </w:r>
            <w:r>
              <w:rPr>
                <w:rFonts w:hint="eastAsia" w:cs="Times New Roman"/>
                <w:b/>
                <w:bCs/>
                <w:kern w:val="0"/>
                <w:szCs w:val="21"/>
                <w:lang w:eastAsia="zh-CN"/>
              </w:rPr>
              <w:t>？</w:t>
            </w:r>
          </w:p>
          <w:p w14:paraId="67E6C84A">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lang w:val="en-US" w:eastAsia="zh-CN"/>
              </w:rPr>
              <w:t>答：</w:t>
            </w:r>
            <w:r>
              <w:rPr>
                <w:rFonts w:hint="eastAsia" w:ascii="Times New Roman" w:hAnsi="Times New Roman" w:eastAsia="宋体" w:cs="Times New Roman"/>
                <w:kern w:val="0"/>
                <w:szCs w:val="21"/>
              </w:rPr>
              <w:t>您好！公司将会根据相关的产业合作进展进度评估</w:t>
            </w:r>
            <w:r>
              <w:rPr>
                <w:rFonts w:hint="eastAsia" w:ascii="Times New Roman" w:hAnsi="Times New Roman" w:eastAsia="宋体" w:cs="Times New Roman"/>
                <w:kern w:val="0"/>
                <w:szCs w:val="21"/>
                <w:lang w:val="en-US" w:eastAsia="zh-CN"/>
              </w:rPr>
              <w:t>择机</w:t>
            </w:r>
            <w:r>
              <w:rPr>
                <w:rFonts w:hint="eastAsia" w:ascii="Times New Roman" w:hAnsi="Times New Roman" w:eastAsia="宋体" w:cs="Times New Roman"/>
                <w:kern w:val="0"/>
                <w:szCs w:val="21"/>
              </w:rPr>
              <w:t>追加投资。感谢您的关注！</w:t>
            </w:r>
          </w:p>
          <w:p w14:paraId="51E8F699">
            <w:pPr>
              <w:ind w:firstLine="422" w:firstLineChars="200"/>
              <w:rPr>
                <w:rFonts w:hint="eastAsia" w:ascii="Times New Roman" w:hAnsi="Times New Roman" w:eastAsia="宋体" w:cs="Times New Roman"/>
                <w:b/>
                <w:bCs/>
                <w:kern w:val="0"/>
                <w:szCs w:val="21"/>
                <w:lang w:eastAsia="zh-CN"/>
              </w:rPr>
            </w:pPr>
            <w:r>
              <w:rPr>
                <w:rFonts w:hint="eastAsia" w:cs="Times New Roman"/>
                <w:b/>
                <w:bCs/>
                <w:kern w:val="0"/>
                <w:szCs w:val="21"/>
                <w:lang w:val="en-US" w:eastAsia="zh-CN"/>
              </w:rPr>
              <w:t>13、</w:t>
            </w:r>
            <w:r>
              <w:rPr>
                <w:rFonts w:hint="eastAsia" w:ascii="Times New Roman" w:hAnsi="Times New Roman" w:eastAsia="宋体" w:cs="Times New Roman"/>
                <w:b/>
                <w:bCs/>
                <w:kern w:val="0"/>
                <w:szCs w:val="21"/>
              </w:rPr>
              <w:t>T800什么情况了</w:t>
            </w:r>
            <w:r>
              <w:rPr>
                <w:rFonts w:hint="eastAsia" w:cs="Times New Roman"/>
                <w:b/>
                <w:bCs/>
                <w:kern w:val="0"/>
                <w:szCs w:val="21"/>
                <w:lang w:eastAsia="zh-CN"/>
              </w:rPr>
              <w:t>？</w:t>
            </w:r>
          </w:p>
          <w:p w14:paraId="009E4E12">
            <w:pPr>
              <w:ind w:firstLine="420" w:firstLineChars="200"/>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t>答：您好！深圳江原科技有限公司的T800芯片</w:t>
            </w:r>
            <w:r>
              <w:rPr>
                <w:rFonts w:hint="eastAsia" w:ascii="Times New Roman" w:hAnsi="Times New Roman" w:eastAsia="宋体" w:cs="Times New Roman"/>
                <w:kern w:val="0"/>
                <w:szCs w:val="21"/>
                <w:lang w:val="en-US" w:eastAsia="zh-CN"/>
              </w:rPr>
              <w:t>的研发工作</w:t>
            </w:r>
            <w:r>
              <w:rPr>
                <w:rFonts w:hint="eastAsia" w:ascii="Times New Roman" w:hAnsi="Times New Roman" w:eastAsia="宋体" w:cs="Times New Roman"/>
                <w:kern w:val="0"/>
                <w:szCs w:val="21"/>
              </w:rPr>
              <w:t>目前</w:t>
            </w:r>
            <w:r>
              <w:rPr>
                <w:rFonts w:hint="eastAsia" w:ascii="Times New Roman" w:hAnsi="Times New Roman" w:eastAsia="宋体" w:cs="Times New Roman"/>
                <w:kern w:val="0"/>
                <w:szCs w:val="21"/>
                <w:lang w:val="en-US" w:eastAsia="zh-CN"/>
              </w:rPr>
              <w:t>正按照江原科技原定计划正常推动中</w:t>
            </w:r>
            <w:r>
              <w:rPr>
                <w:rFonts w:hint="eastAsia" w:ascii="Times New Roman" w:hAnsi="Times New Roman" w:eastAsia="宋体" w:cs="Times New Roman"/>
                <w:kern w:val="0"/>
                <w:szCs w:val="21"/>
              </w:rPr>
              <w:t>，芯片研发的更多信息请以其披露的相关信息为准。感谢您的关注！</w:t>
            </w:r>
          </w:p>
        </w:tc>
      </w:tr>
      <w:tr w14:paraId="6C4A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3ACFACC3">
            <w:pPr>
              <w:spacing w:line="480" w:lineRule="atLeast"/>
              <w:rPr>
                <w:rFonts w:hint="eastAsia" w:ascii="宋体" w:hAnsi="宋体" w:cs="宋体"/>
                <w:b/>
                <w:bCs/>
                <w:iCs/>
              </w:rPr>
            </w:pPr>
            <w:r>
              <w:rPr>
                <w:rFonts w:hint="eastAsia" w:ascii="宋体" w:hAnsi="宋体" w:cs="宋体"/>
                <w:b/>
                <w:bCs/>
                <w:iCs/>
              </w:rPr>
              <w:t>附件清单（如有）</w:t>
            </w:r>
          </w:p>
        </w:tc>
        <w:tc>
          <w:tcPr>
            <w:tcW w:w="7906" w:type="dxa"/>
          </w:tcPr>
          <w:p w14:paraId="1802A296">
            <w:pPr>
              <w:spacing w:line="480" w:lineRule="atLeast"/>
              <w:rPr>
                <w:rFonts w:hint="eastAsia" w:ascii="宋体" w:hAnsi="宋体" w:cs="宋体"/>
                <w:bCs/>
                <w:iCs/>
              </w:rPr>
            </w:pPr>
            <w:r>
              <w:rPr>
                <w:rFonts w:hint="eastAsia" w:ascii="宋体" w:hAnsi="宋体" w:cs="宋体"/>
                <w:bCs/>
                <w:iCs/>
              </w:rPr>
              <w:t>无</w:t>
            </w:r>
          </w:p>
        </w:tc>
      </w:tr>
      <w:tr w14:paraId="141C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5" w:type="dxa"/>
            <w:vAlign w:val="center"/>
          </w:tcPr>
          <w:p w14:paraId="3593CB63">
            <w:pPr>
              <w:spacing w:line="480" w:lineRule="atLeast"/>
              <w:rPr>
                <w:rFonts w:hint="eastAsia" w:ascii="宋体" w:hAnsi="宋体" w:cs="宋体"/>
                <w:b/>
                <w:bCs/>
                <w:iCs/>
              </w:rPr>
            </w:pPr>
            <w:r>
              <w:rPr>
                <w:rFonts w:hint="eastAsia" w:ascii="宋体" w:hAnsi="宋体" w:cs="宋体"/>
                <w:b/>
                <w:bCs/>
                <w:iCs/>
              </w:rPr>
              <w:t>日期</w:t>
            </w:r>
          </w:p>
        </w:tc>
        <w:tc>
          <w:tcPr>
            <w:tcW w:w="7906" w:type="dxa"/>
          </w:tcPr>
          <w:p w14:paraId="7B4C36EB">
            <w:pPr>
              <w:spacing w:line="480" w:lineRule="atLeast"/>
              <w:rPr>
                <w:rFonts w:hint="eastAsia" w:ascii="宋体" w:hAnsi="宋体" w:cs="宋体"/>
                <w:bCs/>
                <w:iCs/>
              </w:rPr>
            </w:pPr>
            <w:r>
              <w:rPr>
                <w:rFonts w:hint="eastAsia" w:ascii="宋体" w:hAnsi="宋体" w:cs="宋体"/>
                <w:bCs/>
                <w:iCs/>
              </w:rPr>
              <w:t>2026年</w:t>
            </w:r>
            <w:r>
              <w:rPr>
                <w:rFonts w:hint="eastAsia" w:ascii="宋体" w:hAnsi="宋体" w:cs="宋体"/>
                <w:bCs/>
                <w:iCs/>
                <w:lang w:val="en-US" w:eastAsia="zh-CN"/>
              </w:rPr>
              <w:t>9</w:t>
            </w:r>
            <w:r>
              <w:rPr>
                <w:rFonts w:hint="eastAsia" w:ascii="宋体" w:hAnsi="宋体" w:cs="宋体"/>
                <w:bCs/>
                <w:iCs/>
              </w:rPr>
              <w:t>月</w:t>
            </w:r>
            <w:r>
              <w:rPr>
                <w:rFonts w:hint="eastAsia" w:ascii="宋体" w:hAnsi="宋体" w:cs="宋体"/>
                <w:bCs/>
                <w:iCs/>
                <w:lang w:val="en-US" w:eastAsia="zh-CN"/>
              </w:rPr>
              <w:t>15</w:t>
            </w:r>
            <w:bookmarkStart w:id="0" w:name="_GoBack"/>
            <w:bookmarkEnd w:id="0"/>
            <w:r>
              <w:rPr>
                <w:rFonts w:hint="eastAsia" w:ascii="宋体" w:hAnsi="宋体" w:cs="宋体"/>
                <w:bCs/>
                <w:iCs/>
              </w:rPr>
              <w:t>日</w:t>
            </w:r>
          </w:p>
        </w:tc>
      </w:tr>
    </w:tbl>
    <w:p w14:paraId="54E7DF67">
      <w:pPr>
        <w:rPr>
          <w:rFonts w:hint="eastAsia" w:ascii="宋体" w:hAnsi="宋体" w:cs="宋体"/>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mJjMGUyMDNhMGI0MjllZTc4OTE3ODRjOTBjMWQifQ=="/>
  </w:docVars>
  <w:rsids>
    <w:rsidRoot w:val="00172A27"/>
    <w:rsid w:val="00026EE6"/>
    <w:rsid w:val="00027EAD"/>
    <w:rsid w:val="000C1E77"/>
    <w:rsid w:val="0014365F"/>
    <w:rsid w:val="00146945"/>
    <w:rsid w:val="00172A27"/>
    <w:rsid w:val="00213CFF"/>
    <w:rsid w:val="00231F66"/>
    <w:rsid w:val="00245D08"/>
    <w:rsid w:val="002F2CCD"/>
    <w:rsid w:val="00310DDF"/>
    <w:rsid w:val="003111DD"/>
    <w:rsid w:val="00325D4F"/>
    <w:rsid w:val="0032776D"/>
    <w:rsid w:val="00372169"/>
    <w:rsid w:val="00374640"/>
    <w:rsid w:val="003A31D2"/>
    <w:rsid w:val="003E2476"/>
    <w:rsid w:val="00461FA8"/>
    <w:rsid w:val="004633BC"/>
    <w:rsid w:val="00470448"/>
    <w:rsid w:val="00472A13"/>
    <w:rsid w:val="00493020"/>
    <w:rsid w:val="004B129F"/>
    <w:rsid w:val="004F08D2"/>
    <w:rsid w:val="00522E9A"/>
    <w:rsid w:val="005464FB"/>
    <w:rsid w:val="0057302D"/>
    <w:rsid w:val="00587CF0"/>
    <w:rsid w:val="005C2708"/>
    <w:rsid w:val="005F75FC"/>
    <w:rsid w:val="0060262A"/>
    <w:rsid w:val="006047F9"/>
    <w:rsid w:val="00641EB9"/>
    <w:rsid w:val="006F71F3"/>
    <w:rsid w:val="007046CA"/>
    <w:rsid w:val="0073717B"/>
    <w:rsid w:val="00755C80"/>
    <w:rsid w:val="0078746E"/>
    <w:rsid w:val="00796F1F"/>
    <w:rsid w:val="007A6DB5"/>
    <w:rsid w:val="007B4419"/>
    <w:rsid w:val="00810A20"/>
    <w:rsid w:val="00816A3D"/>
    <w:rsid w:val="00845AA9"/>
    <w:rsid w:val="008D1914"/>
    <w:rsid w:val="00927E0B"/>
    <w:rsid w:val="0097399F"/>
    <w:rsid w:val="00975CF0"/>
    <w:rsid w:val="009C7BB8"/>
    <w:rsid w:val="009F71AF"/>
    <w:rsid w:val="00A7011F"/>
    <w:rsid w:val="00AB3AF8"/>
    <w:rsid w:val="00AB3D93"/>
    <w:rsid w:val="00AF6FB1"/>
    <w:rsid w:val="00B12D58"/>
    <w:rsid w:val="00B25CE6"/>
    <w:rsid w:val="00B52E12"/>
    <w:rsid w:val="00B650BE"/>
    <w:rsid w:val="00B765E5"/>
    <w:rsid w:val="00B82040"/>
    <w:rsid w:val="00B92876"/>
    <w:rsid w:val="00B95CDD"/>
    <w:rsid w:val="00BB3B96"/>
    <w:rsid w:val="00C531EA"/>
    <w:rsid w:val="00C876D0"/>
    <w:rsid w:val="00C940AC"/>
    <w:rsid w:val="00CE24F2"/>
    <w:rsid w:val="00CF2E1B"/>
    <w:rsid w:val="00E076B4"/>
    <w:rsid w:val="00E83B7D"/>
    <w:rsid w:val="00EA32FD"/>
    <w:rsid w:val="00EE18BC"/>
    <w:rsid w:val="00F330DD"/>
    <w:rsid w:val="00F4135D"/>
    <w:rsid w:val="00F46C27"/>
    <w:rsid w:val="00F8511C"/>
    <w:rsid w:val="00F87FAD"/>
    <w:rsid w:val="00FC43A1"/>
    <w:rsid w:val="00FC6D44"/>
    <w:rsid w:val="010C3DC8"/>
    <w:rsid w:val="012D0A79"/>
    <w:rsid w:val="015E07D1"/>
    <w:rsid w:val="01F178BE"/>
    <w:rsid w:val="02151334"/>
    <w:rsid w:val="02742095"/>
    <w:rsid w:val="02D97DA8"/>
    <w:rsid w:val="02F74BED"/>
    <w:rsid w:val="03820F4E"/>
    <w:rsid w:val="04590FB1"/>
    <w:rsid w:val="04730898"/>
    <w:rsid w:val="04A610B0"/>
    <w:rsid w:val="04D71E1F"/>
    <w:rsid w:val="051D4572"/>
    <w:rsid w:val="058A4BA6"/>
    <w:rsid w:val="0677405F"/>
    <w:rsid w:val="06840641"/>
    <w:rsid w:val="086168CD"/>
    <w:rsid w:val="0885360A"/>
    <w:rsid w:val="09534A47"/>
    <w:rsid w:val="099224C2"/>
    <w:rsid w:val="0A0E4884"/>
    <w:rsid w:val="0AC55D37"/>
    <w:rsid w:val="0BA72C62"/>
    <w:rsid w:val="0C483CB5"/>
    <w:rsid w:val="0F0B02DB"/>
    <w:rsid w:val="105772C0"/>
    <w:rsid w:val="11257469"/>
    <w:rsid w:val="117400AF"/>
    <w:rsid w:val="12441DAC"/>
    <w:rsid w:val="13E236AC"/>
    <w:rsid w:val="154410F5"/>
    <w:rsid w:val="15DE21ED"/>
    <w:rsid w:val="167F55F9"/>
    <w:rsid w:val="168C360A"/>
    <w:rsid w:val="16DF554C"/>
    <w:rsid w:val="17AF2468"/>
    <w:rsid w:val="18435038"/>
    <w:rsid w:val="18F656A8"/>
    <w:rsid w:val="1950115D"/>
    <w:rsid w:val="19873A3C"/>
    <w:rsid w:val="1A320C5D"/>
    <w:rsid w:val="1AFA6AA4"/>
    <w:rsid w:val="1B3F26C4"/>
    <w:rsid w:val="1BA210E4"/>
    <w:rsid w:val="1BC81323"/>
    <w:rsid w:val="1C197E29"/>
    <w:rsid w:val="1C62620B"/>
    <w:rsid w:val="1CD65C5D"/>
    <w:rsid w:val="1D3D6906"/>
    <w:rsid w:val="1D6F382A"/>
    <w:rsid w:val="1EF76602"/>
    <w:rsid w:val="1FCD6C57"/>
    <w:rsid w:val="20201EC2"/>
    <w:rsid w:val="21077518"/>
    <w:rsid w:val="214F03B6"/>
    <w:rsid w:val="218B6F16"/>
    <w:rsid w:val="22551E62"/>
    <w:rsid w:val="229D003B"/>
    <w:rsid w:val="23906366"/>
    <w:rsid w:val="23F45616"/>
    <w:rsid w:val="24197969"/>
    <w:rsid w:val="25174EE8"/>
    <w:rsid w:val="25364057"/>
    <w:rsid w:val="255156EE"/>
    <w:rsid w:val="271F52BE"/>
    <w:rsid w:val="27952A4F"/>
    <w:rsid w:val="27D74A6C"/>
    <w:rsid w:val="27DC0EF4"/>
    <w:rsid w:val="2802389F"/>
    <w:rsid w:val="28F66DF5"/>
    <w:rsid w:val="298869B1"/>
    <w:rsid w:val="29AD12B0"/>
    <w:rsid w:val="29B57485"/>
    <w:rsid w:val="2A2D713F"/>
    <w:rsid w:val="2A480BFF"/>
    <w:rsid w:val="2A6C21F8"/>
    <w:rsid w:val="2AA45E84"/>
    <w:rsid w:val="2BB45CC1"/>
    <w:rsid w:val="2C2A7BE1"/>
    <w:rsid w:val="2C55584A"/>
    <w:rsid w:val="2C98683F"/>
    <w:rsid w:val="2C9D3A40"/>
    <w:rsid w:val="2CA27EC8"/>
    <w:rsid w:val="2DC77CAA"/>
    <w:rsid w:val="2E013307"/>
    <w:rsid w:val="2EA11B8C"/>
    <w:rsid w:val="2EF8259B"/>
    <w:rsid w:val="2F9B6714"/>
    <w:rsid w:val="2FAD0DC5"/>
    <w:rsid w:val="2FBD105F"/>
    <w:rsid w:val="2FE92733"/>
    <w:rsid w:val="306E4AC4"/>
    <w:rsid w:val="309E3BD0"/>
    <w:rsid w:val="312B28BA"/>
    <w:rsid w:val="327B7499"/>
    <w:rsid w:val="32BB2F2A"/>
    <w:rsid w:val="33BB6692"/>
    <w:rsid w:val="341F6E91"/>
    <w:rsid w:val="350E5A19"/>
    <w:rsid w:val="35494579"/>
    <w:rsid w:val="3569702C"/>
    <w:rsid w:val="35781540"/>
    <w:rsid w:val="35A64FBD"/>
    <w:rsid w:val="36291668"/>
    <w:rsid w:val="36C41867"/>
    <w:rsid w:val="370046CE"/>
    <w:rsid w:val="372258C1"/>
    <w:rsid w:val="372D5A13"/>
    <w:rsid w:val="3795237D"/>
    <w:rsid w:val="379C5AA8"/>
    <w:rsid w:val="37EC1C56"/>
    <w:rsid w:val="38284F1B"/>
    <w:rsid w:val="3830653A"/>
    <w:rsid w:val="38D608C9"/>
    <w:rsid w:val="38EA3D40"/>
    <w:rsid w:val="39075B05"/>
    <w:rsid w:val="3A9F2E3C"/>
    <w:rsid w:val="3B5D0C70"/>
    <w:rsid w:val="3D4C5F1D"/>
    <w:rsid w:val="3D54710F"/>
    <w:rsid w:val="3DCA0C32"/>
    <w:rsid w:val="3E037C4A"/>
    <w:rsid w:val="3E0456CC"/>
    <w:rsid w:val="3E510A59"/>
    <w:rsid w:val="3ED24E20"/>
    <w:rsid w:val="3FBB6F9C"/>
    <w:rsid w:val="402E5098"/>
    <w:rsid w:val="402E72DA"/>
    <w:rsid w:val="40C355D0"/>
    <w:rsid w:val="40FE4130"/>
    <w:rsid w:val="414C1CB1"/>
    <w:rsid w:val="41B525D9"/>
    <w:rsid w:val="41EA08B5"/>
    <w:rsid w:val="428C12F6"/>
    <w:rsid w:val="428D00BE"/>
    <w:rsid w:val="42C97723"/>
    <w:rsid w:val="42FC322C"/>
    <w:rsid w:val="43143AD4"/>
    <w:rsid w:val="446B764F"/>
    <w:rsid w:val="448004EE"/>
    <w:rsid w:val="45040343"/>
    <w:rsid w:val="45E071B1"/>
    <w:rsid w:val="460573F1"/>
    <w:rsid w:val="463566E4"/>
    <w:rsid w:val="46A401F3"/>
    <w:rsid w:val="484808A4"/>
    <w:rsid w:val="489354A0"/>
    <w:rsid w:val="48B0655A"/>
    <w:rsid w:val="48FA6149"/>
    <w:rsid w:val="49210164"/>
    <w:rsid w:val="49714403"/>
    <w:rsid w:val="4A4F0FFA"/>
    <w:rsid w:val="4B120D37"/>
    <w:rsid w:val="4BAB34B4"/>
    <w:rsid w:val="4BBA6DC8"/>
    <w:rsid w:val="4CBD47F8"/>
    <w:rsid w:val="4FC4026D"/>
    <w:rsid w:val="50D63849"/>
    <w:rsid w:val="51237D2E"/>
    <w:rsid w:val="5175356D"/>
    <w:rsid w:val="5381780D"/>
    <w:rsid w:val="53CD3850"/>
    <w:rsid w:val="53DF35F9"/>
    <w:rsid w:val="54085E92"/>
    <w:rsid w:val="55D810C6"/>
    <w:rsid w:val="56004D1E"/>
    <w:rsid w:val="56391F84"/>
    <w:rsid w:val="565B7F3A"/>
    <w:rsid w:val="565E4742"/>
    <w:rsid w:val="56D26C7F"/>
    <w:rsid w:val="58DF4B3E"/>
    <w:rsid w:val="59E81790"/>
    <w:rsid w:val="5A3F7A57"/>
    <w:rsid w:val="5A665C7C"/>
    <w:rsid w:val="5ACE7A76"/>
    <w:rsid w:val="5BC745ED"/>
    <w:rsid w:val="5BDD2B45"/>
    <w:rsid w:val="5BE53F27"/>
    <w:rsid w:val="5C4A34F9"/>
    <w:rsid w:val="5C5C6C96"/>
    <w:rsid w:val="5C7A6246"/>
    <w:rsid w:val="5CB97030"/>
    <w:rsid w:val="5D2445C5"/>
    <w:rsid w:val="5E4010CF"/>
    <w:rsid w:val="5E685A72"/>
    <w:rsid w:val="5EAA3F5C"/>
    <w:rsid w:val="5F4A1E60"/>
    <w:rsid w:val="5FE44889"/>
    <w:rsid w:val="60474C82"/>
    <w:rsid w:val="61870E92"/>
    <w:rsid w:val="61953D13"/>
    <w:rsid w:val="639B0501"/>
    <w:rsid w:val="642751CA"/>
    <w:rsid w:val="677A5055"/>
    <w:rsid w:val="67AB1E1F"/>
    <w:rsid w:val="67E34238"/>
    <w:rsid w:val="67EC080C"/>
    <w:rsid w:val="686B6B5C"/>
    <w:rsid w:val="68806B01"/>
    <w:rsid w:val="699C2751"/>
    <w:rsid w:val="6A1D34CB"/>
    <w:rsid w:val="6A310A46"/>
    <w:rsid w:val="6BAE6CB9"/>
    <w:rsid w:val="6BDF20B2"/>
    <w:rsid w:val="6BFE4225"/>
    <w:rsid w:val="6C5C4853"/>
    <w:rsid w:val="6CBF405B"/>
    <w:rsid w:val="6D1A7EEA"/>
    <w:rsid w:val="6E442175"/>
    <w:rsid w:val="702D5518"/>
    <w:rsid w:val="708A296C"/>
    <w:rsid w:val="71BE49AA"/>
    <w:rsid w:val="72002E95"/>
    <w:rsid w:val="72A204A0"/>
    <w:rsid w:val="72B5398F"/>
    <w:rsid w:val="73303587"/>
    <w:rsid w:val="7388529A"/>
    <w:rsid w:val="74070972"/>
    <w:rsid w:val="7465302A"/>
    <w:rsid w:val="76F507BA"/>
    <w:rsid w:val="779275ED"/>
    <w:rsid w:val="79A90CA8"/>
    <w:rsid w:val="7A815450"/>
    <w:rsid w:val="7B6E188D"/>
    <w:rsid w:val="7B74701A"/>
    <w:rsid w:val="7BA93D47"/>
    <w:rsid w:val="7C6543A4"/>
    <w:rsid w:val="7CDA1DE4"/>
    <w:rsid w:val="7DAA3D43"/>
    <w:rsid w:val="7DBD5C5A"/>
    <w:rsid w:val="7E174DE1"/>
    <w:rsid w:val="7F751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9"/>
    <w:unhideWhenUsed/>
    <w:qFormat/>
    <w:uiPriority w:val="99"/>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HTML Preformatted"/>
    <w:basedOn w:val="1"/>
    <w:unhideWhenUsed/>
    <w:qFormat/>
    <w:uiPriority w:val="99"/>
    <w:pPr>
      <w:pBdr>
        <w:top w:val="single" w:color="CCCCCC" w:sz="6" w:space="7"/>
        <w:left w:val="single" w:color="CCCCCC" w:sz="6" w:space="7"/>
        <w:bottom w:val="single" w:color="CCCCCC" w:sz="6" w:space="7"/>
        <w:right w:val="single" w:color="CCCCCC" w:sz="6" w:space="7"/>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1" w:lineRule="atLeast"/>
      <w:jc w:val="left"/>
    </w:pPr>
    <w:rPr>
      <w:rFonts w:ascii="Consolas" w:hAnsi="Consolas" w:eastAsia="Consolas"/>
      <w:color w:val="333333"/>
      <w:kern w:val="0"/>
      <w:sz w:val="19"/>
      <w:szCs w:val="19"/>
    </w:rPr>
  </w:style>
  <w:style w:type="character" w:styleId="10">
    <w:name w:val="Strong"/>
    <w:qFormat/>
    <w:uiPriority w:val="22"/>
    <w:rPr>
      <w:b/>
      <w:bCs/>
    </w:rPr>
  </w:style>
  <w:style w:type="character" w:styleId="11">
    <w:name w:val="page number"/>
    <w:unhideWhenUsed/>
    <w:qFormat/>
    <w:uiPriority w:val="99"/>
  </w:style>
  <w:style w:type="character" w:styleId="12">
    <w:name w:val="FollowedHyperlink"/>
    <w:unhideWhenUsed/>
    <w:qFormat/>
    <w:uiPriority w:val="99"/>
    <w:rPr>
      <w:color w:val="333333"/>
      <w:u w:val="none"/>
    </w:rPr>
  </w:style>
  <w:style w:type="character" w:styleId="13">
    <w:name w:val="HTML Definition"/>
    <w:unhideWhenUsed/>
    <w:qFormat/>
    <w:uiPriority w:val="99"/>
    <w:rPr>
      <w:i/>
      <w:iCs/>
    </w:rPr>
  </w:style>
  <w:style w:type="character" w:styleId="14">
    <w:name w:val="Hyperlink"/>
    <w:unhideWhenUsed/>
    <w:qFormat/>
    <w:uiPriority w:val="99"/>
    <w:rPr>
      <w:color w:val="333333"/>
      <w:u w:val="none"/>
    </w:rPr>
  </w:style>
  <w:style w:type="character" w:styleId="15">
    <w:name w:val="HTML Code"/>
    <w:unhideWhenUsed/>
    <w:qFormat/>
    <w:uiPriority w:val="99"/>
    <w:rPr>
      <w:rFonts w:ascii="Consolas" w:hAnsi="Consolas" w:eastAsia="Consolas" w:cs="Consolas"/>
      <w:color w:val="C7254E"/>
      <w:sz w:val="21"/>
      <w:szCs w:val="21"/>
      <w:shd w:val="clear" w:color="auto" w:fill="F9F2F4"/>
    </w:rPr>
  </w:style>
  <w:style w:type="character" w:styleId="16">
    <w:name w:val="HTML Keyboard"/>
    <w:unhideWhenUsed/>
    <w:qFormat/>
    <w:uiPriority w:val="99"/>
    <w:rPr>
      <w:rFonts w:hint="default" w:ascii="Consolas" w:hAnsi="Consolas" w:eastAsia="Consolas" w:cs="Consolas"/>
      <w:color w:val="FFFFFF"/>
      <w:sz w:val="21"/>
      <w:szCs w:val="21"/>
      <w:shd w:val="clear" w:color="auto" w:fill="333333"/>
    </w:rPr>
  </w:style>
  <w:style w:type="character" w:styleId="17">
    <w:name w:val="HTML Sample"/>
    <w:unhideWhenUsed/>
    <w:qFormat/>
    <w:uiPriority w:val="99"/>
    <w:rPr>
      <w:rFonts w:hint="default" w:ascii="Consolas" w:hAnsi="Consolas" w:eastAsia="Consolas" w:cs="Consolas"/>
      <w:sz w:val="21"/>
      <w:szCs w:val="21"/>
    </w:rPr>
  </w:style>
  <w:style w:type="character" w:customStyle="1" w:styleId="18">
    <w:name w:val="标题 1 字符"/>
    <w:link w:val="2"/>
    <w:qFormat/>
    <w:uiPriority w:val="9"/>
    <w:rPr>
      <w:rFonts w:ascii="Times New Roman" w:hAnsi="Times New Roman"/>
      <w:b/>
      <w:bCs/>
      <w:kern w:val="44"/>
      <w:sz w:val="44"/>
      <w:szCs w:val="44"/>
    </w:rPr>
  </w:style>
  <w:style w:type="character" w:customStyle="1" w:styleId="19">
    <w:name w:val="批注框文本 字符"/>
    <w:link w:val="4"/>
    <w:semiHidden/>
    <w:qFormat/>
    <w:uiPriority w:val="99"/>
    <w:rPr>
      <w:kern w:val="2"/>
      <w:sz w:val="18"/>
      <w:szCs w:val="18"/>
    </w:rPr>
  </w:style>
  <w:style w:type="paragraph" w:styleId="20">
    <w:name w:val="List Paragraph"/>
    <w:basedOn w:val="1"/>
    <w:qFormat/>
    <w:uiPriority w:val="34"/>
    <w:pPr>
      <w:ind w:firstLine="420" w:firstLineChars="200"/>
    </w:pPr>
  </w:style>
  <w:style w:type="paragraph" w:customStyle="1" w:styleId="21">
    <w:name w:val="_Style 19"/>
    <w:unhideWhenUsed/>
    <w:qFormat/>
    <w:uiPriority w:val="99"/>
    <w:rPr>
      <w:rFonts w:ascii="Times New Roman" w:hAnsi="Times New Roman" w:eastAsia="宋体" w:cs="Times New Roman"/>
      <w:kern w:val="2"/>
      <w:sz w:val="21"/>
      <w:szCs w:val="21"/>
      <w:lang w:val="en-US" w:eastAsia="zh-CN" w:bidi="ar-SA"/>
    </w:rPr>
  </w:style>
  <w:style w:type="character" w:customStyle="1" w:styleId="22">
    <w:name w:val="hover"/>
    <w:qFormat/>
    <w:uiPriority w:val="0"/>
    <w:rPr>
      <w:color w:val="FFFFFF"/>
    </w:rPr>
  </w:style>
  <w:style w:type="character" w:customStyle="1" w:styleId="23">
    <w:name w:val="hover1"/>
    <w:qFormat/>
    <w:uiPriority w:val="0"/>
    <w:rPr>
      <w:color w:val="003780"/>
    </w:rPr>
  </w:style>
  <w:style w:type="character" w:customStyle="1" w:styleId="24">
    <w:name w:val="hover2"/>
    <w:qFormat/>
    <w:uiPriority w:val="0"/>
    <w:rPr>
      <w:color w:val="FFFFFF"/>
    </w:rPr>
  </w:style>
  <w:style w:type="character" w:customStyle="1" w:styleId="25">
    <w:name w:val="hover3"/>
    <w:qFormat/>
    <w:uiPriority w:val="0"/>
    <w:rPr>
      <w:color w:val="003780"/>
    </w:rPr>
  </w:style>
  <w:style w:type="paragraph" w:customStyle="1" w:styleId="26">
    <w:name w:val="Revision"/>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1968</Words>
  <Characters>2125</Characters>
  <Lines>44</Lines>
  <Paragraphs>38</Paragraphs>
  <TotalTime>2</TotalTime>
  <ScaleCrop>false</ScaleCrop>
  <LinksUpToDate>false</LinksUpToDate>
  <CharactersWithSpaces>2216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2026-08-28T08:38:00Z</dcterms:created>
  <dc:creator>RDLY</dc:creator>
  <cp:lastModifiedBy>李品元</cp:lastModifiedBy>
  <dcterms:modified xsi:type="dcterms:W3CDTF">2026-09-16T06:02:36Z</dcterms:modified>
  <dc:title>证券代码：002192                            证券简称：路翔股份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3FE6A889C4C84CFABA0167E54097E76E_13</vt:lpwstr>
  </property>
  <property fmtid="{D5CDD505-2E9C-101B-9397-08002B2CF9AE}" pid="4" name="KSOTemplateDocerSaveRecord">
    <vt:lpwstr>eyJoZGlkIjoiMzEwNTM5NzYwMDRjMzkwZTVkZjY2ODkwMGIxNGU0OTUiLCJ1c2VySWQiOiIzMDkzNDI0MDgifQ==</vt:lpwstr>
  </property>
</Properties>
</file>