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C38713">
      <w:pPr>
        <w:spacing w:after="220"/>
        <w:rPr>
          <w:rFonts w:ascii="Times New Roman" w:hAnsi="Times New Roman" w:cs="Times New Roman"/>
          <w:b/>
          <w:color w:val="000000" w:themeColor="text1"/>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证券代码：688772                                 证券简称：珠海冠宇</w:t>
      </w:r>
    </w:p>
    <w:p w14:paraId="5F9D7950">
      <w:pPr>
        <w:spacing w:after="217"/>
        <w:ind w:left="4153"/>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 </w:t>
      </w:r>
    </w:p>
    <w:p w14:paraId="762C25BC">
      <w:pPr>
        <w:spacing w:after="0"/>
        <w:jc w:val="center"/>
        <w:rPr>
          <w:rFonts w:ascii="Times New Roman" w:hAnsi="Times New Roman" w:eastAsia="宋体" w:cs="Times New Roman"/>
          <w:b/>
          <w:color w:val="000000" w:themeColor="text1"/>
          <w:sz w:val="32"/>
          <w14:textFill>
            <w14:solidFill>
              <w14:schemeClr w14:val="tx1"/>
            </w14:solidFill>
          </w14:textFill>
        </w:rPr>
      </w:pPr>
      <w:r>
        <w:rPr>
          <w:rFonts w:ascii="Times New Roman" w:hAnsi="Times New Roman" w:eastAsia="宋体" w:cs="Times New Roman"/>
          <w:b/>
          <w:color w:val="000000" w:themeColor="text1"/>
          <w:sz w:val="32"/>
          <w14:textFill>
            <w14:solidFill>
              <w14:schemeClr w14:val="tx1"/>
            </w14:solidFill>
          </w14:textFill>
        </w:rPr>
        <w:t>珠海冠宇电池股份有限公司投资者关系活动记录表</w:t>
      </w:r>
    </w:p>
    <w:p w14:paraId="4DB96696">
      <w:pPr>
        <w:spacing w:after="0"/>
        <w:ind w:left="1179"/>
        <w:jc w:val="right"/>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sz w:val="21"/>
          <w14:textFill>
            <w14:solidFill>
              <w14:schemeClr w14:val="tx1"/>
            </w14:solidFill>
          </w14:textFill>
        </w:rPr>
        <w:t>编号：2026-00</w:t>
      </w:r>
      <w:r>
        <w:rPr>
          <w:rFonts w:hint="eastAsia" w:ascii="Times New Roman" w:hAnsi="Times New Roman" w:eastAsia="宋体" w:cs="Times New Roman"/>
          <w:color w:val="000000" w:themeColor="text1"/>
          <w:sz w:val="21"/>
          <w14:textFill>
            <w14:solidFill>
              <w14:schemeClr w14:val="tx1"/>
            </w14:solidFill>
          </w14:textFill>
        </w:rPr>
        <w:t>7</w:t>
      </w:r>
    </w:p>
    <w:tbl>
      <w:tblPr>
        <w:tblStyle w:val="17"/>
        <w:tblW w:w="9976" w:type="dxa"/>
        <w:tblInd w:w="-744" w:type="dxa"/>
        <w:tblLayout w:type="autofit"/>
        <w:tblCellMar>
          <w:top w:w="0" w:type="dxa"/>
          <w:left w:w="108" w:type="dxa"/>
          <w:bottom w:w="41" w:type="dxa"/>
          <w:right w:w="0" w:type="dxa"/>
        </w:tblCellMar>
      </w:tblPr>
      <w:tblGrid>
        <w:gridCol w:w="2015"/>
        <w:gridCol w:w="7961"/>
      </w:tblGrid>
      <w:tr w14:paraId="0C7F74E1">
        <w:tblPrEx>
          <w:tblCellMar>
            <w:top w:w="0" w:type="dxa"/>
            <w:left w:w="108" w:type="dxa"/>
            <w:bottom w:w="41" w:type="dxa"/>
            <w:right w:w="0" w:type="dxa"/>
          </w:tblCellMar>
        </w:tblPrEx>
        <w:trPr>
          <w:trHeight w:val="2472" w:hRule="atLeast"/>
        </w:trPr>
        <w:tc>
          <w:tcPr>
            <w:tcW w:w="2015" w:type="dxa"/>
            <w:tcBorders>
              <w:top w:val="single" w:color="000000" w:sz="4" w:space="0"/>
              <w:left w:val="single" w:color="000000" w:sz="4" w:space="0"/>
              <w:bottom w:val="single" w:color="000000" w:sz="4" w:space="0"/>
              <w:right w:val="single" w:color="000000" w:sz="4" w:space="0"/>
            </w:tcBorders>
            <w:vAlign w:val="center"/>
          </w:tcPr>
          <w:p w14:paraId="6CE4914A">
            <w:pPr>
              <w:snapToGrid w:val="0"/>
              <w:spacing w:after="0" w:line="360" w:lineRule="auto"/>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投资者关系活动类别</w:t>
            </w:r>
          </w:p>
        </w:tc>
        <w:tc>
          <w:tcPr>
            <w:tcW w:w="7961" w:type="dxa"/>
            <w:tcBorders>
              <w:top w:val="single" w:color="000000" w:sz="4" w:space="0"/>
              <w:left w:val="single" w:color="000000" w:sz="4" w:space="0"/>
              <w:bottom w:val="single" w:color="000000" w:sz="4" w:space="0"/>
              <w:right w:val="single" w:color="000000" w:sz="4" w:space="0"/>
            </w:tcBorders>
            <w:vAlign w:val="center"/>
          </w:tcPr>
          <w:p w14:paraId="618F32E3">
            <w:pPr>
              <w:snapToGrid w:val="0"/>
              <w:spacing w:after="0" w:line="360" w:lineRule="auto"/>
              <w:rPr>
                <w:rFonts w:ascii="宋体" w:hAnsi="宋体" w:eastAsia="宋体" w:cs="宋体"/>
                <w:color w:val="auto"/>
                <w:sz w:val="24"/>
                <w:szCs w:val="24"/>
              </w:rPr>
            </w:pPr>
            <w:r>
              <w:rPr>
                <w:rFonts w:hint="eastAsia" w:ascii="宋体" w:hAnsi="宋体" w:eastAsia="宋体" w:cs="宋体"/>
                <w:color w:val="auto"/>
                <w:sz w:val="24"/>
                <w:szCs w:val="24"/>
              </w:rPr>
              <w:t xml:space="preserve">□特定对象调研        □分析师会议 </w:t>
            </w:r>
          </w:p>
          <w:p w14:paraId="1F238FFB">
            <w:pPr>
              <w:snapToGrid w:val="0"/>
              <w:spacing w:after="0" w:line="360" w:lineRule="auto"/>
              <w:rPr>
                <w:rFonts w:ascii="Times New Roman" w:hAnsi="Times New Roman" w:eastAsia="宋体" w:cs="Times New Roman"/>
                <w:color w:val="auto"/>
                <w:sz w:val="24"/>
                <w:szCs w:val="24"/>
              </w:rPr>
            </w:pPr>
            <w:r>
              <w:rPr>
                <w:rFonts w:hint="eastAsia" w:ascii="宋体" w:hAnsi="宋体" w:eastAsia="宋体" w:cs="宋体"/>
                <w:color w:val="auto"/>
                <w:sz w:val="24"/>
                <w:szCs w:val="24"/>
              </w:rPr>
              <w:t>□媒体采访</w:t>
            </w:r>
            <w:r>
              <w:rPr>
                <w:rFonts w:ascii="Times New Roman" w:hAnsi="Times New Roman" w:eastAsia="宋体" w:cs="Times New Roman"/>
                <w:color w:val="auto"/>
                <w:sz w:val="24"/>
                <w:szCs w:val="24"/>
              </w:rPr>
              <w:t xml:space="preserve">            </w:t>
            </w:r>
            <w:r>
              <w:rPr>
                <w:rFonts w:hint="eastAsia" w:ascii="宋体" w:hAnsi="宋体" w:eastAsia="宋体" w:cs="宋体"/>
                <w:color w:val="auto"/>
                <w:sz w:val="24"/>
                <w:szCs w:val="24"/>
              </w:rPr>
              <w:t>□</w:t>
            </w:r>
            <w:r>
              <w:rPr>
                <w:rFonts w:ascii="Times New Roman" w:hAnsi="Times New Roman" w:eastAsia="宋体" w:cs="Times New Roman"/>
                <w:color w:val="auto"/>
                <w:sz w:val="24"/>
                <w:szCs w:val="24"/>
              </w:rPr>
              <w:t xml:space="preserve">业绩说明会 </w:t>
            </w:r>
          </w:p>
          <w:p w14:paraId="3283EA0F">
            <w:pPr>
              <w:snapToGrid w:val="0"/>
              <w:spacing w:after="0" w:line="360" w:lineRule="auto"/>
              <w:rPr>
                <w:rFonts w:ascii="宋体" w:hAnsi="宋体" w:eastAsia="宋体" w:cs="宋体"/>
                <w:color w:val="auto"/>
                <w:sz w:val="24"/>
                <w:szCs w:val="24"/>
              </w:rPr>
            </w:pPr>
            <w:r>
              <w:rPr>
                <w:rFonts w:hint="eastAsia" w:ascii="宋体" w:hAnsi="宋体" w:eastAsia="宋体" w:cs="宋体"/>
                <w:color w:val="auto"/>
                <w:sz w:val="24"/>
                <w:szCs w:val="24"/>
              </w:rPr>
              <w:t xml:space="preserve">□新闻发布会          □路演活动 </w:t>
            </w:r>
          </w:p>
          <w:p w14:paraId="1241F46E">
            <w:pPr>
              <w:snapToGrid w:val="0"/>
              <w:spacing w:after="0" w:line="360" w:lineRule="auto"/>
              <w:rPr>
                <w:rFonts w:ascii="宋体" w:hAnsi="宋体" w:eastAsia="宋体" w:cs="宋体"/>
                <w:color w:val="auto"/>
                <w:sz w:val="24"/>
                <w:szCs w:val="24"/>
              </w:rPr>
            </w:pPr>
            <w:r>
              <w:rPr>
                <w:rFonts w:hint="eastAsia" w:ascii="宋体" w:hAnsi="宋体" w:eastAsia="宋体" w:cs="宋体"/>
                <w:color w:val="auto"/>
                <w:sz w:val="24"/>
                <w:szCs w:val="24"/>
              </w:rPr>
              <w:t xml:space="preserve">□现场参观            □一对一沟通 </w:t>
            </w:r>
          </w:p>
          <w:p w14:paraId="16693C14">
            <w:pPr>
              <w:snapToGrid w:val="0"/>
              <w:spacing w:after="0" w:line="360" w:lineRule="auto"/>
              <w:rPr>
                <w:rFonts w:ascii="Times New Roman" w:hAnsi="Times New Roman" w:eastAsia="宋体" w:cs="Times New Roman"/>
                <w:color w:val="auto"/>
                <w:sz w:val="24"/>
                <w:szCs w:val="24"/>
              </w:rPr>
            </w:pPr>
            <w:r>
              <w:rPr>
                <w:rFonts w:ascii="Segoe UI Symbol" w:hAnsi="Segoe UI Symbol" w:eastAsia="宋体" w:cs="Segoe UI Symbol"/>
                <w:color w:val="000000" w:themeColor="text1"/>
                <w:sz w:val="24"/>
                <w:szCs w:val="24"/>
                <w14:textFill>
                  <w14:solidFill>
                    <w14:schemeClr w14:val="tx1"/>
                  </w14:solidFill>
                </w14:textFill>
              </w:rPr>
              <w:t>☑</w:t>
            </w:r>
            <w:r>
              <w:rPr>
                <w:rFonts w:hint="eastAsia" w:ascii="宋体" w:hAnsi="宋体" w:eastAsia="宋体" w:cs="宋体"/>
                <w:color w:val="auto"/>
                <w:sz w:val="24"/>
                <w:szCs w:val="24"/>
              </w:rPr>
              <w:t xml:space="preserve">其他 </w:t>
            </w:r>
            <w:r>
              <w:rPr>
                <w:rFonts w:ascii="Times New Roman" w:hAnsi="Times New Roman" w:eastAsia="宋体" w:cs="Times New Roman"/>
                <w:color w:val="auto"/>
                <w:sz w:val="24"/>
                <w:szCs w:val="24"/>
              </w:rPr>
              <w:t>2026</w:t>
            </w:r>
            <w:r>
              <w:rPr>
                <w:rFonts w:hint="eastAsia" w:ascii="Times New Roman" w:hAnsi="Times New Roman" w:eastAsia="宋体" w:cs="Times New Roman"/>
                <w:color w:val="auto"/>
                <w:sz w:val="24"/>
                <w:szCs w:val="24"/>
              </w:rPr>
              <w:t>广东上市公司投资者集体接待日暨半年报业绩说明会活动</w:t>
            </w:r>
          </w:p>
        </w:tc>
      </w:tr>
      <w:tr w14:paraId="63AAA4BE">
        <w:tblPrEx>
          <w:tblCellMar>
            <w:top w:w="0" w:type="dxa"/>
            <w:left w:w="108" w:type="dxa"/>
            <w:bottom w:w="41" w:type="dxa"/>
            <w:right w:w="0" w:type="dxa"/>
          </w:tblCellMar>
        </w:tblPrEx>
        <w:trPr>
          <w:trHeight w:val="694" w:hRule="atLeast"/>
        </w:trPr>
        <w:tc>
          <w:tcPr>
            <w:tcW w:w="2015" w:type="dxa"/>
            <w:tcBorders>
              <w:top w:val="single" w:color="000000" w:sz="4" w:space="0"/>
              <w:left w:val="single" w:color="000000" w:sz="4" w:space="0"/>
              <w:bottom w:val="single" w:color="000000" w:sz="4" w:space="0"/>
              <w:right w:val="single" w:color="000000" w:sz="4" w:space="0"/>
            </w:tcBorders>
            <w:vAlign w:val="center"/>
          </w:tcPr>
          <w:p w14:paraId="61BB0AFA">
            <w:pPr>
              <w:snapToGrid w:val="0"/>
              <w:spacing w:after="0" w:line="360" w:lineRule="auto"/>
              <w:ind w:right="110"/>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参与单位</w:t>
            </w:r>
          </w:p>
        </w:tc>
        <w:tc>
          <w:tcPr>
            <w:tcW w:w="7961" w:type="dxa"/>
            <w:tcBorders>
              <w:top w:val="single" w:color="000000" w:sz="4" w:space="0"/>
              <w:left w:val="single" w:color="000000" w:sz="4" w:space="0"/>
              <w:bottom w:val="single" w:color="000000" w:sz="4" w:space="0"/>
              <w:right w:val="single" w:color="000000" w:sz="4" w:space="0"/>
            </w:tcBorders>
            <w:vAlign w:val="center"/>
          </w:tcPr>
          <w:p w14:paraId="0819E331">
            <w:pPr>
              <w:pStyle w:val="3"/>
              <w:keepNext w:val="0"/>
              <w:keepLines w:val="0"/>
              <w:shd w:val="clear" w:color="auto" w:fill="FFFFFF"/>
              <w:spacing w:before="0" w:after="0"/>
              <w:rPr>
                <w:rFonts w:ascii="Times New Roman" w:hAnsi="Times New Roman" w:eastAsia="宋体" w:cs="Times New Roman"/>
                <w:color w:val="auto"/>
                <w:sz w:val="24"/>
                <w:szCs w:val="24"/>
              </w:rPr>
            </w:pPr>
            <w:r>
              <w:rPr>
                <w:rFonts w:hint="eastAsia" w:ascii="Times New Roman" w:hAnsi="Times New Roman" w:eastAsia="宋体" w:cs="Times New Roman"/>
                <w:b w:val="0"/>
                <w:bCs w:val="0"/>
                <w:color w:val="auto"/>
                <w:sz w:val="24"/>
                <w:szCs w:val="24"/>
              </w:rPr>
              <w:t>参加“</w:t>
            </w:r>
            <w:r>
              <w:rPr>
                <w:rFonts w:ascii="Times New Roman" w:hAnsi="Times New Roman" w:eastAsia="宋体" w:cs="Times New Roman"/>
                <w:b w:val="0"/>
                <w:bCs w:val="0"/>
                <w:color w:val="auto"/>
                <w:sz w:val="24"/>
                <w:szCs w:val="24"/>
              </w:rPr>
              <w:t>2026广东上市公司投资者集体接待日暨半年报业绩说明会</w:t>
            </w:r>
            <w:r>
              <w:rPr>
                <w:rFonts w:hint="eastAsia" w:ascii="Times New Roman" w:hAnsi="Times New Roman" w:eastAsia="宋体" w:cs="Times New Roman"/>
                <w:b w:val="0"/>
                <w:bCs w:val="0"/>
                <w:color w:val="auto"/>
                <w:sz w:val="24"/>
                <w:szCs w:val="24"/>
              </w:rPr>
              <w:t>”活动并向公司提问的投资者</w:t>
            </w:r>
          </w:p>
        </w:tc>
      </w:tr>
      <w:tr w14:paraId="4DBD09BC">
        <w:tblPrEx>
          <w:tblCellMar>
            <w:top w:w="0" w:type="dxa"/>
            <w:left w:w="108" w:type="dxa"/>
            <w:bottom w:w="41" w:type="dxa"/>
            <w:right w:w="0" w:type="dxa"/>
          </w:tblCellMar>
        </w:tblPrEx>
        <w:trPr>
          <w:trHeight w:val="552" w:hRule="atLeast"/>
        </w:trPr>
        <w:tc>
          <w:tcPr>
            <w:tcW w:w="2015" w:type="dxa"/>
            <w:tcBorders>
              <w:top w:val="single" w:color="000000" w:sz="4" w:space="0"/>
              <w:left w:val="single" w:color="000000" w:sz="4" w:space="0"/>
              <w:bottom w:val="single" w:color="000000" w:sz="4" w:space="0"/>
              <w:right w:val="single" w:color="000000" w:sz="4" w:space="0"/>
            </w:tcBorders>
            <w:vAlign w:val="center"/>
          </w:tcPr>
          <w:p w14:paraId="2DB935D5">
            <w:pPr>
              <w:snapToGrid w:val="0"/>
              <w:spacing w:after="0" w:line="360" w:lineRule="auto"/>
              <w:ind w:right="110"/>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时间</w:t>
            </w:r>
          </w:p>
        </w:tc>
        <w:tc>
          <w:tcPr>
            <w:tcW w:w="7961" w:type="dxa"/>
            <w:tcBorders>
              <w:top w:val="single" w:color="000000" w:sz="4" w:space="0"/>
              <w:left w:val="single" w:color="000000" w:sz="4" w:space="0"/>
              <w:bottom w:val="single" w:color="000000" w:sz="4" w:space="0"/>
              <w:right w:val="single" w:color="000000" w:sz="4" w:space="0"/>
            </w:tcBorders>
            <w:vAlign w:val="center"/>
          </w:tcPr>
          <w:p w14:paraId="2ADC2D5D">
            <w:pPr>
              <w:snapToGrid w:val="0"/>
              <w:spacing w:after="0" w:line="360" w:lineRule="auto"/>
              <w:jc w:val="both"/>
              <w:rPr>
                <w:rFonts w:ascii="Times New Roman" w:hAnsi="Times New Roman" w:eastAsia="宋体" w:cs="Times New Roman"/>
                <w:color w:val="auto"/>
                <w:sz w:val="24"/>
                <w:szCs w:val="24"/>
              </w:rPr>
            </w:pPr>
            <w:r>
              <w:rPr>
                <w:rFonts w:ascii="Times New Roman" w:hAnsi="Times New Roman" w:eastAsia="宋体" w:cs="Times New Roman"/>
                <w:bCs/>
                <w:iCs/>
                <w:color w:val="auto"/>
                <w:sz w:val="24"/>
              </w:rPr>
              <w:t>2026年</w:t>
            </w:r>
            <w:r>
              <w:rPr>
                <w:rFonts w:hint="eastAsia" w:ascii="Times New Roman" w:hAnsi="Times New Roman" w:eastAsia="宋体" w:cs="Times New Roman"/>
                <w:bCs/>
                <w:iCs/>
                <w:color w:val="auto"/>
                <w:sz w:val="24"/>
              </w:rPr>
              <w:t>9</w:t>
            </w:r>
            <w:r>
              <w:rPr>
                <w:rFonts w:ascii="Times New Roman" w:hAnsi="Times New Roman" w:eastAsia="宋体" w:cs="Times New Roman"/>
                <w:bCs/>
                <w:iCs/>
                <w:color w:val="auto"/>
                <w:sz w:val="24"/>
              </w:rPr>
              <w:t>月</w:t>
            </w:r>
            <w:r>
              <w:rPr>
                <w:rFonts w:hint="eastAsia" w:ascii="Times New Roman" w:hAnsi="Times New Roman" w:eastAsia="宋体" w:cs="Times New Roman"/>
                <w:bCs/>
                <w:iCs/>
                <w:color w:val="auto"/>
                <w:sz w:val="24"/>
              </w:rPr>
              <w:t>15</w:t>
            </w:r>
            <w:r>
              <w:rPr>
                <w:rFonts w:ascii="Times New Roman" w:hAnsi="Times New Roman" w:eastAsia="宋体" w:cs="Times New Roman"/>
                <w:bCs/>
                <w:iCs/>
                <w:color w:val="auto"/>
                <w:sz w:val="24"/>
              </w:rPr>
              <w:t>日</w:t>
            </w:r>
          </w:p>
        </w:tc>
      </w:tr>
      <w:tr w14:paraId="6CA35319">
        <w:tblPrEx>
          <w:tblCellMar>
            <w:top w:w="0" w:type="dxa"/>
            <w:left w:w="108" w:type="dxa"/>
            <w:bottom w:w="41" w:type="dxa"/>
            <w:right w:w="0" w:type="dxa"/>
          </w:tblCellMar>
        </w:tblPrEx>
        <w:trPr>
          <w:trHeight w:val="490" w:hRule="atLeast"/>
        </w:trPr>
        <w:tc>
          <w:tcPr>
            <w:tcW w:w="2015" w:type="dxa"/>
            <w:tcBorders>
              <w:top w:val="single" w:color="000000" w:sz="4" w:space="0"/>
              <w:left w:val="single" w:color="000000" w:sz="4" w:space="0"/>
              <w:bottom w:val="single" w:color="000000" w:sz="4" w:space="0"/>
              <w:right w:val="single" w:color="000000" w:sz="4" w:space="0"/>
            </w:tcBorders>
            <w:vAlign w:val="center"/>
          </w:tcPr>
          <w:p w14:paraId="079AA26D">
            <w:pPr>
              <w:snapToGrid w:val="0"/>
              <w:spacing w:after="0" w:line="360" w:lineRule="auto"/>
              <w:ind w:right="110"/>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地点</w:t>
            </w:r>
          </w:p>
        </w:tc>
        <w:tc>
          <w:tcPr>
            <w:tcW w:w="7961" w:type="dxa"/>
            <w:tcBorders>
              <w:top w:val="single" w:color="000000" w:sz="4" w:space="0"/>
              <w:left w:val="single" w:color="000000" w:sz="4" w:space="0"/>
              <w:bottom w:val="single" w:color="000000" w:sz="4" w:space="0"/>
              <w:right w:val="single" w:color="000000" w:sz="4" w:space="0"/>
            </w:tcBorders>
            <w:vAlign w:val="center"/>
          </w:tcPr>
          <w:p w14:paraId="4DEE0EE6">
            <w:pPr>
              <w:snapToGrid w:val="0"/>
              <w:spacing w:after="0" w:line="360" w:lineRule="auto"/>
              <w:jc w:val="both"/>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全景网“投资者关系互动平台”（网址：https://ir.p5w.net）</w:t>
            </w:r>
          </w:p>
        </w:tc>
      </w:tr>
      <w:tr w14:paraId="4981CAC5">
        <w:tblPrEx>
          <w:tblCellMar>
            <w:top w:w="0" w:type="dxa"/>
            <w:left w:w="108" w:type="dxa"/>
            <w:bottom w:w="41" w:type="dxa"/>
            <w:right w:w="0" w:type="dxa"/>
          </w:tblCellMar>
        </w:tblPrEx>
        <w:trPr>
          <w:trHeight w:val="624" w:hRule="atLeast"/>
        </w:trPr>
        <w:tc>
          <w:tcPr>
            <w:tcW w:w="2015" w:type="dxa"/>
            <w:tcBorders>
              <w:top w:val="single" w:color="000000" w:sz="4" w:space="0"/>
              <w:left w:val="single" w:color="000000" w:sz="4" w:space="0"/>
              <w:bottom w:val="single" w:color="000000" w:sz="4" w:space="0"/>
              <w:right w:val="single" w:color="000000" w:sz="4" w:space="0"/>
            </w:tcBorders>
            <w:vAlign w:val="center"/>
          </w:tcPr>
          <w:p w14:paraId="2AA94473">
            <w:pPr>
              <w:snapToGrid w:val="0"/>
              <w:spacing w:after="0" w:line="360" w:lineRule="auto"/>
              <w:ind w:right="110"/>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形式</w:t>
            </w:r>
          </w:p>
        </w:tc>
        <w:tc>
          <w:tcPr>
            <w:tcW w:w="7961" w:type="dxa"/>
            <w:tcBorders>
              <w:top w:val="single" w:color="000000" w:sz="4" w:space="0"/>
              <w:left w:val="single" w:color="000000" w:sz="4" w:space="0"/>
              <w:bottom w:val="single" w:color="000000" w:sz="4" w:space="0"/>
              <w:right w:val="single" w:color="000000" w:sz="4" w:space="0"/>
            </w:tcBorders>
            <w:vAlign w:val="center"/>
          </w:tcPr>
          <w:p w14:paraId="25C0A057">
            <w:pPr>
              <w:snapToGrid w:val="0"/>
              <w:spacing w:after="0" w:line="360" w:lineRule="auto"/>
              <w:jc w:val="both"/>
              <w:rPr>
                <w:rFonts w:ascii="Times New Roman" w:hAnsi="Times New Roman" w:eastAsia="宋体" w:cs="Times New Roman"/>
                <w:color w:val="auto"/>
                <w:sz w:val="24"/>
                <w:szCs w:val="24"/>
              </w:rPr>
            </w:pPr>
            <w:r>
              <w:rPr>
                <w:rFonts w:hint="eastAsia" w:ascii="宋体" w:hAnsi="宋体" w:eastAsia="宋体" w:cs="宋体"/>
                <w:sz w:val="24"/>
                <w:szCs w:val="24"/>
              </w:rPr>
              <w:t>线上网络</w:t>
            </w:r>
            <w:r>
              <w:rPr>
                <w:rFonts w:ascii="宋体" w:hAnsi="宋体" w:eastAsia="宋体" w:cs="宋体"/>
                <w:sz w:val="24"/>
                <w:szCs w:val="24"/>
              </w:rPr>
              <w:t>互动</w:t>
            </w:r>
          </w:p>
        </w:tc>
      </w:tr>
      <w:tr w14:paraId="3778B4E9">
        <w:tblPrEx>
          <w:tblCellMar>
            <w:top w:w="0" w:type="dxa"/>
            <w:left w:w="108" w:type="dxa"/>
            <w:bottom w:w="41" w:type="dxa"/>
            <w:right w:w="0" w:type="dxa"/>
          </w:tblCellMar>
        </w:tblPrEx>
        <w:trPr>
          <w:trHeight w:val="490" w:hRule="atLeast"/>
        </w:trPr>
        <w:tc>
          <w:tcPr>
            <w:tcW w:w="2015" w:type="dxa"/>
            <w:tcBorders>
              <w:top w:val="single" w:color="000000" w:sz="4" w:space="0"/>
              <w:left w:val="single" w:color="000000" w:sz="4" w:space="0"/>
              <w:bottom w:val="single" w:color="000000" w:sz="4" w:space="0"/>
              <w:right w:val="single" w:color="000000" w:sz="4" w:space="0"/>
            </w:tcBorders>
            <w:vAlign w:val="center"/>
          </w:tcPr>
          <w:p w14:paraId="715BA26A">
            <w:pPr>
              <w:snapToGrid w:val="0"/>
              <w:spacing w:after="0" w:line="360" w:lineRule="auto"/>
              <w:ind w:right="110"/>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接待人员</w:t>
            </w:r>
          </w:p>
        </w:tc>
        <w:tc>
          <w:tcPr>
            <w:tcW w:w="7961" w:type="dxa"/>
            <w:tcBorders>
              <w:top w:val="single" w:color="000000" w:sz="4" w:space="0"/>
              <w:left w:val="single" w:color="000000" w:sz="4" w:space="0"/>
              <w:bottom w:val="single" w:color="000000" w:sz="4" w:space="0"/>
              <w:right w:val="single" w:color="000000" w:sz="4" w:space="0"/>
            </w:tcBorders>
            <w:vAlign w:val="center"/>
          </w:tcPr>
          <w:p w14:paraId="3E8DED81">
            <w:pPr>
              <w:snapToGrid w:val="0"/>
              <w:spacing w:after="0" w:line="360" w:lineRule="auto"/>
              <w:jc w:val="both"/>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董事长、总经理           徐延铭先生</w:t>
            </w:r>
          </w:p>
          <w:p w14:paraId="0DA35440">
            <w:pPr>
              <w:snapToGrid w:val="0"/>
              <w:spacing w:after="0" w:line="360" w:lineRule="auto"/>
              <w:jc w:val="both"/>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董事会秘书、财务负责人   刘宗坤先生</w:t>
            </w:r>
          </w:p>
          <w:p w14:paraId="437F6127">
            <w:pPr>
              <w:snapToGrid w:val="0"/>
              <w:spacing w:after="0" w:line="360" w:lineRule="auto"/>
              <w:jc w:val="both"/>
              <w:rPr>
                <w:rFonts w:ascii="Times New Roman" w:hAnsi="Times New Roman" w:eastAsia="宋体" w:cs="Times New Roman"/>
                <w:color w:val="auto"/>
                <w:sz w:val="24"/>
                <w:szCs w:val="24"/>
              </w:rPr>
            </w:pPr>
            <w:r>
              <w:rPr>
                <w:rFonts w:hint="eastAsia" w:ascii="Times New Roman" w:hAnsi="Times New Roman" w:eastAsia="宋体" w:cs="Times New Roman"/>
                <w:color w:val="auto"/>
                <w:kern w:val="0"/>
                <w:sz w:val="24"/>
                <w:szCs w:val="24"/>
              </w:rPr>
              <w:t xml:space="preserve">独立董事 </w:t>
            </w:r>
            <w:r>
              <w:rPr>
                <w:rFonts w:ascii="Times New Roman" w:hAnsi="Times New Roman" w:eastAsia="宋体" w:cs="Times New Roman"/>
                <w:color w:val="auto"/>
                <w:kern w:val="0"/>
                <w:sz w:val="24"/>
                <w:szCs w:val="24"/>
              </w:rPr>
              <w:t xml:space="preserve">  </w:t>
            </w:r>
            <w:r>
              <w:rPr>
                <w:rFonts w:hint="eastAsia" w:ascii="Times New Roman" w:hAnsi="Times New Roman" w:eastAsia="宋体" w:cs="Times New Roman"/>
                <w:color w:val="auto"/>
                <w:kern w:val="0"/>
                <w:sz w:val="24"/>
                <w:szCs w:val="24"/>
              </w:rPr>
              <w:t xml:space="preserve">              陈世来先生</w:t>
            </w:r>
          </w:p>
        </w:tc>
      </w:tr>
      <w:tr w14:paraId="1DE43ADC">
        <w:tblPrEx>
          <w:tblCellMar>
            <w:top w:w="0" w:type="dxa"/>
            <w:left w:w="108" w:type="dxa"/>
            <w:bottom w:w="41" w:type="dxa"/>
            <w:right w:w="0" w:type="dxa"/>
          </w:tblCellMar>
        </w:tblPrEx>
        <w:trPr>
          <w:trHeight w:val="490" w:hRule="atLeast"/>
        </w:trPr>
        <w:tc>
          <w:tcPr>
            <w:tcW w:w="2015" w:type="dxa"/>
            <w:tcBorders>
              <w:top w:val="single" w:color="000000" w:sz="4" w:space="0"/>
              <w:left w:val="single" w:color="000000" w:sz="4" w:space="0"/>
              <w:bottom w:val="single" w:color="000000" w:sz="4" w:space="0"/>
              <w:right w:val="single" w:color="000000" w:sz="4" w:space="0"/>
            </w:tcBorders>
            <w:vAlign w:val="center"/>
          </w:tcPr>
          <w:p w14:paraId="0CC15E4B">
            <w:pPr>
              <w:snapToGrid w:val="0"/>
              <w:spacing w:after="0" w:line="360" w:lineRule="auto"/>
              <w:ind w:right="110"/>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投资者关系活动主要内容介绍</w:t>
            </w:r>
          </w:p>
        </w:tc>
        <w:tc>
          <w:tcPr>
            <w:tcW w:w="7961" w:type="dxa"/>
            <w:tcBorders>
              <w:top w:val="single" w:color="000000" w:sz="4" w:space="0"/>
              <w:left w:val="single" w:color="000000" w:sz="4" w:space="0"/>
              <w:bottom w:val="single" w:color="000000" w:sz="4" w:space="0"/>
              <w:right w:val="single" w:color="000000" w:sz="4" w:space="0"/>
            </w:tcBorders>
            <w:vAlign w:val="bottom"/>
          </w:tcPr>
          <w:p w14:paraId="77BED771">
            <w:pPr>
              <w:pStyle w:val="5"/>
              <w:spacing w:before="156" w:after="156" w:afterLines="50"/>
              <w:ind w:firstLine="0" w:firstLineChars="0"/>
              <w:rPr>
                <w:b/>
                <w:bCs/>
              </w:rPr>
            </w:pPr>
            <w:r>
              <w:rPr>
                <w:rFonts w:hint="eastAsia"/>
                <w:b/>
                <w:bCs/>
              </w:rPr>
              <w:t>主要内容介绍：</w:t>
            </w:r>
          </w:p>
          <w:p w14:paraId="51F1D016">
            <w:pPr>
              <w:pStyle w:val="5"/>
              <w:spacing w:before="156" w:after="156" w:afterLines="50"/>
              <w:ind w:firstLine="480"/>
              <w:rPr>
                <w:kern w:val="0"/>
                <w:szCs w:val="20"/>
              </w:rPr>
            </w:pPr>
            <w:r>
              <w:rPr>
                <w:rFonts w:hint="eastAsia"/>
                <w:kern w:val="0"/>
                <w:szCs w:val="20"/>
              </w:rPr>
              <w:t>1、公司是否给苹果折叠屏手机供应电芯？</w:t>
            </w:r>
          </w:p>
          <w:p w14:paraId="64A975F2">
            <w:pPr>
              <w:pStyle w:val="20"/>
              <w:spacing w:before="156" w:beforeLines="50" w:after="156" w:afterLines="50" w:line="360" w:lineRule="auto"/>
              <w:ind w:firstLine="480"/>
              <w:jc w:val="both"/>
              <w:rPr>
                <w:rFonts w:ascii="Times New Roman" w:hAnsi="Times New Roman" w:eastAsia="宋体" w:cs="Times New Roman"/>
                <w:color w:val="auto"/>
                <w:kern w:val="0"/>
                <w:sz w:val="24"/>
                <w:szCs w:val="20"/>
              </w:rPr>
            </w:pPr>
            <w:r>
              <w:rPr>
                <w:rFonts w:hint="eastAsia" w:ascii="Times New Roman" w:hAnsi="Times New Roman" w:eastAsia="宋体" w:cs="Times New Roman"/>
                <w:color w:val="auto"/>
                <w:kern w:val="0"/>
                <w:sz w:val="24"/>
                <w:szCs w:val="20"/>
              </w:rPr>
              <w:t>答：尊敬的投资者，您好!公司目前为此客户的笔电以及包括折叠机在内的多款手机供应电芯产品。感谢您的关注，谢谢!</w:t>
            </w:r>
          </w:p>
          <w:p w14:paraId="58C12EA3">
            <w:pPr>
              <w:pStyle w:val="20"/>
              <w:spacing w:before="156" w:beforeLines="50" w:after="156" w:afterLines="50" w:line="360" w:lineRule="auto"/>
              <w:ind w:firstLine="480"/>
              <w:jc w:val="both"/>
              <w:rPr>
                <w:rFonts w:ascii="Times New Roman" w:hAnsi="Times New Roman" w:eastAsia="宋体" w:cs="Times New Roman"/>
                <w:color w:val="auto"/>
                <w:sz w:val="24"/>
              </w:rPr>
            </w:pPr>
            <w:r>
              <w:rPr>
                <w:rFonts w:hint="eastAsia" w:ascii="Times New Roman" w:hAnsi="Times New Roman" w:eastAsia="宋体" w:cs="Times New Roman"/>
                <w:color w:val="auto"/>
                <w:kern w:val="0"/>
                <w:sz w:val="24"/>
                <w:szCs w:val="20"/>
              </w:rPr>
              <w:t>2、公司定增已获证监会注册批复但尚未发行，而股价从年内高点28元附近回落至14元附近，已近腰斩。请问在发行窗口选择上，公司如何平衡融资规模与对现有股东权益的摊薄？上一轮回购已于2026年4月到期结束，目前没有正在执行的回购计划，公司是否有启动新一轮回购或大股东增持的安排？如何让中小股东对“向新提质重回报”有更具体的获得感？</w:t>
            </w:r>
          </w:p>
          <w:p w14:paraId="53CFEC06">
            <w:pPr>
              <w:spacing w:before="156" w:beforeLines="50" w:after="156" w:afterLines="50" w:line="360" w:lineRule="auto"/>
              <w:ind w:firstLine="480" w:firstLineChars="200"/>
              <w:jc w:val="both"/>
              <w:rPr>
                <w:rFonts w:ascii="Times New Roman" w:hAnsi="Times New Roman" w:eastAsia="宋体" w:cs="Times New Roman"/>
                <w:color w:val="auto"/>
                <w:sz w:val="24"/>
              </w:rPr>
            </w:pPr>
            <w:r>
              <w:rPr>
                <w:rFonts w:ascii="Times New Roman" w:hAnsi="Times New Roman" w:eastAsia="宋体" w:cs="Times New Roman"/>
                <w:color w:val="auto"/>
                <w:sz w:val="24"/>
              </w:rPr>
              <w:t>答：</w:t>
            </w:r>
            <w:r>
              <w:rPr>
                <w:rFonts w:hint="eastAsia" w:ascii="Times New Roman" w:hAnsi="Times New Roman" w:eastAsia="宋体" w:cs="Times New Roman"/>
                <w:color w:val="auto"/>
                <w:sz w:val="24"/>
              </w:rPr>
              <w:t>尊敬的投资者，您好！公司本次向特定对象发行股票已于2026年6月获得中国证监会同意注册的批复，批复自同意注册之日起12个月内有效。在发行窗口的选择上，公司将综合考虑募投项目建设进度与资金需求、资本市场整体环境与公司股价表现、发行时点对现有股东权益摊薄程度等影响。公司将在批复有效期内，审慎评估市场条件，选择有利于全体股东利益的发行窗口。</w:t>
            </w:r>
          </w:p>
          <w:p w14:paraId="361758F7">
            <w:pPr>
              <w:spacing w:before="156" w:beforeLines="50" w:after="156" w:afterLines="50" w:line="360" w:lineRule="auto"/>
              <w:ind w:firstLine="480" w:firstLineChars="200"/>
              <w:jc w:val="both"/>
              <w:rPr>
                <w:rFonts w:ascii="Times New Roman" w:hAnsi="Times New Roman" w:eastAsia="宋体" w:cs="Times New Roman"/>
                <w:color w:val="auto"/>
                <w:sz w:val="24"/>
              </w:rPr>
            </w:pPr>
            <w:r>
              <w:rPr>
                <w:rFonts w:hint="eastAsia" w:ascii="Times New Roman" w:hAnsi="Times New Roman" w:eastAsia="宋体" w:cs="Times New Roman"/>
                <w:color w:val="auto"/>
                <w:sz w:val="24"/>
              </w:rPr>
              <w:t>公司上一期股份回购已于2026年4月实施完毕，累计回购7,056,667股，回购金额超1亿元。该次回购的股份将在未来适宜时机用于可转债转股或员工持股计划/股权激励。截至本回复日，公司尚无正在执行的新一轮股份回购计划，亦未收到大股东增持公司股份的通知。根据公司《市值管理制度》，公司将综合运用信息披露、投资者关系管理、现金分红、股份回购、股权激励等多种方式增强投资者信心。后续如有新的回购或增持安排，公司将严格按照相关规定及</w:t>
            </w:r>
            <w:bookmarkStart w:id="0" w:name="_GoBack"/>
            <w:bookmarkEnd w:id="0"/>
            <w:r>
              <w:rPr>
                <w:rFonts w:hint="eastAsia" w:ascii="Times New Roman" w:hAnsi="Times New Roman" w:eastAsia="宋体" w:cs="Times New Roman"/>
                <w:color w:val="auto"/>
                <w:sz w:val="24"/>
              </w:rPr>
              <w:t>时履行信息披露义务。</w:t>
            </w:r>
          </w:p>
          <w:p w14:paraId="032F2766">
            <w:pPr>
              <w:spacing w:before="156" w:beforeLines="50" w:after="156" w:afterLines="50" w:line="360" w:lineRule="auto"/>
              <w:ind w:firstLine="480" w:firstLineChars="200"/>
              <w:jc w:val="both"/>
              <w:rPr>
                <w:rFonts w:ascii="Times New Roman" w:hAnsi="Times New Roman" w:eastAsia="宋体" w:cs="Times New Roman"/>
                <w:color w:val="auto"/>
                <w:sz w:val="24"/>
              </w:rPr>
            </w:pPr>
            <w:r>
              <w:rPr>
                <w:rFonts w:hint="eastAsia" w:ascii="Times New Roman" w:hAnsi="Times New Roman" w:eastAsia="宋体" w:cs="Times New Roman"/>
                <w:color w:val="auto"/>
                <w:sz w:val="24"/>
              </w:rPr>
              <w:t>公司已制定《2026年度“提质增效重回报”行动方案》，并发布了半年度评估报告。其核心逻辑是通过经营质量的提升，为股东创造长期价值，具体举措包括：经营层面，公司持续深化消费电池头部客户合作，上半年手机类产品营收同比增长38.99%，汽车低压锂电池出货约122万套；研发层面，公司保持较高研发投入强度，持续夯实技术竞争优势，2026年上半年研发投入占营业收入13.43%；治理层面，公司已建立《市值管理制度》，并持续通过投资者关系活动等渠道，就市值管理执行情况与投资者保持沟通。感谢您对公司的关注。谢谢！</w:t>
            </w:r>
          </w:p>
          <w:p w14:paraId="5534DB55">
            <w:pPr>
              <w:spacing w:before="156" w:beforeLines="50" w:after="156" w:afterLines="50" w:line="360" w:lineRule="auto"/>
              <w:ind w:firstLine="480" w:firstLineChars="200"/>
              <w:jc w:val="both"/>
              <w:rPr>
                <w:rFonts w:ascii="Times New Roman" w:hAnsi="Times New Roman" w:eastAsia="宋体" w:cs="Times New Roman"/>
                <w:color w:val="auto"/>
                <w:kern w:val="0"/>
                <w:sz w:val="24"/>
                <w:szCs w:val="20"/>
              </w:rPr>
            </w:pPr>
            <w:r>
              <w:rPr>
                <w:rFonts w:hint="eastAsia" w:ascii="Times New Roman" w:hAnsi="Times New Roman" w:eastAsia="宋体" w:cs="Times New Roman"/>
                <w:color w:val="auto"/>
                <w:sz w:val="24"/>
              </w:rPr>
              <w:t>3、</w:t>
            </w:r>
            <w:r>
              <w:rPr>
                <w:rFonts w:hint="eastAsia" w:ascii="Times New Roman" w:hAnsi="Times New Roman" w:eastAsia="宋体" w:cs="Times New Roman"/>
                <w:color w:val="auto"/>
                <w:kern w:val="0"/>
                <w:sz w:val="24"/>
                <w:szCs w:val="20"/>
              </w:rPr>
              <w:t>公司半年报净利润亏损，欣旺达及亿纬锂能等其他行业竞争对手并无相应情况，是否与公司经营结构有关？消费电池的价格传导是否有明确推进计划？全年净利润是否仍预计亏损?</w:t>
            </w:r>
          </w:p>
          <w:p w14:paraId="78B2E2C6">
            <w:pPr>
              <w:spacing w:before="156" w:beforeLines="50" w:after="156" w:afterLines="50" w:line="360" w:lineRule="auto"/>
              <w:ind w:firstLine="480" w:firstLineChars="200"/>
              <w:jc w:val="both"/>
              <w:rPr>
                <w:rFonts w:ascii="Times New Roman" w:hAnsi="Times New Roman" w:eastAsia="宋体" w:cs="Times New Roman"/>
                <w:color w:val="auto"/>
                <w:kern w:val="0"/>
                <w:sz w:val="24"/>
                <w:szCs w:val="20"/>
              </w:rPr>
            </w:pPr>
            <w:r>
              <w:rPr>
                <w:rFonts w:hint="eastAsia" w:ascii="Times New Roman" w:hAnsi="Times New Roman" w:eastAsia="宋体" w:cs="Times New Roman"/>
                <w:color w:val="auto"/>
                <w:kern w:val="0"/>
                <w:sz w:val="24"/>
                <w:szCs w:val="20"/>
              </w:rPr>
              <w:t>答：尊敬的投资者，您好！</w:t>
            </w:r>
            <w:r>
              <w:rPr>
                <w:rFonts w:hint="eastAsia" w:ascii="Times New Roman" w:hAnsi="Times New Roman" w:eastAsia="宋体" w:cs="Times New Roman"/>
                <w:color w:val="auto"/>
                <w:kern w:val="0"/>
                <w:sz w:val="24"/>
                <w:szCs w:val="20"/>
                <w:lang w:val="en-US" w:eastAsia="zh-CN"/>
              </w:rPr>
              <w:t>公</w:t>
            </w:r>
            <w:r>
              <w:rPr>
                <w:rFonts w:hint="eastAsia" w:ascii="Times New Roman" w:hAnsi="Times New Roman" w:eastAsia="宋体" w:cs="Times New Roman"/>
                <w:color w:val="auto"/>
                <w:kern w:val="0"/>
                <w:sz w:val="24"/>
                <w:szCs w:val="20"/>
              </w:rPr>
              <w:t>司上半年净利润较上年同期由盈转亏，与同行业其他上市公司存在差异，主要源于各公司业务结构不同。公司上半年亏损系多重阶段性、外生性因素叠加所致：其一，受美元兑人民币汇率持续下行影响，汇兑损失显著增加，财务费用大幅增长；其二，公司生产成本因原材料价格上涨并处于高位而持续承压，而下游客户同时面临存储芯片等元器件价格攀升的压力，进一步加大成本传导阻力，使得公司产品销售价格的调整相较于原材料价格的上涨存在一定的滞后性；其三，电池产品出口政策调整，进一步增加外销成本。上述因素对公司消费电池占比较高的业务结构影响尤为集中。</w:t>
            </w:r>
          </w:p>
          <w:p w14:paraId="0EE3114F">
            <w:pPr>
              <w:spacing w:before="156" w:beforeLines="50" w:after="156" w:afterLines="50" w:line="360" w:lineRule="auto"/>
              <w:ind w:firstLine="480" w:firstLineChars="200"/>
              <w:jc w:val="both"/>
              <w:rPr>
                <w:rFonts w:ascii="Times New Roman" w:hAnsi="Times New Roman" w:eastAsia="宋体" w:cs="Times New Roman"/>
                <w:color w:val="auto"/>
                <w:kern w:val="0"/>
                <w:sz w:val="24"/>
                <w:szCs w:val="20"/>
              </w:rPr>
            </w:pPr>
            <w:r>
              <w:rPr>
                <w:rFonts w:hint="eastAsia" w:ascii="Times New Roman" w:hAnsi="Times New Roman" w:eastAsia="宋体" w:cs="Times New Roman"/>
                <w:color w:val="auto"/>
                <w:kern w:val="0"/>
                <w:sz w:val="24"/>
                <w:szCs w:val="20"/>
              </w:rPr>
              <w:t>公司产品主要采用成本加成定价模式，直接材料成本占主营业务成本比例超过60%。公司已建立并持续执行成本传导机制，与下游终端客户积极沟通，推动售价随原材料价格变动进行调整。</w:t>
            </w:r>
          </w:p>
          <w:p w14:paraId="105F1EBE">
            <w:pPr>
              <w:spacing w:before="156" w:beforeLines="50" w:after="156" w:afterLines="50" w:line="360" w:lineRule="auto"/>
              <w:ind w:firstLine="480" w:firstLineChars="200"/>
              <w:jc w:val="both"/>
              <w:rPr>
                <w:rFonts w:ascii="Times New Roman" w:hAnsi="Times New Roman" w:eastAsia="宋体" w:cs="Times New Roman"/>
                <w:color w:val="auto"/>
                <w:kern w:val="0"/>
                <w:sz w:val="24"/>
                <w:szCs w:val="20"/>
              </w:rPr>
            </w:pPr>
            <w:r>
              <w:rPr>
                <w:rFonts w:hint="eastAsia" w:ascii="Times New Roman" w:hAnsi="Times New Roman" w:eastAsia="宋体" w:cs="Times New Roman"/>
                <w:color w:val="auto"/>
                <w:kern w:val="0"/>
                <w:sz w:val="24"/>
                <w:szCs w:val="20"/>
              </w:rPr>
              <w:t>上半年，公司手机类产品营业收入同比增长38.99%，汽车低压锂电池出货约122万套。下半年，公司将继续推进技术创新、优化供应链管理、深化头部客户合作、推进价格协商缩短传导时滞，并通过产品结构升级、技术降本和精细化运营管理等多重手段持续完善自身经营管理能力，力争以更好的业绩回报投资者。感谢您对公司的关注。谢谢！</w:t>
            </w:r>
          </w:p>
          <w:p w14:paraId="7A0112A7">
            <w:pPr>
              <w:pStyle w:val="6"/>
              <w:spacing w:before="156" w:after="156"/>
              <w:ind w:right="110" w:rightChars="50" w:firstLine="480"/>
              <w:rPr>
                <w:kern w:val="2"/>
                <w:szCs w:val="22"/>
              </w:rPr>
            </w:pPr>
            <w:r>
              <w:rPr>
                <w:rFonts w:hint="eastAsia"/>
                <w:kern w:val="2"/>
                <w:szCs w:val="22"/>
              </w:rPr>
              <w:t>接待过程中，公司与投资者进行了充分的交流与沟通，并严格按照公司《信息披露管理制度》等规定，保证信息披露的真实、准确、完整、及时、公平，没有出现未公开重大信息泄露等情况。</w:t>
            </w:r>
          </w:p>
        </w:tc>
      </w:tr>
      <w:tr w14:paraId="393ED1DD">
        <w:tblPrEx>
          <w:tblCellMar>
            <w:top w:w="0" w:type="dxa"/>
            <w:left w:w="108" w:type="dxa"/>
            <w:bottom w:w="41" w:type="dxa"/>
            <w:right w:w="0" w:type="dxa"/>
          </w:tblCellMar>
        </w:tblPrEx>
        <w:trPr>
          <w:trHeight w:val="490" w:hRule="atLeast"/>
        </w:trPr>
        <w:tc>
          <w:tcPr>
            <w:tcW w:w="2015" w:type="dxa"/>
            <w:tcBorders>
              <w:top w:val="single" w:color="000000" w:sz="4" w:space="0"/>
              <w:left w:val="single" w:color="000000" w:sz="4" w:space="0"/>
              <w:bottom w:val="single" w:color="000000" w:sz="4" w:space="0"/>
              <w:right w:val="single" w:color="000000" w:sz="4" w:space="0"/>
            </w:tcBorders>
            <w:vAlign w:val="center"/>
          </w:tcPr>
          <w:p w14:paraId="1F4374D1">
            <w:pPr>
              <w:snapToGrid w:val="0"/>
              <w:spacing w:after="0" w:line="360" w:lineRule="auto"/>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附件清单</w:t>
            </w:r>
          </w:p>
          <w:p w14:paraId="4D70ABF5">
            <w:pPr>
              <w:snapToGrid w:val="0"/>
              <w:spacing w:after="0" w:line="360" w:lineRule="auto"/>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（如有）</w:t>
            </w:r>
          </w:p>
        </w:tc>
        <w:tc>
          <w:tcPr>
            <w:tcW w:w="7961" w:type="dxa"/>
            <w:tcBorders>
              <w:top w:val="single" w:color="000000" w:sz="4" w:space="0"/>
              <w:left w:val="single" w:color="000000" w:sz="4" w:space="0"/>
              <w:bottom w:val="single" w:color="000000" w:sz="4" w:space="0"/>
              <w:right w:val="single" w:color="000000" w:sz="4" w:space="0"/>
            </w:tcBorders>
            <w:vAlign w:val="center"/>
          </w:tcPr>
          <w:p w14:paraId="293DEF33">
            <w:pPr>
              <w:snapToGrid w:val="0"/>
              <w:spacing w:after="0" w:line="360" w:lineRule="auto"/>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无</w:t>
            </w:r>
          </w:p>
        </w:tc>
      </w:tr>
      <w:tr w14:paraId="6B31645B">
        <w:tblPrEx>
          <w:tblCellMar>
            <w:top w:w="0" w:type="dxa"/>
            <w:left w:w="108" w:type="dxa"/>
            <w:bottom w:w="41" w:type="dxa"/>
            <w:right w:w="0" w:type="dxa"/>
          </w:tblCellMar>
        </w:tblPrEx>
        <w:trPr>
          <w:trHeight w:val="490" w:hRule="atLeast"/>
        </w:trPr>
        <w:tc>
          <w:tcPr>
            <w:tcW w:w="2015" w:type="dxa"/>
            <w:tcBorders>
              <w:top w:val="single" w:color="000000" w:sz="4" w:space="0"/>
              <w:left w:val="single" w:color="000000" w:sz="4" w:space="0"/>
              <w:bottom w:val="single" w:color="000000" w:sz="4" w:space="0"/>
              <w:right w:val="single" w:color="000000" w:sz="4" w:space="0"/>
            </w:tcBorders>
            <w:vAlign w:val="center"/>
          </w:tcPr>
          <w:p w14:paraId="4DED1F59">
            <w:pPr>
              <w:snapToGrid w:val="0"/>
              <w:spacing w:after="0" w:line="360" w:lineRule="auto"/>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关于本次活动是否涉及应当披露重大信息的说明</w:t>
            </w:r>
          </w:p>
        </w:tc>
        <w:tc>
          <w:tcPr>
            <w:tcW w:w="7961" w:type="dxa"/>
            <w:tcBorders>
              <w:top w:val="single" w:color="000000" w:sz="4" w:space="0"/>
              <w:left w:val="single" w:color="000000" w:sz="4" w:space="0"/>
              <w:bottom w:val="single" w:color="000000" w:sz="4" w:space="0"/>
              <w:right w:val="single" w:color="000000" w:sz="4" w:space="0"/>
            </w:tcBorders>
            <w:vAlign w:val="center"/>
          </w:tcPr>
          <w:p w14:paraId="4F2748CB">
            <w:pPr>
              <w:snapToGrid w:val="0"/>
              <w:spacing w:after="0" w:line="360" w:lineRule="auto"/>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否</w:t>
            </w:r>
          </w:p>
        </w:tc>
      </w:tr>
    </w:tbl>
    <w:p w14:paraId="09D7CCD4">
      <w:pPr>
        <w:spacing w:after="0" w:line="240" w:lineRule="auto"/>
        <w:rPr>
          <w:rFonts w:ascii="Times New Roman" w:hAnsi="Times New Roman" w:cs="Times New Roman" w:eastAsiaTheme="minor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6" w:lineRule="auto"/>
      </w:pPr>
      <w:r>
        <w:separator/>
      </w:r>
    </w:p>
  </w:footnote>
  <w:footnote w:type="continuationSeparator" w:id="1">
    <w:p>
      <w:pPr>
        <w:spacing w:before="0" w:after="0" w:line="25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doNotDisplayPageBoundaries w:val="1"/>
  <w:trackRevisions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1B9"/>
    <w:rsid w:val="00003F6B"/>
    <w:rsid w:val="00004776"/>
    <w:rsid w:val="00004ADE"/>
    <w:rsid w:val="000053AC"/>
    <w:rsid w:val="00011468"/>
    <w:rsid w:val="00011CA8"/>
    <w:rsid w:val="00012CD8"/>
    <w:rsid w:val="00012CFD"/>
    <w:rsid w:val="000133E9"/>
    <w:rsid w:val="000138E2"/>
    <w:rsid w:val="00013DE8"/>
    <w:rsid w:val="00014B15"/>
    <w:rsid w:val="000166D6"/>
    <w:rsid w:val="00021B77"/>
    <w:rsid w:val="00021E7D"/>
    <w:rsid w:val="000220F8"/>
    <w:rsid w:val="00022878"/>
    <w:rsid w:val="000228FC"/>
    <w:rsid w:val="00022BE3"/>
    <w:rsid w:val="00022F23"/>
    <w:rsid w:val="00023679"/>
    <w:rsid w:val="0002370A"/>
    <w:rsid w:val="00024DD8"/>
    <w:rsid w:val="00026C92"/>
    <w:rsid w:val="00030AA3"/>
    <w:rsid w:val="000351C9"/>
    <w:rsid w:val="00036EE9"/>
    <w:rsid w:val="000378D1"/>
    <w:rsid w:val="00037EBB"/>
    <w:rsid w:val="00040484"/>
    <w:rsid w:val="0004138F"/>
    <w:rsid w:val="00041749"/>
    <w:rsid w:val="0004212A"/>
    <w:rsid w:val="00044E01"/>
    <w:rsid w:val="000500BC"/>
    <w:rsid w:val="000507F4"/>
    <w:rsid w:val="00050B34"/>
    <w:rsid w:val="00051FCB"/>
    <w:rsid w:val="00052359"/>
    <w:rsid w:val="0005322D"/>
    <w:rsid w:val="00053AD2"/>
    <w:rsid w:val="0005427D"/>
    <w:rsid w:val="00055B43"/>
    <w:rsid w:val="00056D97"/>
    <w:rsid w:val="00057990"/>
    <w:rsid w:val="00060653"/>
    <w:rsid w:val="00061B90"/>
    <w:rsid w:val="00061F3B"/>
    <w:rsid w:val="00062985"/>
    <w:rsid w:val="00064081"/>
    <w:rsid w:val="000659F5"/>
    <w:rsid w:val="00065E5E"/>
    <w:rsid w:val="0007156D"/>
    <w:rsid w:val="00071D80"/>
    <w:rsid w:val="00073FBA"/>
    <w:rsid w:val="00075586"/>
    <w:rsid w:val="00076B34"/>
    <w:rsid w:val="00077B6C"/>
    <w:rsid w:val="00077B9C"/>
    <w:rsid w:val="000802F6"/>
    <w:rsid w:val="00080BB1"/>
    <w:rsid w:val="00080D42"/>
    <w:rsid w:val="00081204"/>
    <w:rsid w:val="00082960"/>
    <w:rsid w:val="00082EBA"/>
    <w:rsid w:val="00083447"/>
    <w:rsid w:val="000848BE"/>
    <w:rsid w:val="00086218"/>
    <w:rsid w:val="0008739D"/>
    <w:rsid w:val="00087EAD"/>
    <w:rsid w:val="0009195B"/>
    <w:rsid w:val="00092591"/>
    <w:rsid w:val="00092F0B"/>
    <w:rsid w:val="000936EA"/>
    <w:rsid w:val="00093DFC"/>
    <w:rsid w:val="00094506"/>
    <w:rsid w:val="00094C03"/>
    <w:rsid w:val="00094C6E"/>
    <w:rsid w:val="00095626"/>
    <w:rsid w:val="00095BB3"/>
    <w:rsid w:val="00096385"/>
    <w:rsid w:val="000972D4"/>
    <w:rsid w:val="00097AB7"/>
    <w:rsid w:val="00097DC4"/>
    <w:rsid w:val="000A12B1"/>
    <w:rsid w:val="000A1A0B"/>
    <w:rsid w:val="000A1DAE"/>
    <w:rsid w:val="000A2CA2"/>
    <w:rsid w:val="000A36AB"/>
    <w:rsid w:val="000A5A00"/>
    <w:rsid w:val="000A5B3B"/>
    <w:rsid w:val="000A7612"/>
    <w:rsid w:val="000A78FA"/>
    <w:rsid w:val="000B11D0"/>
    <w:rsid w:val="000B147D"/>
    <w:rsid w:val="000B2653"/>
    <w:rsid w:val="000B2712"/>
    <w:rsid w:val="000B29DB"/>
    <w:rsid w:val="000B2A37"/>
    <w:rsid w:val="000B39BE"/>
    <w:rsid w:val="000B44FA"/>
    <w:rsid w:val="000B49E3"/>
    <w:rsid w:val="000B4F04"/>
    <w:rsid w:val="000B509B"/>
    <w:rsid w:val="000B5EA2"/>
    <w:rsid w:val="000B76B1"/>
    <w:rsid w:val="000B774F"/>
    <w:rsid w:val="000C27DC"/>
    <w:rsid w:val="000C5780"/>
    <w:rsid w:val="000C66C3"/>
    <w:rsid w:val="000C67EF"/>
    <w:rsid w:val="000C6D17"/>
    <w:rsid w:val="000D1C7D"/>
    <w:rsid w:val="000D3575"/>
    <w:rsid w:val="000D5187"/>
    <w:rsid w:val="000D6880"/>
    <w:rsid w:val="000D76A1"/>
    <w:rsid w:val="000D7AC5"/>
    <w:rsid w:val="000D7DE5"/>
    <w:rsid w:val="000E1550"/>
    <w:rsid w:val="000E1B1C"/>
    <w:rsid w:val="000E4D8C"/>
    <w:rsid w:val="000E6FB5"/>
    <w:rsid w:val="000F1983"/>
    <w:rsid w:val="000F2E6A"/>
    <w:rsid w:val="000F3055"/>
    <w:rsid w:val="000F3D4E"/>
    <w:rsid w:val="000F43D2"/>
    <w:rsid w:val="000F4C10"/>
    <w:rsid w:val="000F4C9D"/>
    <w:rsid w:val="000F4FF9"/>
    <w:rsid w:val="000F6AF0"/>
    <w:rsid w:val="000F7031"/>
    <w:rsid w:val="0010097F"/>
    <w:rsid w:val="00101CC7"/>
    <w:rsid w:val="00102161"/>
    <w:rsid w:val="001022C4"/>
    <w:rsid w:val="00102455"/>
    <w:rsid w:val="00103545"/>
    <w:rsid w:val="00104780"/>
    <w:rsid w:val="001050C9"/>
    <w:rsid w:val="00105314"/>
    <w:rsid w:val="00105FE3"/>
    <w:rsid w:val="00107A13"/>
    <w:rsid w:val="00107D8F"/>
    <w:rsid w:val="001102FA"/>
    <w:rsid w:val="00110318"/>
    <w:rsid w:val="001113A0"/>
    <w:rsid w:val="00111433"/>
    <w:rsid w:val="0011166D"/>
    <w:rsid w:val="00111F4E"/>
    <w:rsid w:val="001122C9"/>
    <w:rsid w:val="00112339"/>
    <w:rsid w:val="00112909"/>
    <w:rsid w:val="00114897"/>
    <w:rsid w:val="00114D0A"/>
    <w:rsid w:val="001153C0"/>
    <w:rsid w:val="00115C03"/>
    <w:rsid w:val="001176E6"/>
    <w:rsid w:val="00120A23"/>
    <w:rsid w:val="00120ABE"/>
    <w:rsid w:val="00122342"/>
    <w:rsid w:val="00123000"/>
    <w:rsid w:val="00123506"/>
    <w:rsid w:val="0012501F"/>
    <w:rsid w:val="0012595B"/>
    <w:rsid w:val="001264FE"/>
    <w:rsid w:val="00127C38"/>
    <w:rsid w:val="00130BA5"/>
    <w:rsid w:val="00132FB5"/>
    <w:rsid w:val="001338CB"/>
    <w:rsid w:val="0013496D"/>
    <w:rsid w:val="00137E4E"/>
    <w:rsid w:val="00143A50"/>
    <w:rsid w:val="00143B0A"/>
    <w:rsid w:val="001443B3"/>
    <w:rsid w:val="001458FE"/>
    <w:rsid w:val="00147B41"/>
    <w:rsid w:val="00150FE7"/>
    <w:rsid w:val="00153801"/>
    <w:rsid w:val="001541F9"/>
    <w:rsid w:val="00154E17"/>
    <w:rsid w:val="0015505B"/>
    <w:rsid w:val="00156CD5"/>
    <w:rsid w:val="00157BA8"/>
    <w:rsid w:val="00160F5D"/>
    <w:rsid w:val="00163087"/>
    <w:rsid w:val="00164882"/>
    <w:rsid w:val="00164A08"/>
    <w:rsid w:val="0016582C"/>
    <w:rsid w:val="00166DF3"/>
    <w:rsid w:val="00170FF3"/>
    <w:rsid w:val="0017135A"/>
    <w:rsid w:val="00171964"/>
    <w:rsid w:val="0017255C"/>
    <w:rsid w:val="00172A27"/>
    <w:rsid w:val="00172A6D"/>
    <w:rsid w:val="001732AC"/>
    <w:rsid w:val="0017435D"/>
    <w:rsid w:val="001745C0"/>
    <w:rsid w:val="00174633"/>
    <w:rsid w:val="00175143"/>
    <w:rsid w:val="00177471"/>
    <w:rsid w:val="00177F26"/>
    <w:rsid w:val="0018116F"/>
    <w:rsid w:val="001832BB"/>
    <w:rsid w:val="0018357A"/>
    <w:rsid w:val="001838F8"/>
    <w:rsid w:val="00183D99"/>
    <w:rsid w:val="00185A1E"/>
    <w:rsid w:val="00186F31"/>
    <w:rsid w:val="00187B8F"/>
    <w:rsid w:val="00187C15"/>
    <w:rsid w:val="0019054C"/>
    <w:rsid w:val="00191C8B"/>
    <w:rsid w:val="00191CE5"/>
    <w:rsid w:val="00194C44"/>
    <w:rsid w:val="00195547"/>
    <w:rsid w:val="001955BF"/>
    <w:rsid w:val="00195E3C"/>
    <w:rsid w:val="00196F08"/>
    <w:rsid w:val="001A0BAD"/>
    <w:rsid w:val="001A102D"/>
    <w:rsid w:val="001A1198"/>
    <w:rsid w:val="001A1D56"/>
    <w:rsid w:val="001A63FC"/>
    <w:rsid w:val="001A6517"/>
    <w:rsid w:val="001A6F95"/>
    <w:rsid w:val="001A7FB5"/>
    <w:rsid w:val="001B07D4"/>
    <w:rsid w:val="001B0915"/>
    <w:rsid w:val="001B1254"/>
    <w:rsid w:val="001B2DD7"/>
    <w:rsid w:val="001B3885"/>
    <w:rsid w:val="001B3D1E"/>
    <w:rsid w:val="001B41D5"/>
    <w:rsid w:val="001B4FC9"/>
    <w:rsid w:val="001B5DF1"/>
    <w:rsid w:val="001B65E6"/>
    <w:rsid w:val="001B7A91"/>
    <w:rsid w:val="001C0900"/>
    <w:rsid w:val="001C0CC8"/>
    <w:rsid w:val="001C229F"/>
    <w:rsid w:val="001C22E7"/>
    <w:rsid w:val="001C2DF1"/>
    <w:rsid w:val="001C2F83"/>
    <w:rsid w:val="001C3674"/>
    <w:rsid w:val="001C47AA"/>
    <w:rsid w:val="001C4D5D"/>
    <w:rsid w:val="001C56AD"/>
    <w:rsid w:val="001C5B0B"/>
    <w:rsid w:val="001C7158"/>
    <w:rsid w:val="001D0F55"/>
    <w:rsid w:val="001D2F4D"/>
    <w:rsid w:val="001D3B2B"/>
    <w:rsid w:val="001D4581"/>
    <w:rsid w:val="001D71B1"/>
    <w:rsid w:val="001D7431"/>
    <w:rsid w:val="001E011D"/>
    <w:rsid w:val="001E027C"/>
    <w:rsid w:val="001E2552"/>
    <w:rsid w:val="001E29CE"/>
    <w:rsid w:val="001E3AE4"/>
    <w:rsid w:val="001E4E32"/>
    <w:rsid w:val="001E6338"/>
    <w:rsid w:val="001E6BE2"/>
    <w:rsid w:val="001E7340"/>
    <w:rsid w:val="001E7E62"/>
    <w:rsid w:val="001F0448"/>
    <w:rsid w:val="001F0D79"/>
    <w:rsid w:val="001F175E"/>
    <w:rsid w:val="001F1CAF"/>
    <w:rsid w:val="001F1E93"/>
    <w:rsid w:val="001F2D38"/>
    <w:rsid w:val="001F37E6"/>
    <w:rsid w:val="001F3B5D"/>
    <w:rsid w:val="001F3C97"/>
    <w:rsid w:val="001F3FEF"/>
    <w:rsid w:val="001F4213"/>
    <w:rsid w:val="001F47EC"/>
    <w:rsid w:val="001F527A"/>
    <w:rsid w:val="001F5356"/>
    <w:rsid w:val="001F566E"/>
    <w:rsid w:val="001F5A31"/>
    <w:rsid w:val="001F5A72"/>
    <w:rsid w:val="001F5FBD"/>
    <w:rsid w:val="0020076B"/>
    <w:rsid w:val="00200A37"/>
    <w:rsid w:val="00200C0F"/>
    <w:rsid w:val="00202EED"/>
    <w:rsid w:val="002031CF"/>
    <w:rsid w:val="002037CB"/>
    <w:rsid w:val="0020392A"/>
    <w:rsid w:val="00203C48"/>
    <w:rsid w:val="00206D05"/>
    <w:rsid w:val="00207030"/>
    <w:rsid w:val="0020769E"/>
    <w:rsid w:val="00207ABB"/>
    <w:rsid w:val="002105C4"/>
    <w:rsid w:val="0021774B"/>
    <w:rsid w:val="00217EDC"/>
    <w:rsid w:val="00223E42"/>
    <w:rsid w:val="00225D00"/>
    <w:rsid w:val="00226904"/>
    <w:rsid w:val="00230F18"/>
    <w:rsid w:val="00231063"/>
    <w:rsid w:val="00231369"/>
    <w:rsid w:val="002357B2"/>
    <w:rsid w:val="00235875"/>
    <w:rsid w:val="00235C2C"/>
    <w:rsid w:val="00240DBB"/>
    <w:rsid w:val="00242371"/>
    <w:rsid w:val="00243A3D"/>
    <w:rsid w:val="00244C97"/>
    <w:rsid w:val="00244E1D"/>
    <w:rsid w:val="0024713E"/>
    <w:rsid w:val="00247B1D"/>
    <w:rsid w:val="00253197"/>
    <w:rsid w:val="00253948"/>
    <w:rsid w:val="00253AC3"/>
    <w:rsid w:val="00255330"/>
    <w:rsid w:val="00256527"/>
    <w:rsid w:val="002575A0"/>
    <w:rsid w:val="002578EA"/>
    <w:rsid w:val="00257F04"/>
    <w:rsid w:val="00261D72"/>
    <w:rsid w:val="00262416"/>
    <w:rsid w:val="002628DE"/>
    <w:rsid w:val="002629CF"/>
    <w:rsid w:val="00262BE8"/>
    <w:rsid w:val="0026310E"/>
    <w:rsid w:val="0026397B"/>
    <w:rsid w:val="00264832"/>
    <w:rsid w:val="0026483F"/>
    <w:rsid w:val="00265204"/>
    <w:rsid w:val="00265BDD"/>
    <w:rsid w:val="0027041A"/>
    <w:rsid w:val="0027055E"/>
    <w:rsid w:val="002708A1"/>
    <w:rsid w:val="00270B0C"/>
    <w:rsid w:val="0027202D"/>
    <w:rsid w:val="002725BC"/>
    <w:rsid w:val="002729EC"/>
    <w:rsid w:val="002733B1"/>
    <w:rsid w:val="002734B2"/>
    <w:rsid w:val="00275E11"/>
    <w:rsid w:val="00277278"/>
    <w:rsid w:val="00277466"/>
    <w:rsid w:val="002807FF"/>
    <w:rsid w:val="00281370"/>
    <w:rsid w:val="002813A4"/>
    <w:rsid w:val="00281CA4"/>
    <w:rsid w:val="00282966"/>
    <w:rsid w:val="00283A6B"/>
    <w:rsid w:val="002845D0"/>
    <w:rsid w:val="0028490F"/>
    <w:rsid w:val="00284C22"/>
    <w:rsid w:val="00285F14"/>
    <w:rsid w:val="0028703F"/>
    <w:rsid w:val="0028761A"/>
    <w:rsid w:val="00290EFF"/>
    <w:rsid w:val="002929BF"/>
    <w:rsid w:val="00292E10"/>
    <w:rsid w:val="00292EAE"/>
    <w:rsid w:val="00293475"/>
    <w:rsid w:val="002940EA"/>
    <w:rsid w:val="00295A2B"/>
    <w:rsid w:val="00296363"/>
    <w:rsid w:val="00296CA9"/>
    <w:rsid w:val="00297CED"/>
    <w:rsid w:val="002A17C0"/>
    <w:rsid w:val="002A1DF8"/>
    <w:rsid w:val="002A2459"/>
    <w:rsid w:val="002A24A7"/>
    <w:rsid w:val="002A3251"/>
    <w:rsid w:val="002A36D4"/>
    <w:rsid w:val="002A627C"/>
    <w:rsid w:val="002A6FB2"/>
    <w:rsid w:val="002A7039"/>
    <w:rsid w:val="002A7997"/>
    <w:rsid w:val="002B0426"/>
    <w:rsid w:val="002B2379"/>
    <w:rsid w:val="002B402D"/>
    <w:rsid w:val="002B4069"/>
    <w:rsid w:val="002B50FC"/>
    <w:rsid w:val="002B795E"/>
    <w:rsid w:val="002C2258"/>
    <w:rsid w:val="002C4218"/>
    <w:rsid w:val="002C5580"/>
    <w:rsid w:val="002D0800"/>
    <w:rsid w:val="002D0F24"/>
    <w:rsid w:val="002D1D9C"/>
    <w:rsid w:val="002D1E54"/>
    <w:rsid w:val="002D43C6"/>
    <w:rsid w:val="002D4B0A"/>
    <w:rsid w:val="002D50A3"/>
    <w:rsid w:val="002D5E34"/>
    <w:rsid w:val="002D6F22"/>
    <w:rsid w:val="002E54CF"/>
    <w:rsid w:val="002E5B20"/>
    <w:rsid w:val="002E7B87"/>
    <w:rsid w:val="002F0CCE"/>
    <w:rsid w:val="002F13BF"/>
    <w:rsid w:val="002F13D2"/>
    <w:rsid w:val="002F1C67"/>
    <w:rsid w:val="002F2928"/>
    <w:rsid w:val="002F346F"/>
    <w:rsid w:val="002F49CB"/>
    <w:rsid w:val="002F5A00"/>
    <w:rsid w:val="002F5AFB"/>
    <w:rsid w:val="002F5DBC"/>
    <w:rsid w:val="002F6352"/>
    <w:rsid w:val="002F6F4E"/>
    <w:rsid w:val="0030070E"/>
    <w:rsid w:val="00301567"/>
    <w:rsid w:val="003017B1"/>
    <w:rsid w:val="00302500"/>
    <w:rsid w:val="00302995"/>
    <w:rsid w:val="0030351B"/>
    <w:rsid w:val="003066E8"/>
    <w:rsid w:val="0030678E"/>
    <w:rsid w:val="003100D3"/>
    <w:rsid w:val="003104AC"/>
    <w:rsid w:val="003113B7"/>
    <w:rsid w:val="00311BD2"/>
    <w:rsid w:val="003129D8"/>
    <w:rsid w:val="00312D74"/>
    <w:rsid w:val="00313498"/>
    <w:rsid w:val="00314168"/>
    <w:rsid w:val="003161BC"/>
    <w:rsid w:val="003170D5"/>
    <w:rsid w:val="003179FC"/>
    <w:rsid w:val="00317A3B"/>
    <w:rsid w:val="00317B07"/>
    <w:rsid w:val="0032065E"/>
    <w:rsid w:val="003217CE"/>
    <w:rsid w:val="00321A50"/>
    <w:rsid w:val="00322E04"/>
    <w:rsid w:val="00323ADC"/>
    <w:rsid w:val="0032412C"/>
    <w:rsid w:val="00325383"/>
    <w:rsid w:val="00325D71"/>
    <w:rsid w:val="00326EBF"/>
    <w:rsid w:val="00326F0C"/>
    <w:rsid w:val="003274D2"/>
    <w:rsid w:val="003276E7"/>
    <w:rsid w:val="003326EC"/>
    <w:rsid w:val="0033276F"/>
    <w:rsid w:val="00333565"/>
    <w:rsid w:val="00333D48"/>
    <w:rsid w:val="00333EDF"/>
    <w:rsid w:val="00334A7A"/>
    <w:rsid w:val="00335C7D"/>
    <w:rsid w:val="00335D03"/>
    <w:rsid w:val="00336B51"/>
    <w:rsid w:val="00336E1F"/>
    <w:rsid w:val="00336EC6"/>
    <w:rsid w:val="003400A7"/>
    <w:rsid w:val="0034036E"/>
    <w:rsid w:val="00341C07"/>
    <w:rsid w:val="00343065"/>
    <w:rsid w:val="00343C15"/>
    <w:rsid w:val="00344BAD"/>
    <w:rsid w:val="0034707B"/>
    <w:rsid w:val="00347945"/>
    <w:rsid w:val="003502BF"/>
    <w:rsid w:val="00350633"/>
    <w:rsid w:val="003513EE"/>
    <w:rsid w:val="003522A3"/>
    <w:rsid w:val="0035307D"/>
    <w:rsid w:val="00353A8A"/>
    <w:rsid w:val="003542DA"/>
    <w:rsid w:val="003556BC"/>
    <w:rsid w:val="00355FD8"/>
    <w:rsid w:val="0035654D"/>
    <w:rsid w:val="0035667B"/>
    <w:rsid w:val="00356DAB"/>
    <w:rsid w:val="0036002A"/>
    <w:rsid w:val="0036094D"/>
    <w:rsid w:val="00360B94"/>
    <w:rsid w:val="00361372"/>
    <w:rsid w:val="00362C35"/>
    <w:rsid w:val="00363578"/>
    <w:rsid w:val="00364B24"/>
    <w:rsid w:val="00364DBF"/>
    <w:rsid w:val="00365D79"/>
    <w:rsid w:val="00366536"/>
    <w:rsid w:val="0036717B"/>
    <w:rsid w:val="003706A4"/>
    <w:rsid w:val="00370ACB"/>
    <w:rsid w:val="00372C7D"/>
    <w:rsid w:val="00372E5C"/>
    <w:rsid w:val="00374009"/>
    <w:rsid w:val="00374C8A"/>
    <w:rsid w:val="00376039"/>
    <w:rsid w:val="003768E9"/>
    <w:rsid w:val="00376FCD"/>
    <w:rsid w:val="0037718D"/>
    <w:rsid w:val="00377F4F"/>
    <w:rsid w:val="003801BB"/>
    <w:rsid w:val="003813B7"/>
    <w:rsid w:val="00383D25"/>
    <w:rsid w:val="00384BB7"/>
    <w:rsid w:val="00385421"/>
    <w:rsid w:val="003867D2"/>
    <w:rsid w:val="00387EB8"/>
    <w:rsid w:val="003902FC"/>
    <w:rsid w:val="00392143"/>
    <w:rsid w:val="00394EF4"/>
    <w:rsid w:val="00395638"/>
    <w:rsid w:val="003956FD"/>
    <w:rsid w:val="00397704"/>
    <w:rsid w:val="003A0007"/>
    <w:rsid w:val="003A0122"/>
    <w:rsid w:val="003A10D8"/>
    <w:rsid w:val="003A2186"/>
    <w:rsid w:val="003A2B1E"/>
    <w:rsid w:val="003A313D"/>
    <w:rsid w:val="003A326F"/>
    <w:rsid w:val="003A359B"/>
    <w:rsid w:val="003A5164"/>
    <w:rsid w:val="003A60B0"/>
    <w:rsid w:val="003A7F9C"/>
    <w:rsid w:val="003B0056"/>
    <w:rsid w:val="003B069D"/>
    <w:rsid w:val="003B210F"/>
    <w:rsid w:val="003B27F4"/>
    <w:rsid w:val="003B2A84"/>
    <w:rsid w:val="003B3082"/>
    <w:rsid w:val="003B4ADD"/>
    <w:rsid w:val="003B50CC"/>
    <w:rsid w:val="003B5A85"/>
    <w:rsid w:val="003B5F73"/>
    <w:rsid w:val="003C022F"/>
    <w:rsid w:val="003C06F3"/>
    <w:rsid w:val="003C0F51"/>
    <w:rsid w:val="003C15B4"/>
    <w:rsid w:val="003C1B1B"/>
    <w:rsid w:val="003C1DC1"/>
    <w:rsid w:val="003C4BAF"/>
    <w:rsid w:val="003C5595"/>
    <w:rsid w:val="003C6016"/>
    <w:rsid w:val="003D084B"/>
    <w:rsid w:val="003D2871"/>
    <w:rsid w:val="003D33BD"/>
    <w:rsid w:val="003D371D"/>
    <w:rsid w:val="003D3ED2"/>
    <w:rsid w:val="003D3F9F"/>
    <w:rsid w:val="003D4928"/>
    <w:rsid w:val="003D4FAB"/>
    <w:rsid w:val="003D51D2"/>
    <w:rsid w:val="003D59B7"/>
    <w:rsid w:val="003D5E9A"/>
    <w:rsid w:val="003D60A8"/>
    <w:rsid w:val="003E041D"/>
    <w:rsid w:val="003E190B"/>
    <w:rsid w:val="003E427F"/>
    <w:rsid w:val="003E4324"/>
    <w:rsid w:val="003E5F50"/>
    <w:rsid w:val="003E64D1"/>
    <w:rsid w:val="003E73AD"/>
    <w:rsid w:val="003F047D"/>
    <w:rsid w:val="003F09E6"/>
    <w:rsid w:val="003F23D0"/>
    <w:rsid w:val="003F2C81"/>
    <w:rsid w:val="003F305A"/>
    <w:rsid w:val="003F31F6"/>
    <w:rsid w:val="003F39E0"/>
    <w:rsid w:val="003F4678"/>
    <w:rsid w:val="003F7760"/>
    <w:rsid w:val="003F77F7"/>
    <w:rsid w:val="0040101E"/>
    <w:rsid w:val="004026B5"/>
    <w:rsid w:val="0040403B"/>
    <w:rsid w:val="0040440F"/>
    <w:rsid w:val="004045CF"/>
    <w:rsid w:val="00410671"/>
    <w:rsid w:val="00410A78"/>
    <w:rsid w:val="00410F30"/>
    <w:rsid w:val="0041203D"/>
    <w:rsid w:val="00414364"/>
    <w:rsid w:val="00414900"/>
    <w:rsid w:val="0041573A"/>
    <w:rsid w:val="00420A44"/>
    <w:rsid w:val="004213BF"/>
    <w:rsid w:val="004219E6"/>
    <w:rsid w:val="004228A6"/>
    <w:rsid w:val="00422B9C"/>
    <w:rsid w:val="00422CC4"/>
    <w:rsid w:val="004237BE"/>
    <w:rsid w:val="004248D4"/>
    <w:rsid w:val="0042574A"/>
    <w:rsid w:val="004257F7"/>
    <w:rsid w:val="004259DA"/>
    <w:rsid w:val="00426B18"/>
    <w:rsid w:val="00426DED"/>
    <w:rsid w:val="004274AE"/>
    <w:rsid w:val="004274E9"/>
    <w:rsid w:val="00430789"/>
    <w:rsid w:val="00431E23"/>
    <w:rsid w:val="00432197"/>
    <w:rsid w:val="00432267"/>
    <w:rsid w:val="00432A1C"/>
    <w:rsid w:val="00433655"/>
    <w:rsid w:val="00435158"/>
    <w:rsid w:val="004351ED"/>
    <w:rsid w:val="004363E1"/>
    <w:rsid w:val="0043695E"/>
    <w:rsid w:val="00437931"/>
    <w:rsid w:val="00437B21"/>
    <w:rsid w:val="0044155D"/>
    <w:rsid w:val="00441980"/>
    <w:rsid w:val="00442BE1"/>
    <w:rsid w:val="00442C76"/>
    <w:rsid w:val="00444A79"/>
    <w:rsid w:val="00444B24"/>
    <w:rsid w:val="00444B63"/>
    <w:rsid w:val="00446FB2"/>
    <w:rsid w:val="00450F0E"/>
    <w:rsid w:val="0045127D"/>
    <w:rsid w:val="004512C6"/>
    <w:rsid w:val="0045201B"/>
    <w:rsid w:val="00452CA6"/>
    <w:rsid w:val="00454D6C"/>
    <w:rsid w:val="00455D42"/>
    <w:rsid w:val="004566D8"/>
    <w:rsid w:val="00456BCB"/>
    <w:rsid w:val="00456D50"/>
    <w:rsid w:val="0045779C"/>
    <w:rsid w:val="00457D52"/>
    <w:rsid w:val="0046181B"/>
    <w:rsid w:val="00463682"/>
    <w:rsid w:val="00464EC8"/>
    <w:rsid w:val="00464F82"/>
    <w:rsid w:val="00465177"/>
    <w:rsid w:val="00465629"/>
    <w:rsid w:val="004711F4"/>
    <w:rsid w:val="00471235"/>
    <w:rsid w:val="00473063"/>
    <w:rsid w:val="00473CFF"/>
    <w:rsid w:val="00473DFC"/>
    <w:rsid w:val="00473EEA"/>
    <w:rsid w:val="0047545E"/>
    <w:rsid w:val="004754DD"/>
    <w:rsid w:val="0047743B"/>
    <w:rsid w:val="00477C49"/>
    <w:rsid w:val="00480778"/>
    <w:rsid w:val="0048127B"/>
    <w:rsid w:val="004814D1"/>
    <w:rsid w:val="0048180E"/>
    <w:rsid w:val="0048329C"/>
    <w:rsid w:val="004835CA"/>
    <w:rsid w:val="004916D4"/>
    <w:rsid w:val="004916FD"/>
    <w:rsid w:val="004933AE"/>
    <w:rsid w:val="00493C50"/>
    <w:rsid w:val="004942BA"/>
    <w:rsid w:val="00495CCA"/>
    <w:rsid w:val="00495E37"/>
    <w:rsid w:val="00497A0F"/>
    <w:rsid w:val="004A01D3"/>
    <w:rsid w:val="004A02B9"/>
    <w:rsid w:val="004A0FD0"/>
    <w:rsid w:val="004A4C7B"/>
    <w:rsid w:val="004A6A08"/>
    <w:rsid w:val="004B033A"/>
    <w:rsid w:val="004B1FFD"/>
    <w:rsid w:val="004B2275"/>
    <w:rsid w:val="004B274D"/>
    <w:rsid w:val="004B2D03"/>
    <w:rsid w:val="004B30D2"/>
    <w:rsid w:val="004B30E2"/>
    <w:rsid w:val="004B3197"/>
    <w:rsid w:val="004B436F"/>
    <w:rsid w:val="004B47E6"/>
    <w:rsid w:val="004B4F7B"/>
    <w:rsid w:val="004B5366"/>
    <w:rsid w:val="004B58D8"/>
    <w:rsid w:val="004B5D90"/>
    <w:rsid w:val="004B77B8"/>
    <w:rsid w:val="004C039F"/>
    <w:rsid w:val="004C09F6"/>
    <w:rsid w:val="004C1A89"/>
    <w:rsid w:val="004C299E"/>
    <w:rsid w:val="004C2E83"/>
    <w:rsid w:val="004C4B09"/>
    <w:rsid w:val="004C4FEE"/>
    <w:rsid w:val="004C6F5A"/>
    <w:rsid w:val="004C728A"/>
    <w:rsid w:val="004C7403"/>
    <w:rsid w:val="004D149E"/>
    <w:rsid w:val="004D1DF9"/>
    <w:rsid w:val="004D3222"/>
    <w:rsid w:val="004D508E"/>
    <w:rsid w:val="004D65BA"/>
    <w:rsid w:val="004D66AC"/>
    <w:rsid w:val="004E07BD"/>
    <w:rsid w:val="004E1F0D"/>
    <w:rsid w:val="004E2022"/>
    <w:rsid w:val="004E2B05"/>
    <w:rsid w:val="004E34A5"/>
    <w:rsid w:val="004E513A"/>
    <w:rsid w:val="004E51CC"/>
    <w:rsid w:val="004E5B70"/>
    <w:rsid w:val="004F1B37"/>
    <w:rsid w:val="004F4140"/>
    <w:rsid w:val="004F7CD2"/>
    <w:rsid w:val="00500A2C"/>
    <w:rsid w:val="0050193D"/>
    <w:rsid w:val="00504965"/>
    <w:rsid w:val="00505734"/>
    <w:rsid w:val="00506303"/>
    <w:rsid w:val="005067BB"/>
    <w:rsid w:val="005069D9"/>
    <w:rsid w:val="00506DDC"/>
    <w:rsid w:val="00506FA5"/>
    <w:rsid w:val="00512B98"/>
    <w:rsid w:val="005171EE"/>
    <w:rsid w:val="005178B1"/>
    <w:rsid w:val="005206A1"/>
    <w:rsid w:val="005206CF"/>
    <w:rsid w:val="00521095"/>
    <w:rsid w:val="00521654"/>
    <w:rsid w:val="00522578"/>
    <w:rsid w:val="00523515"/>
    <w:rsid w:val="00523F26"/>
    <w:rsid w:val="00527C4E"/>
    <w:rsid w:val="0053001B"/>
    <w:rsid w:val="0053084B"/>
    <w:rsid w:val="005320B9"/>
    <w:rsid w:val="005336F8"/>
    <w:rsid w:val="00534342"/>
    <w:rsid w:val="00534FB4"/>
    <w:rsid w:val="00536D16"/>
    <w:rsid w:val="00540F3F"/>
    <w:rsid w:val="00541FFB"/>
    <w:rsid w:val="005430B0"/>
    <w:rsid w:val="00544D33"/>
    <w:rsid w:val="0054585D"/>
    <w:rsid w:val="005458D4"/>
    <w:rsid w:val="005462BF"/>
    <w:rsid w:val="005464AC"/>
    <w:rsid w:val="005464E0"/>
    <w:rsid w:val="00546C05"/>
    <w:rsid w:val="00546D85"/>
    <w:rsid w:val="00546EBA"/>
    <w:rsid w:val="005479BB"/>
    <w:rsid w:val="005509E0"/>
    <w:rsid w:val="00551570"/>
    <w:rsid w:val="0055161D"/>
    <w:rsid w:val="00551F9C"/>
    <w:rsid w:val="00552756"/>
    <w:rsid w:val="00552CD4"/>
    <w:rsid w:val="00553AD6"/>
    <w:rsid w:val="005562A1"/>
    <w:rsid w:val="00556409"/>
    <w:rsid w:val="00556690"/>
    <w:rsid w:val="0055758B"/>
    <w:rsid w:val="0056086B"/>
    <w:rsid w:val="00560C94"/>
    <w:rsid w:val="005621FD"/>
    <w:rsid w:val="00562B25"/>
    <w:rsid w:val="005636F9"/>
    <w:rsid w:val="005658C9"/>
    <w:rsid w:val="00566327"/>
    <w:rsid w:val="0056691C"/>
    <w:rsid w:val="005669A7"/>
    <w:rsid w:val="005673BC"/>
    <w:rsid w:val="005703E8"/>
    <w:rsid w:val="00570E37"/>
    <w:rsid w:val="005719AB"/>
    <w:rsid w:val="00572683"/>
    <w:rsid w:val="005732ED"/>
    <w:rsid w:val="00573CC8"/>
    <w:rsid w:val="0057651E"/>
    <w:rsid w:val="00576AF8"/>
    <w:rsid w:val="0057770F"/>
    <w:rsid w:val="00580093"/>
    <w:rsid w:val="00580A7A"/>
    <w:rsid w:val="00580D09"/>
    <w:rsid w:val="00580FC7"/>
    <w:rsid w:val="00581C51"/>
    <w:rsid w:val="00583D6A"/>
    <w:rsid w:val="00583E37"/>
    <w:rsid w:val="005853A3"/>
    <w:rsid w:val="0058792C"/>
    <w:rsid w:val="0058794B"/>
    <w:rsid w:val="00591C72"/>
    <w:rsid w:val="00593B62"/>
    <w:rsid w:val="0059486F"/>
    <w:rsid w:val="00596F76"/>
    <w:rsid w:val="00597205"/>
    <w:rsid w:val="005978FE"/>
    <w:rsid w:val="00597D57"/>
    <w:rsid w:val="005A1009"/>
    <w:rsid w:val="005A1C80"/>
    <w:rsid w:val="005A20D8"/>
    <w:rsid w:val="005A2F94"/>
    <w:rsid w:val="005A33A4"/>
    <w:rsid w:val="005A35A1"/>
    <w:rsid w:val="005A4BC3"/>
    <w:rsid w:val="005A5D10"/>
    <w:rsid w:val="005A5DE3"/>
    <w:rsid w:val="005A5E46"/>
    <w:rsid w:val="005A6A49"/>
    <w:rsid w:val="005B1F95"/>
    <w:rsid w:val="005B26FB"/>
    <w:rsid w:val="005B2B45"/>
    <w:rsid w:val="005B3235"/>
    <w:rsid w:val="005B3B8C"/>
    <w:rsid w:val="005B460A"/>
    <w:rsid w:val="005B463B"/>
    <w:rsid w:val="005B4A64"/>
    <w:rsid w:val="005B4D7F"/>
    <w:rsid w:val="005B56BD"/>
    <w:rsid w:val="005B5798"/>
    <w:rsid w:val="005B63E2"/>
    <w:rsid w:val="005B6472"/>
    <w:rsid w:val="005C1187"/>
    <w:rsid w:val="005C1CB7"/>
    <w:rsid w:val="005C2B27"/>
    <w:rsid w:val="005C3893"/>
    <w:rsid w:val="005C4C90"/>
    <w:rsid w:val="005C5768"/>
    <w:rsid w:val="005C5920"/>
    <w:rsid w:val="005C6A30"/>
    <w:rsid w:val="005C742A"/>
    <w:rsid w:val="005C758B"/>
    <w:rsid w:val="005D11B5"/>
    <w:rsid w:val="005D186D"/>
    <w:rsid w:val="005D2C10"/>
    <w:rsid w:val="005D4416"/>
    <w:rsid w:val="005D61DB"/>
    <w:rsid w:val="005D6576"/>
    <w:rsid w:val="005E32F8"/>
    <w:rsid w:val="005E37F7"/>
    <w:rsid w:val="005E392B"/>
    <w:rsid w:val="005E517B"/>
    <w:rsid w:val="005E52E9"/>
    <w:rsid w:val="005E5D52"/>
    <w:rsid w:val="005E6126"/>
    <w:rsid w:val="005F06C7"/>
    <w:rsid w:val="005F0E5F"/>
    <w:rsid w:val="005F1E4D"/>
    <w:rsid w:val="005F1E79"/>
    <w:rsid w:val="005F2190"/>
    <w:rsid w:val="005F286F"/>
    <w:rsid w:val="005F3424"/>
    <w:rsid w:val="005F346A"/>
    <w:rsid w:val="005F3A2C"/>
    <w:rsid w:val="005F3D7E"/>
    <w:rsid w:val="005F3FEF"/>
    <w:rsid w:val="005F442E"/>
    <w:rsid w:val="005F4527"/>
    <w:rsid w:val="005F4F8B"/>
    <w:rsid w:val="005F6B2E"/>
    <w:rsid w:val="005F6F8B"/>
    <w:rsid w:val="005F7CF1"/>
    <w:rsid w:val="00600890"/>
    <w:rsid w:val="006031DB"/>
    <w:rsid w:val="00603ACF"/>
    <w:rsid w:val="006059D0"/>
    <w:rsid w:val="00605DF8"/>
    <w:rsid w:val="0060712A"/>
    <w:rsid w:val="00607164"/>
    <w:rsid w:val="006075C2"/>
    <w:rsid w:val="0061548F"/>
    <w:rsid w:val="00617070"/>
    <w:rsid w:val="0062049F"/>
    <w:rsid w:val="0062184E"/>
    <w:rsid w:val="00621931"/>
    <w:rsid w:val="00622BD7"/>
    <w:rsid w:val="006230BC"/>
    <w:rsid w:val="00623847"/>
    <w:rsid w:val="0062392C"/>
    <w:rsid w:val="00624C05"/>
    <w:rsid w:val="00626133"/>
    <w:rsid w:val="006263DE"/>
    <w:rsid w:val="0062691A"/>
    <w:rsid w:val="00627355"/>
    <w:rsid w:val="00630892"/>
    <w:rsid w:val="00631CA4"/>
    <w:rsid w:val="00633E59"/>
    <w:rsid w:val="00634991"/>
    <w:rsid w:val="00634FCE"/>
    <w:rsid w:val="0063523E"/>
    <w:rsid w:val="006354F8"/>
    <w:rsid w:val="006358FD"/>
    <w:rsid w:val="00635CF9"/>
    <w:rsid w:val="00636787"/>
    <w:rsid w:val="00636A3F"/>
    <w:rsid w:val="00636D30"/>
    <w:rsid w:val="00637E6D"/>
    <w:rsid w:val="0064004B"/>
    <w:rsid w:val="00640519"/>
    <w:rsid w:val="00640D43"/>
    <w:rsid w:val="0064129C"/>
    <w:rsid w:val="00641643"/>
    <w:rsid w:val="00642CD4"/>
    <w:rsid w:val="00642CE7"/>
    <w:rsid w:val="00642D52"/>
    <w:rsid w:val="006438E6"/>
    <w:rsid w:val="00644819"/>
    <w:rsid w:val="00644CB1"/>
    <w:rsid w:val="00645D6F"/>
    <w:rsid w:val="00647152"/>
    <w:rsid w:val="006477D7"/>
    <w:rsid w:val="006507D5"/>
    <w:rsid w:val="006517B3"/>
    <w:rsid w:val="006528D6"/>
    <w:rsid w:val="00652944"/>
    <w:rsid w:val="0065334F"/>
    <w:rsid w:val="00654FA3"/>
    <w:rsid w:val="0065639F"/>
    <w:rsid w:val="00656C26"/>
    <w:rsid w:val="00656C8A"/>
    <w:rsid w:val="006571D8"/>
    <w:rsid w:val="00660B92"/>
    <w:rsid w:val="006618D6"/>
    <w:rsid w:val="00662412"/>
    <w:rsid w:val="006630EA"/>
    <w:rsid w:val="00664BC8"/>
    <w:rsid w:val="00664D1D"/>
    <w:rsid w:val="006669E2"/>
    <w:rsid w:val="0067042D"/>
    <w:rsid w:val="00670E70"/>
    <w:rsid w:val="006718E7"/>
    <w:rsid w:val="00671B66"/>
    <w:rsid w:val="0067264C"/>
    <w:rsid w:val="00675201"/>
    <w:rsid w:val="006763DE"/>
    <w:rsid w:val="00676D0D"/>
    <w:rsid w:val="00677D77"/>
    <w:rsid w:val="006801AF"/>
    <w:rsid w:val="006802AC"/>
    <w:rsid w:val="00680E9A"/>
    <w:rsid w:val="0068318E"/>
    <w:rsid w:val="00683D75"/>
    <w:rsid w:val="0068437A"/>
    <w:rsid w:val="00684D40"/>
    <w:rsid w:val="00685AB4"/>
    <w:rsid w:val="006869C7"/>
    <w:rsid w:val="00691726"/>
    <w:rsid w:val="0069329A"/>
    <w:rsid w:val="0069341F"/>
    <w:rsid w:val="00693B37"/>
    <w:rsid w:val="0069507B"/>
    <w:rsid w:val="00695476"/>
    <w:rsid w:val="00695507"/>
    <w:rsid w:val="0069685C"/>
    <w:rsid w:val="00697AA7"/>
    <w:rsid w:val="00697CD4"/>
    <w:rsid w:val="006A0026"/>
    <w:rsid w:val="006A0A6D"/>
    <w:rsid w:val="006A0CD5"/>
    <w:rsid w:val="006A0F1E"/>
    <w:rsid w:val="006A15BD"/>
    <w:rsid w:val="006A357C"/>
    <w:rsid w:val="006A3ACA"/>
    <w:rsid w:val="006A4AEB"/>
    <w:rsid w:val="006A609E"/>
    <w:rsid w:val="006A687C"/>
    <w:rsid w:val="006B033F"/>
    <w:rsid w:val="006B0348"/>
    <w:rsid w:val="006B1C0D"/>
    <w:rsid w:val="006B2D87"/>
    <w:rsid w:val="006B49A9"/>
    <w:rsid w:val="006B4EB3"/>
    <w:rsid w:val="006B539C"/>
    <w:rsid w:val="006B5CA3"/>
    <w:rsid w:val="006B5F31"/>
    <w:rsid w:val="006B7C4A"/>
    <w:rsid w:val="006C23B1"/>
    <w:rsid w:val="006C25A5"/>
    <w:rsid w:val="006C2BEF"/>
    <w:rsid w:val="006C47DA"/>
    <w:rsid w:val="006C51C3"/>
    <w:rsid w:val="006C5C59"/>
    <w:rsid w:val="006C6753"/>
    <w:rsid w:val="006C6B4D"/>
    <w:rsid w:val="006C6DAE"/>
    <w:rsid w:val="006C708F"/>
    <w:rsid w:val="006D0804"/>
    <w:rsid w:val="006D0AD7"/>
    <w:rsid w:val="006D20B5"/>
    <w:rsid w:val="006D392F"/>
    <w:rsid w:val="006D5480"/>
    <w:rsid w:val="006D7EC7"/>
    <w:rsid w:val="006D7EFF"/>
    <w:rsid w:val="006E00F4"/>
    <w:rsid w:val="006E079D"/>
    <w:rsid w:val="006E07BD"/>
    <w:rsid w:val="006E0F90"/>
    <w:rsid w:val="006E15BC"/>
    <w:rsid w:val="006E1666"/>
    <w:rsid w:val="006E24FC"/>
    <w:rsid w:val="006E2531"/>
    <w:rsid w:val="006E2D13"/>
    <w:rsid w:val="006E32F1"/>
    <w:rsid w:val="006E3D77"/>
    <w:rsid w:val="006E3DBE"/>
    <w:rsid w:val="006E4A7B"/>
    <w:rsid w:val="006E5808"/>
    <w:rsid w:val="006F06DA"/>
    <w:rsid w:val="006F0812"/>
    <w:rsid w:val="006F18D9"/>
    <w:rsid w:val="006F20CB"/>
    <w:rsid w:val="006F22C4"/>
    <w:rsid w:val="006F246A"/>
    <w:rsid w:val="006F318D"/>
    <w:rsid w:val="006F5196"/>
    <w:rsid w:val="006F595D"/>
    <w:rsid w:val="006F6FEE"/>
    <w:rsid w:val="00700FEA"/>
    <w:rsid w:val="0070121E"/>
    <w:rsid w:val="00701DA4"/>
    <w:rsid w:val="007033DC"/>
    <w:rsid w:val="00703CB6"/>
    <w:rsid w:val="00704EC3"/>
    <w:rsid w:val="00706662"/>
    <w:rsid w:val="00710C8B"/>
    <w:rsid w:val="007119B3"/>
    <w:rsid w:val="00712F31"/>
    <w:rsid w:val="00715B6E"/>
    <w:rsid w:val="007163D7"/>
    <w:rsid w:val="0071765C"/>
    <w:rsid w:val="007179CC"/>
    <w:rsid w:val="0072056C"/>
    <w:rsid w:val="00720722"/>
    <w:rsid w:val="00721E4F"/>
    <w:rsid w:val="007222FF"/>
    <w:rsid w:val="00725DDA"/>
    <w:rsid w:val="007272EA"/>
    <w:rsid w:val="00731363"/>
    <w:rsid w:val="007321D3"/>
    <w:rsid w:val="00732C2A"/>
    <w:rsid w:val="00732DF5"/>
    <w:rsid w:val="00734AF0"/>
    <w:rsid w:val="007358F3"/>
    <w:rsid w:val="00737E9E"/>
    <w:rsid w:val="00740E91"/>
    <w:rsid w:val="00745172"/>
    <w:rsid w:val="00745A5D"/>
    <w:rsid w:val="007478CE"/>
    <w:rsid w:val="007502E2"/>
    <w:rsid w:val="0075066A"/>
    <w:rsid w:val="00751288"/>
    <w:rsid w:val="00751828"/>
    <w:rsid w:val="00751B8F"/>
    <w:rsid w:val="0075299A"/>
    <w:rsid w:val="007551F5"/>
    <w:rsid w:val="0075638A"/>
    <w:rsid w:val="00757306"/>
    <w:rsid w:val="00757646"/>
    <w:rsid w:val="007626D1"/>
    <w:rsid w:val="00762BA9"/>
    <w:rsid w:val="00764AFE"/>
    <w:rsid w:val="00764BCB"/>
    <w:rsid w:val="00765C57"/>
    <w:rsid w:val="00765CEE"/>
    <w:rsid w:val="00767EEE"/>
    <w:rsid w:val="007701FA"/>
    <w:rsid w:val="0077050E"/>
    <w:rsid w:val="007705D6"/>
    <w:rsid w:val="00770CC3"/>
    <w:rsid w:val="00771BC5"/>
    <w:rsid w:val="00772A13"/>
    <w:rsid w:val="00772DEA"/>
    <w:rsid w:val="007736DE"/>
    <w:rsid w:val="00774177"/>
    <w:rsid w:val="00774F4C"/>
    <w:rsid w:val="007752A9"/>
    <w:rsid w:val="00776547"/>
    <w:rsid w:val="00777EFE"/>
    <w:rsid w:val="00780414"/>
    <w:rsid w:val="00781746"/>
    <w:rsid w:val="00781C90"/>
    <w:rsid w:val="00782011"/>
    <w:rsid w:val="00782AC4"/>
    <w:rsid w:val="0078444F"/>
    <w:rsid w:val="007852EB"/>
    <w:rsid w:val="00785E2F"/>
    <w:rsid w:val="00786328"/>
    <w:rsid w:val="0078782F"/>
    <w:rsid w:val="00790554"/>
    <w:rsid w:val="00790876"/>
    <w:rsid w:val="007923D6"/>
    <w:rsid w:val="0079427B"/>
    <w:rsid w:val="00795861"/>
    <w:rsid w:val="00796BCD"/>
    <w:rsid w:val="00796D56"/>
    <w:rsid w:val="00797257"/>
    <w:rsid w:val="007979B5"/>
    <w:rsid w:val="00797E2F"/>
    <w:rsid w:val="007A03AE"/>
    <w:rsid w:val="007A0824"/>
    <w:rsid w:val="007A48D2"/>
    <w:rsid w:val="007A4F57"/>
    <w:rsid w:val="007A64BE"/>
    <w:rsid w:val="007A7251"/>
    <w:rsid w:val="007A72B1"/>
    <w:rsid w:val="007A73C6"/>
    <w:rsid w:val="007B01AE"/>
    <w:rsid w:val="007B1600"/>
    <w:rsid w:val="007B2070"/>
    <w:rsid w:val="007B2506"/>
    <w:rsid w:val="007B2CD6"/>
    <w:rsid w:val="007B3675"/>
    <w:rsid w:val="007B469D"/>
    <w:rsid w:val="007B4DF8"/>
    <w:rsid w:val="007B5108"/>
    <w:rsid w:val="007B5821"/>
    <w:rsid w:val="007B5B3F"/>
    <w:rsid w:val="007B5FD3"/>
    <w:rsid w:val="007B6078"/>
    <w:rsid w:val="007C145D"/>
    <w:rsid w:val="007C1B74"/>
    <w:rsid w:val="007C21E6"/>
    <w:rsid w:val="007C411F"/>
    <w:rsid w:val="007C52E5"/>
    <w:rsid w:val="007C70A2"/>
    <w:rsid w:val="007C77D0"/>
    <w:rsid w:val="007D083B"/>
    <w:rsid w:val="007D0ECC"/>
    <w:rsid w:val="007D2B82"/>
    <w:rsid w:val="007D2E32"/>
    <w:rsid w:val="007D3449"/>
    <w:rsid w:val="007D4158"/>
    <w:rsid w:val="007D4F0B"/>
    <w:rsid w:val="007D5D83"/>
    <w:rsid w:val="007D686B"/>
    <w:rsid w:val="007D6EF1"/>
    <w:rsid w:val="007D6FE5"/>
    <w:rsid w:val="007D700C"/>
    <w:rsid w:val="007E0342"/>
    <w:rsid w:val="007E0427"/>
    <w:rsid w:val="007E0FB8"/>
    <w:rsid w:val="007E1181"/>
    <w:rsid w:val="007E19D7"/>
    <w:rsid w:val="007E207C"/>
    <w:rsid w:val="007E2C6C"/>
    <w:rsid w:val="007E4FA8"/>
    <w:rsid w:val="007E4FFA"/>
    <w:rsid w:val="007E5843"/>
    <w:rsid w:val="007E6A81"/>
    <w:rsid w:val="007E6B9D"/>
    <w:rsid w:val="007F0061"/>
    <w:rsid w:val="007F11C7"/>
    <w:rsid w:val="007F1645"/>
    <w:rsid w:val="007F2559"/>
    <w:rsid w:val="007F2E72"/>
    <w:rsid w:val="007F4EE8"/>
    <w:rsid w:val="007F66A8"/>
    <w:rsid w:val="007F6D19"/>
    <w:rsid w:val="007F7D98"/>
    <w:rsid w:val="00800048"/>
    <w:rsid w:val="0080140C"/>
    <w:rsid w:val="00802474"/>
    <w:rsid w:val="00803D07"/>
    <w:rsid w:val="00805077"/>
    <w:rsid w:val="00805C98"/>
    <w:rsid w:val="00806373"/>
    <w:rsid w:val="00807D80"/>
    <w:rsid w:val="00810261"/>
    <w:rsid w:val="0081055F"/>
    <w:rsid w:val="00813E0B"/>
    <w:rsid w:val="00814950"/>
    <w:rsid w:val="00814BE6"/>
    <w:rsid w:val="008157EB"/>
    <w:rsid w:val="008213DE"/>
    <w:rsid w:val="008231CA"/>
    <w:rsid w:val="008243AF"/>
    <w:rsid w:val="00824D28"/>
    <w:rsid w:val="00825794"/>
    <w:rsid w:val="00826347"/>
    <w:rsid w:val="00826378"/>
    <w:rsid w:val="008263FA"/>
    <w:rsid w:val="00827149"/>
    <w:rsid w:val="0082798C"/>
    <w:rsid w:val="00831F11"/>
    <w:rsid w:val="00832E4D"/>
    <w:rsid w:val="00833058"/>
    <w:rsid w:val="00833291"/>
    <w:rsid w:val="00833F13"/>
    <w:rsid w:val="008344D5"/>
    <w:rsid w:val="0083473B"/>
    <w:rsid w:val="008348F2"/>
    <w:rsid w:val="00837806"/>
    <w:rsid w:val="00841008"/>
    <w:rsid w:val="008411F2"/>
    <w:rsid w:val="00841958"/>
    <w:rsid w:val="00841B76"/>
    <w:rsid w:val="00841E08"/>
    <w:rsid w:val="008444A7"/>
    <w:rsid w:val="00845355"/>
    <w:rsid w:val="00845370"/>
    <w:rsid w:val="00847AA3"/>
    <w:rsid w:val="008504B9"/>
    <w:rsid w:val="00850502"/>
    <w:rsid w:val="00851EEF"/>
    <w:rsid w:val="00852608"/>
    <w:rsid w:val="00853448"/>
    <w:rsid w:val="00853FC9"/>
    <w:rsid w:val="00854097"/>
    <w:rsid w:val="008559FA"/>
    <w:rsid w:val="0085670D"/>
    <w:rsid w:val="0085675C"/>
    <w:rsid w:val="00860F5F"/>
    <w:rsid w:val="008634F8"/>
    <w:rsid w:val="00863597"/>
    <w:rsid w:val="008635D9"/>
    <w:rsid w:val="00863A24"/>
    <w:rsid w:val="00864589"/>
    <w:rsid w:val="00864DDC"/>
    <w:rsid w:val="008659E3"/>
    <w:rsid w:val="00865FFB"/>
    <w:rsid w:val="00866357"/>
    <w:rsid w:val="0086763E"/>
    <w:rsid w:val="008676E3"/>
    <w:rsid w:val="008701DF"/>
    <w:rsid w:val="0087317F"/>
    <w:rsid w:val="008738A3"/>
    <w:rsid w:val="0087444E"/>
    <w:rsid w:val="00875602"/>
    <w:rsid w:val="00881F1C"/>
    <w:rsid w:val="00883645"/>
    <w:rsid w:val="008845E1"/>
    <w:rsid w:val="008859BD"/>
    <w:rsid w:val="00887908"/>
    <w:rsid w:val="00891F81"/>
    <w:rsid w:val="00893B5E"/>
    <w:rsid w:val="00894CAD"/>
    <w:rsid w:val="00894F37"/>
    <w:rsid w:val="00895300"/>
    <w:rsid w:val="00896249"/>
    <w:rsid w:val="00896B55"/>
    <w:rsid w:val="008A0030"/>
    <w:rsid w:val="008A1C43"/>
    <w:rsid w:val="008A1CAF"/>
    <w:rsid w:val="008A2686"/>
    <w:rsid w:val="008A2730"/>
    <w:rsid w:val="008A452A"/>
    <w:rsid w:val="008A4BB1"/>
    <w:rsid w:val="008A4D71"/>
    <w:rsid w:val="008A57C0"/>
    <w:rsid w:val="008A5A48"/>
    <w:rsid w:val="008A74C4"/>
    <w:rsid w:val="008A7DEF"/>
    <w:rsid w:val="008A7F21"/>
    <w:rsid w:val="008B00FC"/>
    <w:rsid w:val="008B02FE"/>
    <w:rsid w:val="008B0788"/>
    <w:rsid w:val="008B079A"/>
    <w:rsid w:val="008B141A"/>
    <w:rsid w:val="008B1D0C"/>
    <w:rsid w:val="008B2BF2"/>
    <w:rsid w:val="008B5B0C"/>
    <w:rsid w:val="008B6409"/>
    <w:rsid w:val="008B72B7"/>
    <w:rsid w:val="008B742E"/>
    <w:rsid w:val="008C0D23"/>
    <w:rsid w:val="008C1C58"/>
    <w:rsid w:val="008C1F7E"/>
    <w:rsid w:val="008C2C55"/>
    <w:rsid w:val="008C32F7"/>
    <w:rsid w:val="008C4975"/>
    <w:rsid w:val="008C5944"/>
    <w:rsid w:val="008C5E1A"/>
    <w:rsid w:val="008C66F1"/>
    <w:rsid w:val="008C67E9"/>
    <w:rsid w:val="008D0ADF"/>
    <w:rsid w:val="008D205D"/>
    <w:rsid w:val="008D34B2"/>
    <w:rsid w:val="008D37BD"/>
    <w:rsid w:val="008D3B90"/>
    <w:rsid w:val="008D5E38"/>
    <w:rsid w:val="008D6028"/>
    <w:rsid w:val="008D78A8"/>
    <w:rsid w:val="008E055E"/>
    <w:rsid w:val="008E1AAB"/>
    <w:rsid w:val="008E2672"/>
    <w:rsid w:val="008E2E4F"/>
    <w:rsid w:val="008E43F7"/>
    <w:rsid w:val="008E445A"/>
    <w:rsid w:val="008E56F3"/>
    <w:rsid w:val="008E6152"/>
    <w:rsid w:val="008E68CC"/>
    <w:rsid w:val="008F000B"/>
    <w:rsid w:val="008F2164"/>
    <w:rsid w:val="008F2258"/>
    <w:rsid w:val="008F3750"/>
    <w:rsid w:val="008F41C3"/>
    <w:rsid w:val="008F49CF"/>
    <w:rsid w:val="008F4D33"/>
    <w:rsid w:val="008F646B"/>
    <w:rsid w:val="008F6B52"/>
    <w:rsid w:val="00900519"/>
    <w:rsid w:val="0090074F"/>
    <w:rsid w:val="00901051"/>
    <w:rsid w:val="0090127C"/>
    <w:rsid w:val="00901A6B"/>
    <w:rsid w:val="00902F5F"/>
    <w:rsid w:val="009041A9"/>
    <w:rsid w:val="00905E5E"/>
    <w:rsid w:val="0091075E"/>
    <w:rsid w:val="00911948"/>
    <w:rsid w:val="009126D0"/>
    <w:rsid w:val="00913FDA"/>
    <w:rsid w:val="00914149"/>
    <w:rsid w:val="00916003"/>
    <w:rsid w:val="00916E8E"/>
    <w:rsid w:val="00920098"/>
    <w:rsid w:val="0092084A"/>
    <w:rsid w:val="0092385F"/>
    <w:rsid w:val="00923AF1"/>
    <w:rsid w:val="009251C4"/>
    <w:rsid w:val="0092557D"/>
    <w:rsid w:val="00925872"/>
    <w:rsid w:val="0092603D"/>
    <w:rsid w:val="0092627E"/>
    <w:rsid w:val="00930364"/>
    <w:rsid w:val="009308A8"/>
    <w:rsid w:val="00930F65"/>
    <w:rsid w:val="009312EB"/>
    <w:rsid w:val="00931368"/>
    <w:rsid w:val="00931C4E"/>
    <w:rsid w:val="00932640"/>
    <w:rsid w:val="009332C8"/>
    <w:rsid w:val="009335F4"/>
    <w:rsid w:val="00933BFC"/>
    <w:rsid w:val="0093456A"/>
    <w:rsid w:val="00936D68"/>
    <w:rsid w:val="0093754C"/>
    <w:rsid w:val="00940931"/>
    <w:rsid w:val="009426DA"/>
    <w:rsid w:val="009429A6"/>
    <w:rsid w:val="00944084"/>
    <w:rsid w:val="0094412B"/>
    <w:rsid w:val="009450AB"/>
    <w:rsid w:val="0094533C"/>
    <w:rsid w:val="009457A2"/>
    <w:rsid w:val="009477AC"/>
    <w:rsid w:val="009502AE"/>
    <w:rsid w:val="0095032A"/>
    <w:rsid w:val="00950677"/>
    <w:rsid w:val="00951058"/>
    <w:rsid w:val="009515D9"/>
    <w:rsid w:val="00953F42"/>
    <w:rsid w:val="0095403D"/>
    <w:rsid w:val="00954716"/>
    <w:rsid w:val="009575C8"/>
    <w:rsid w:val="00957A49"/>
    <w:rsid w:val="00957CA9"/>
    <w:rsid w:val="00960254"/>
    <w:rsid w:val="00960C25"/>
    <w:rsid w:val="00961E81"/>
    <w:rsid w:val="00962CBB"/>
    <w:rsid w:val="009634FE"/>
    <w:rsid w:val="0096388D"/>
    <w:rsid w:val="009638C4"/>
    <w:rsid w:val="00963A3E"/>
    <w:rsid w:val="00964B0A"/>
    <w:rsid w:val="00966066"/>
    <w:rsid w:val="00966728"/>
    <w:rsid w:val="00966DC8"/>
    <w:rsid w:val="0097022E"/>
    <w:rsid w:val="009705B7"/>
    <w:rsid w:val="00970779"/>
    <w:rsid w:val="009718E2"/>
    <w:rsid w:val="00971DD9"/>
    <w:rsid w:val="009737F4"/>
    <w:rsid w:val="00973F1C"/>
    <w:rsid w:val="00974996"/>
    <w:rsid w:val="00975339"/>
    <w:rsid w:val="009765F1"/>
    <w:rsid w:val="00977455"/>
    <w:rsid w:val="009778C8"/>
    <w:rsid w:val="00977ED8"/>
    <w:rsid w:val="00981036"/>
    <w:rsid w:val="00981670"/>
    <w:rsid w:val="009816B6"/>
    <w:rsid w:val="00983230"/>
    <w:rsid w:val="009837AA"/>
    <w:rsid w:val="00983EC8"/>
    <w:rsid w:val="00983FEA"/>
    <w:rsid w:val="00984A70"/>
    <w:rsid w:val="00985514"/>
    <w:rsid w:val="0098622B"/>
    <w:rsid w:val="009872B6"/>
    <w:rsid w:val="0099007A"/>
    <w:rsid w:val="009902AC"/>
    <w:rsid w:val="00990722"/>
    <w:rsid w:val="00990AF7"/>
    <w:rsid w:val="00990EB8"/>
    <w:rsid w:val="00991817"/>
    <w:rsid w:val="00991AA5"/>
    <w:rsid w:val="00991E7A"/>
    <w:rsid w:val="0099308D"/>
    <w:rsid w:val="0099347E"/>
    <w:rsid w:val="00993E36"/>
    <w:rsid w:val="00995251"/>
    <w:rsid w:val="00995B8A"/>
    <w:rsid w:val="009A0002"/>
    <w:rsid w:val="009A2571"/>
    <w:rsid w:val="009A2F01"/>
    <w:rsid w:val="009A6704"/>
    <w:rsid w:val="009A6E86"/>
    <w:rsid w:val="009A7B6E"/>
    <w:rsid w:val="009A7EE5"/>
    <w:rsid w:val="009B1335"/>
    <w:rsid w:val="009B20D8"/>
    <w:rsid w:val="009B455B"/>
    <w:rsid w:val="009B635D"/>
    <w:rsid w:val="009B6678"/>
    <w:rsid w:val="009B6E07"/>
    <w:rsid w:val="009C0FE3"/>
    <w:rsid w:val="009C1FA4"/>
    <w:rsid w:val="009C228B"/>
    <w:rsid w:val="009C28FE"/>
    <w:rsid w:val="009C306E"/>
    <w:rsid w:val="009C439C"/>
    <w:rsid w:val="009C5531"/>
    <w:rsid w:val="009C663E"/>
    <w:rsid w:val="009C7941"/>
    <w:rsid w:val="009D09E1"/>
    <w:rsid w:val="009D107C"/>
    <w:rsid w:val="009D159C"/>
    <w:rsid w:val="009D15B2"/>
    <w:rsid w:val="009D1F0E"/>
    <w:rsid w:val="009D316D"/>
    <w:rsid w:val="009D31F1"/>
    <w:rsid w:val="009D453A"/>
    <w:rsid w:val="009D4A28"/>
    <w:rsid w:val="009D53DD"/>
    <w:rsid w:val="009D79DE"/>
    <w:rsid w:val="009D7BA3"/>
    <w:rsid w:val="009D7C91"/>
    <w:rsid w:val="009E11E3"/>
    <w:rsid w:val="009E457B"/>
    <w:rsid w:val="009E5037"/>
    <w:rsid w:val="009E503C"/>
    <w:rsid w:val="009E5B2E"/>
    <w:rsid w:val="009E5F8C"/>
    <w:rsid w:val="009E7737"/>
    <w:rsid w:val="009E7FE7"/>
    <w:rsid w:val="009F1350"/>
    <w:rsid w:val="009F21DC"/>
    <w:rsid w:val="009F3331"/>
    <w:rsid w:val="009F33A2"/>
    <w:rsid w:val="009F4396"/>
    <w:rsid w:val="009F444B"/>
    <w:rsid w:val="009F4491"/>
    <w:rsid w:val="009F45C0"/>
    <w:rsid w:val="009F4771"/>
    <w:rsid w:val="009F60AF"/>
    <w:rsid w:val="009F6526"/>
    <w:rsid w:val="009F772B"/>
    <w:rsid w:val="00A00215"/>
    <w:rsid w:val="00A003EF"/>
    <w:rsid w:val="00A00B00"/>
    <w:rsid w:val="00A00C44"/>
    <w:rsid w:val="00A00D74"/>
    <w:rsid w:val="00A01501"/>
    <w:rsid w:val="00A015B1"/>
    <w:rsid w:val="00A0210C"/>
    <w:rsid w:val="00A02211"/>
    <w:rsid w:val="00A02E2E"/>
    <w:rsid w:val="00A036D7"/>
    <w:rsid w:val="00A04851"/>
    <w:rsid w:val="00A048E1"/>
    <w:rsid w:val="00A058C1"/>
    <w:rsid w:val="00A06972"/>
    <w:rsid w:val="00A07D1F"/>
    <w:rsid w:val="00A10738"/>
    <w:rsid w:val="00A10985"/>
    <w:rsid w:val="00A1259A"/>
    <w:rsid w:val="00A12707"/>
    <w:rsid w:val="00A12E4A"/>
    <w:rsid w:val="00A132D8"/>
    <w:rsid w:val="00A13A77"/>
    <w:rsid w:val="00A14262"/>
    <w:rsid w:val="00A145CA"/>
    <w:rsid w:val="00A14A92"/>
    <w:rsid w:val="00A15534"/>
    <w:rsid w:val="00A1633D"/>
    <w:rsid w:val="00A204DE"/>
    <w:rsid w:val="00A20BB2"/>
    <w:rsid w:val="00A21665"/>
    <w:rsid w:val="00A2190A"/>
    <w:rsid w:val="00A21B6C"/>
    <w:rsid w:val="00A21EE6"/>
    <w:rsid w:val="00A22A90"/>
    <w:rsid w:val="00A22E1E"/>
    <w:rsid w:val="00A23349"/>
    <w:rsid w:val="00A23A2B"/>
    <w:rsid w:val="00A24C05"/>
    <w:rsid w:val="00A2638C"/>
    <w:rsid w:val="00A26FBE"/>
    <w:rsid w:val="00A355A7"/>
    <w:rsid w:val="00A370D5"/>
    <w:rsid w:val="00A3717C"/>
    <w:rsid w:val="00A373E7"/>
    <w:rsid w:val="00A379AF"/>
    <w:rsid w:val="00A41D9E"/>
    <w:rsid w:val="00A436D7"/>
    <w:rsid w:val="00A43753"/>
    <w:rsid w:val="00A446C9"/>
    <w:rsid w:val="00A464DC"/>
    <w:rsid w:val="00A46594"/>
    <w:rsid w:val="00A50C78"/>
    <w:rsid w:val="00A50CF7"/>
    <w:rsid w:val="00A510D5"/>
    <w:rsid w:val="00A513EF"/>
    <w:rsid w:val="00A52516"/>
    <w:rsid w:val="00A539A2"/>
    <w:rsid w:val="00A53E11"/>
    <w:rsid w:val="00A57B7E"/>
    <w:rsid w:val="00A61616"/>
    <w:rsid w:val="00A616F5"/>
    <w:rsid w:val="00A62777"/>
    <w:rsid w:val="00A62A49"/>
    <w:rsid w:val="00A636E2"/>
    <w:rsid w:val="00A63AFA"/>
    <w:rsid w:val="00A63FBF"/>
    <w:rsid w:val="00A647FC"/>
    <w:rsid w:val="00A6593C"/>
    <w:rsid w:val="00A66A29"/>
    <w:rsid w:val="00A6713B"/>
    <w:rsid w:val="00A70079"/>
    <w:rsid w:val="00A70CF8"/>
    <w:rsid w:val="00A725E5"/>
    <w:rsid w:val="00A72E81"/>
    <w:rsid w:val="00A7308D"/>
    <w:rsid w:val="00A74A09"/>
    <w:rsid w:val="00A81C19"/>
    <w:rsid w:val="00A8294D"/>
    <w:rsid w:val="00A8363B"/>
    <w:rsid w:val="00A839A8"/>
    <w:rsid w:val="00A83EA3"/>
    <w:rsid w:val="00A84245"/>
    <w:rsid w:val="00A85689"/>
    <w:rsid w:val="00A90A57"/>
    <w:rsid w:val="00A945A3"/>
    <w:rsid w:val="00A945D5"/>
    <w:rsid w:val="00A94603"/>
    <w:rsid w:val="00A957D5"/>
    <w:rsid w:val="00A970AE"/>
    <w:rsid w:val="00AA1608"/>
    <w:rsid w:val="00AA1AD2"/>
    <w:rsid w:val="00AA1C82"/>
    <w:rsid w:val="00AA23A0"/>
    <w:rsid w:val="00AA3D10"/>
    <w:rsid w:val="00AA43AC"/>
    <w:rsid w:val="00AA4704"/>
    <w:rsid w:val="00AA474F"/>
    <w:rsid w:val="00AA53EA"/>
    <w:rsid w:val="00AA6EF8"/>
    <w:rsid w:val="00AA7CCD"/>
    <w:rsid w:val="00AA7DFB"/>
    <w:rsid w:val="00AA7F3D"/>
    <w:rsid w:val="00AB03CD"/>
    <w:rsid w:val="00AB05F1"/>
    <w:rsid w:val="00AB1ECD"/>
    <w:rsid w:val="00AB22BA"/>
    <w:rsid w:val="00AB2A19"/>
    <w:rsid w:val="00AB2F76"/>
    <w:rsid w:val="00AB3BB7"/>
    <w:rsid w:val="00AB3C75"/>
    <w:rsid w:val="00AB44EF"/>
    <w:rsid w:val="00AB4C93"/>
    <w:rsid w:val="00AB4F5D"/>
    <w:rsid w:val="00AB53EE"/>
    <w:rsid w:val="00AB591C"/>
    <w:rsid w:val="00AB5DCF"/>
    <w:rsid w:val="00AB6485"/>
    <w:rsid w:val="00AB7049"/>
    <w:rsid w:val="00AB77C9"/>
    <w:rsid w:val="00AB7D64"/>
    <w:rsid w:val="00AC05D1"/>
    <w:rsid w:val="00AC1779"/>
    <w:rsid w:val="00AC29DE"/>
    <w:rsid w:val="00AC3832"/>
    <w:rsid w:val="00AC3ADE"/>
    <w:rsid w:val="00AC6DEA"/>
    <w:rsid w:val="00AC726A"/>
    <w:rsid w:val="00AC7D83"/>
    <w:rsid w:val="00AD0182"/>
    <w:rsid w:val="00AD023E"/>
    <w:rsid w:val="00AD0E54"/>
    <w:rsid w:val="00AD126C"/>
    <w:rsid w:val="00AD15D1"/>
    <w:rsid w:val="00AD176F"/>
    <w:rsid w:val="00AD626A"/>
    <w:rsid w:val="00AE100F"/>
    <w:rsid w:val="00AE2219"/>
    <w:rsid w:val="00AE27A4"/>
    <w:rsid w:val="00AE54EE"/>
    <w:rsid w:val="00AE5508"/>
    <w:rsid w:val="00AE5563"/>
    <w:rsid w:val="00AE5C58"/>
    <w:rsid w:val="00AE7276"/>
    <w:rsid w:val="00AE7669"/>
    <w:rsid w:val="00AE7F5C"/>
    <w:rsid w:val="00AF0146"/>
    <w:rsid w:val="00AF0292"/>
    <w:rsid w:val="00AF0743"/>
    <w:rsid w:val="00AF1380"/>
    <w:rsid w:val="00AF1468"/>
    <w:rsid w:val="00AF23DA"/>
    <w:rsid w:val="00AF3240"/>
    <w:rsid w:val="00AF5D50"/>
    <w:rsid w:val="00AF5E99"/>
    <w:rsid w:val="00AF7A63"/>
    <w:rsid w:val="00AF7DAA"/>
    <w:rsid w:val="00B002F3"/>
    <w:rsid w:val="00B010AD"/>
    <w:rsid w:val="00B018FA"/>
    <w:rsid w:val="00B02085"/>
    <w:rsid w:val="00B03958"/>
    <w:rsid w:val="00B039A9"/>
    <w:rsid w:val="00B03BA8"/>
    <w:rsid w:val="00B03D0F"/>
    <w:rsid w:val="00B040C0"/>
    <w:rsid w:val="00B056C2"/>
    <w:rsid w:val="00B06138"/>
    <w:rsid w:val="00B0751A"/>
    <w:rsid w:val="00B07919"/>
    <w:rsid w:val="00B10038"/>
    <w:rsid w:val="00B10173"/>
    <w:rsid w:val="00B102EC"/>
    <w:rsid w:val="00B10FE9"/>
    <w:rsid w:val="00B110FB"/>
    <w:rsid w:val="00B13B43"/>
    <w:rsid w:val="00B13D5B"/>
    <w:rsid w:val="00B14A85"/>
    <w:rsid w:val="00B15C03"/>
    <w:rsid w:val="00B17528"/>
    <w:rsid w:val="00B20137"/>
    <w:rsid w:val="00B202B8"/>
    <w:rsid w:val="00B218BA"/>
    <w:rsid w:val="00B219AA"/>
    <w:rsid w:val="00B222C0"/>
    <w:rsid w:val="00B227CA"/>
    <w:rsid w:val="00B22B96"/>
    <w:rsid w:val="00B22DA1"/>
    <w:rsid w:val="00B239DE"/>
    <w:rsid w:val="00B255E2"/>
    <w:rsid w:val="00B25D25"/>
    <w:rsid w:val="00B26056"/>
    <w:rsid w:val="00B270BF"/>
    <w:rsid w:val="00B2746F"/>
    <w:rsid w:val="00B3028F"/>
    <w:rsid w:val="00B31801"/>
    <w:rsid w:val="00B32C93"/>
    <w:rsid w:val="00B336E8"/>
    <w:rsid w:val="00B34663"/>
    <w:rsid w:val="00B36083"/>
    <w:rsid w:val="00B36C90"/>
    <w:rsid w:val="00B36EDA"/>
    <w:rsid w:val="00B42DF3"/>
    <w:rsid w:val="00B43AEA"/>
    <w:rsid w:val="00B44448"/>
    <w:rsid w:val="00B44FD9"/>
    <w:rsid w:val="00B45199"/>
    <w:rsid w:val="00B455BD"/>
    <w:rsid w:val="00B468AE"/>
    <w:rsid w:val="00B4705A"/>
    <w:rsid w:val="00B4752A"/>
    <w:rsid w:val="00B51F59"/>
    <w:rsid w:val="00B5304B"/>
    <w:rsid w:val="00B5388A"/>
    <w:rsid w:val="00B54B25"/>
    <w:rsid w:val="00B55832"/>
    <w:rsid w:val="00B60339"/>
    <w:rsid w:val="00B63A1A"/>
    <w:rsid w:val="00B63CA7"/>
    <w:rsid w:val="00B646E4"/>
    <w:rsid w:val="00B6486A"/>
    <w:rsid w:val="00B651E4"/>
    <w:rsid w:val="00B660C2"/>
    <w:rsid w:val="00B661F4"/>
    <w:rsid w:val="00B66FAF"/>
    <w:rsid w:val="00B70920"/>
    <w:rsid w:val="00B716F9"/>
    <w:rsid w:val="00B71809"/>
    <w:rsid w:val="00B72A50"/>
    <w:rsid w:val="00B74996"/>
    <w:rsid w:val="00B7522B"/>
    <w:rsid w:val="00B76260"/>
    <w:rsid w:val="00B7666E"/>
    <w:rsid w:val="00B76EF3"/>
    <w:rsid w:val="00B77ED2"/>
    <w:rsid w:val="00B804D9"/>
    <w:rsid w:val="00B80888"/>
    <w:rsid w:val="00B8190B"/>
    <w:rsid w:val="00B81963"/>
    <w:rsid w:val="00B82E44"/>
    <w:rsid w:val="00B847D8"/>
    <w:rsid w:val="00B85741"/>
    <w:rsid w:val="00B8612C"/>
    <w:rsid w:val="00B868C0"/>
    <w:rsid w:val="00B87809"/>
    <w:rsid w:val="00B92879"/>
    <w:rsid w:val="00B94E39"/>
    <w:rsid w:val="00B9649D"/>
    <w:rsid w:val="00B978BA"/>
    <w:rsid w:val="00B97ABD"/>
    <w:rsid w:val="00BA022D"/>
    <w:rsid w:val="00BA0A8D"/>
    <w:rsid w:val="00BA1399"/>
    <w:rsid w:val="00BA3890"/>
    <w:rsid w:val="00BA4A9A"/>
    <w:rsid w:val="00BA7A70"/>
    <w:rsid w:val="00BA7C2F"/>
    <w:rsid w:val="00BA7E0C"/>
    <w:rsid w:val="00BB114F"/>
    <w:rsid w:val="00BB16C8"/>
    <w:rsid w:val="00BB1E2C"/>
    <w:rsid w:val="00BB2670"/>
    <w:rsid w:val="00BB3471"/>
    <w:rsid w:val="00BB3A5B"/>
    <w:rsid w:val="00BB4C51"/>
    <w:rsid w:val="00BB732C"/>
    <w:rsid w:val="00BC2220"/>
    <w:rsid w:val="00BC30B5"/>
    <w:rsid w:val="00BC43D6"/>
    <w:rsid w:val="00BC4DD2"/>
    <w:rsid w:val="00BC6299"/>
    <w:rsid w:val="00BC647A"/>
    <w:rsid w:val="00BC6B79"/>
    <w:rsid w:val="00BC7396"/>
    <w:rsid w:val="00BC7C88"/>
    <w:rsid w:val="00BC7E5C"/>
    <w:rsid w:val="00BD039C"/>
    <w:rsid w:val="00BD1576"/>
    <w:rsid w:val="00BD24C9"/>
    <w:rsid w:val="00BD3494"/>
    <w:rsid w:val="00BD4723"/>
    <w:rsid w:val="00BD583D"/>
    <w:rsid w:val="00BD64F8"/>
    <w:rsid w:val="00BD6579"/>
    <w:rsid w:val="00BD7C67"/>
    <w:rsid w:val="00BE0A94"/>
    <w:rsid w:val="00BE1571"/>
    <w:rsid w:val="00BE1A6D"/>
    <w:rsid w:val="00BE216B"/>
    <w:rsid w:val="00BE55D7"/>
    <w:rsid w:val="00BE6B58"/>
    <w:rsid w:val="00BE7C56"/>
    <w:rsid w:val="00BF1C87"/>
    <w:rsid w:val="00BF31D5"/>
    <w:rsid w:val="00BF328F"/>
    <w:rsid w:val="00BF379A"/>
    <w:rsid w:val="00BF3845"/>
    <w:rsid w:val="00BF538F"/>
    <w:rsid w:val="00BF627A"/>
    <w:rsid w:val="00BF7FD8"/>
    <w:rsid w:val="00C011C9"/>
    <w:rsid w:val="00C01723"/>
    <w:rsid w:val="00C01CA7"/>
    <w:rsid w:val="00C02EC8"/>
    <w:rsid w:val="00C033B0"/>
    <w:rsid w:val="00C03F8D"/>
    <w:rsid w:val="00C0571C"/>
    <w:rsid w:val="00C061BC"/>
    <w:rsid w:val="00C10155"/>
    <w:rsid w:val="00C15065"/>
    <w:rsid w:val="00C172D3"/>
    <w:rsid w:val="00C17BE1"/>
    <w:rsid w:val="00C203B1"/>
    <w:rsid w:val="00C20D03"/>
    <w:rsid w:val="00C23516"/>
    <w:rsid w:val="00C24BCC"/>
    <w:rsid w:val="00C263EF"/>
    <w:rsid w:val="00C26402"/>
    <w:rsid w:val="00C303B4"/>
    <w:rsid w:val="00C307BC"/>
    <w:rsid w:val="00C31346"/>
    <w:rsid w:val="00C3162C"/>
    <w:rsid w:val="00C31714"/>
    <w:rsid w:val="00C32815"/>
    <w:rsid w:val="00C328B6"/>
    <w:rsid w:val="00C329A6"/>
    <w:rsid w:val="00C344DC"/>
    <w:rsid w:val="00C35BB5"/>
    <w:rsid w:val="00C35BE4"/>
    <w:rsid w:val="00C373A1"/>
    <w:rsid w:val="00C415F0"/>
    <w:rsid w:val="00C415F6"/>
    <w:rsid w:val="00C42A12"/>
    <w:rsid w:val="00C42ECA"/>
    <w:rsid w:val="00C42FA0"/>
    <w:rsid w:val="00C43783"/>
    <w:rsid w:val="00C43F5B"/>
    <w:rsid w:val="00C46304"/>
    <w:rsid w:val="00C469AC"/>
    <w:rsid w:val="00C509B9"/>
    <w:rsid w:val="00C50C7E"/>
    <w:rsid w:val="00C515CE"/>
    <w:rsid w:val="00C52E37"/>
    <w:rsid w:val="00C53A72"/>
    <w:rsid w:val="00C56C0C"/>
    <w:rsid w:val="00C57669"/>
    <w:rsid w:val="00C57C81"/>
    <w:rsid w:val="00C60A6D"/>
    <w:rsid w:val="00C61D03"/>
    <w:rsid w:val="00C62487"/>
    <w:rsid w:val="00C62D89"/>
    <w:rsid w:val="00C6422F"/>
    <w:rsid w:val="00C65C75"/>
    <w:rsid w:val="00C65D75"/>
    <w:rsid w:val="00C65DC1"/>
    <w:rsid w:val="00C65ECE"/>
    <w:rsid w:val="00C6610E"/>
    <w:rsid w:val="00C66704"/>
    <w:rsid w:val="00C66886"/>
    <w:rsid w:val="00C66AFF"/>
    <w:rsid w:val="00C7014F"/>
    <w:rsid w:val="00C70750"/>
    <w:rsid w:val="00C722AC"/>
    <w:rsid w:val="00C72AAD"/>
    <w:rsid w:val="00C73E02"/>
    <w:rsid w:val="00C745A7"/>
    <w:rsid w:val="00C7482A"/>
    <w:rsid w:val="00C748A2"/>
    <w:rsid w:val="00C7523E"/>
    <w:rsid w:val="00C755AD"/>
    <w:rsid w:val="00C756F3"/>
    <w:rsid w:val="00C7589C"/>
    <w:rsid w:val="00C769FF"/>
    <w:rsid w:val="00C77949"/>
    <w:rsid w:val="00C806ED"/>
    <w:rsid w:val="00C84454"/>
    <w:rsid w:val="00C84EC6"/>
    <w:rsid w:val="00C84FF7"/>
    <w:rsid w:val="00C8522B"/>
    <w:rsid w:val="00C85F58"/>
    <w:rsid w:val="00C86ED5"/>
    <w:rsid w:val="00C9049E"/>
    <w:rsid w:val="00C921E7"/>
    <w:rsid w:val="00C926B5"/>
    <w:rsid w:val="00C92C58"/>
    <w:rsid w:val="00C94CCB"/>
    <w:rsid w:val="00C95189"/>
    <w:rsid w:val="00C958CF"/>
    <w:rsid w:val="00C95EEB"/>
    <w:rsid w:val="00C9654A"/>
    <w:rsid w:val="00C9790F"/>
    <w:rsid w:val="00CA0505"/>
    <w:rsid w:val="00CA05B3"/>
    <w:rsid w:val="00CA0A74"/>
    <w:rsid w:val="00CA224F"/>
    <w:rsid w:val="00CA2440"/>
    <w:rsid w:val="00CA30C4"/>
    <w:rsid w:val="00CA3C76"/>
    <w:rsid w:val="00CA4305"/>
    <w:rsid w:val="00CA4A9E"/>
    <w:rsid w:val="00CA5AFE"/>
    <w:rsid w:val="00CA6536"/>
    <w:rsid w:val="00CB0AD5"/>
    <w:rsid w:val="00CB2339"/>
    <w:rsid w:val="00CB287F"/>
    <w:rsid w:val="00CB374E"/>
    <w:rsid w:val="00CB3BD8"/>
    <w:rsid w:val="00CB4317"/>
    <w:rsid w:val="00CB63F2"/>
    <w:rsid w:val="00CB6BF1"/>
    <w:rsid w:val="00CB7D4D"/>
    <w:rsid w:val="00CC0DAF"/>
    <w:rsid w:val="00CC0FD8"/>
    <w:rsid w:val="00CC256F"/>
    <w:rsid w:val="00CC2F02"/>
    <w:rsid w:val="00CC3EC6"/>
    <w:rsid w:val="00CC43CD"/>
    <w:rsid w:val="00CC487A"/>
    <w:rsid w:val="00CC487F"/>
    <w:rsid w:val="00CC50B5"/>
    <w:rsid w:val="00CC569E"/>
    <w:rsid w:val="00CC669E"/>
    <w:rsid w:val="00CC70B2"/>
    <w:rsid w:val="00CD0995"/>
    <w:rsid w:val="00CD0BD1"/>
    <w:rsid w:val="00CD2EB6"/>
    <w:rsid w:val="00CD334F"/>
    <w:rsid w:val="00CD3BAA"/>
    <w:rsid w:val="00CD468E"/>
    <w:rsid w:val="00CD77C7"/>
    <w:rsid w:val="00CD7B96"/>
    <w:rsid w:val="00CE05C7"/>
    <w:rsid w:val="00CE07C7"/>
    <w:rsid w:val="00CE18D6"/>
    <w:rsid w:val="00CE1E69"/>
    <w:rsid w:val="00CE30FB"/>
    <w:rsid w:val="00CE44E8"/>
    <w:rsid w:val="00CE4DAB"/>
    <w:rsid w:val="00CE50D8"/>
    <w:rsid w:val="00CE62FB"/>
    <w:rsid w:val="00CE6AC0"/>
    <w:rsid w:val="00CE6E3D"/>
    <w:rsid w:val="00CE71CC"/>
    <w:rsid w:val="00CF031B"/>
    <w:rsid w:val="00CF07C9"/>
    <w:rsid w:val="00CF0BF3"/>
    <w:rsid w:val="00CF123B"/>
    <w:rsid w:val="00CF360F"/>
    <w:rsid w:val="00CF4F88"/>
    <w:rsid w:val="00CF5D5D"/>
    <w:rsid w:val="00CF613F"/>
    <w:rsid w:val="00CF64E2"/>
    <w:rsid w:val="00CF67AC"/>
    <w:rsid w:val="00CF6CC1"/>
    <w:rsid w:val="00CF6EE0"/>
    <w:rsid w:val="00CF7F0D"/>
    <w:rsid w:val="00D00414"/>
    <w:rsid w:val="00D01176"/>
    <w:rsid w:val="00D04FDA"/>
    <w:rsid w:val="00D054DA"/>
    <w:rsid w:val="00D05CCE"/>
    <w:rsid w:val="00D0666C"/>
    <w:rsid w:val="00D07A21"/>
    <w:rsid w:val="00D1034A"/>
    <w:rsid w:val="00D10A9B"/>
    <w:rsid w:val="00D10FCD"/>
    <w:rsid w:val="00D11501"/>
    <w:rsid w:val="00D11C77"/>
    <w:rsid w:val="00D11DE9"/>
    <w:rsid w:val="00D12384"/>
    <w:rsid w:val="00D13761"/>
    <w:rsid w:val="00D147D0"/>
    <w:rsid w:val="00D1503E"/>
    <w:rsid w:val="00D15C40"/>
    <w:rsid w:val="00D20071"/>
    <w:rsid w:val="00D21D02"/>
    <w:rsid w:val="00D228DE"/>
    <w:rsid w:val="00D250B2"/>
    <w:rsid w:val="00D25117"/>
    <w:rsid w:val="00D26C85"/>
    <w:rsid w:val="00D2775B"/>
    <w:rsid w:val="00D301C6"/>
    <w:rsid w:val="00D303CC"/>
    <w:rsid w:val="00D31379"/>
    <w:rsid w:val="00D3208E"/>
    <w:rsid w:val="00D328E7"/>
    <w:rsid w:val="00D32923"/>
    <w:rsid w:val="00D32A52"/>
    <w:rsid w:val="00D3497E"/>
    <w:rsid w:val="00D34F56"/>
    <w:rsid w:val="00D36E5D"/>
    <w:rsid w:val="00D417D5"/>
    <w:rsid w:val="00D41967"/>
    <w:rsid w:val="00D41A5D"/>
    <w:rsid w:val="00D4225B"/>
    <w:rsid w:val="00D43292"/>
    <w:rsid w:val="00D43F7E"/>
    <w:rsid w:val="00D44A70"/>
    <w:rsid w:val="00D45318"/>
    <w:rsid w:val="00D45643"/>
    <w:rsid w:val="00D46C09"/>
    <w:rsid w:val="00D46FAF"/>
    <w:rsid w:val="00D50567"/>
    <w:rsid w:val="00D50A2B"/>
    <w:rsid w:val="00D5121D"/>
    <w:rsid w:val="00D525AD"/>
    <w:rsid w:val="00D53482"/>
    <w:rsid w:val="00D53DEB"/>
    <w:rsid w:val="00D54285"/>
    <w:rsid w:val="00D54AF6"/>
    <w:rsid w:val="00D558FC"/>
    <w:rsid w:val="00D561FD"/>
    <w:rsid w:val="00D564C9"/>
    <w:rsid w:val="00D5762F"/>
    <w:rsid w:val="00D607C4"/>
    <w:rsid w:val="00D609F8"/>
    <w:rsid w:val="00D60BEE"/>
    <w:rsid w:val="00D60D50"/>
    <w:rsid w:val="00D63293"/>
    <w:rsid w:val="00D63A88"/>
    <w:rsid w:val="00D645DB"/>
    <w:rsid w:val="00D64A7D"/>
    <w:rsid w:val="00D64C61"/>
    <w:rsid w:val="00D6588F"/>
    <w:rsid w:val="00D66F0A"/>
    <w:rsid w:val="00D67BAC"/>
    <w:rsid w:val="00D67D34"/>
    <w:rsid w:val="00D67E7A"/>
    <w:rsid w:val="00D67F11"/>
    <w:rsid w:val="00D67FBC"/>
    <w:rsid w:val="00D703B1"/>
    <w:rsid w:val="00D7055F"/>
    <w:rsid w:val="00D7056D"/>
    <w:rsid w:val="00D71802"/>
    <w:rsid w:val="00D71CBB"/>
    <w:rsid w:val="00D72196"/>
    <w:rsid w:val="00D7288E"/>
    <w:rsid w:val="00D735AF"/>
    <w:rsid w:val="00D73D56"/>
    <w:rsid w:val="00D74244"/>
    <w:rsid w:val="00D74D78"/>
    <w:rsid w:val="00D777B6"/>
    <w:rsid w:val="00D777D8"/>
    <w:rsid w:val="00D803D8"/>
    <w:rsid w:val="00D821A9"/>
    <w:rsid w:val="00D841DC"/>
    <w:rsid w:val="00D86522"/>
    <w:rsid w:val="00D8677B"/>
    <w:rsid w:val="00D86982"/>
    <w:rsid w:val="00D86D59"/>
    <w:rsid w:val="00D91F66"/>
    <w:rsid w:val="00D93019"/>
    <w:rsid w:val="00D93064"/>
    <w:rsid w:val="00D94577"/>
    <w:rsid w:val="00D951EF"/>
    <w:rsid w:val="00D968B8"/>
    <w:rsid w:val="00D97A4D"/>
    <w:rsid w:val="00DA071D"/>
    <w:rsid w:val="00DA0795"/>
    <w:rsid w:val="00DA0DC6"/>
    <w:rsid w:val="00DA17AD"/>
    <w:rsid w:val="00DA1BA0"/>
    <w:rsid w:val="00DA242C"/>
    <w:rsid w:val="00DA4B7C"/>
    <w:rsid w:val="00DA5897"/>
    <w:rsid w:val="00DA58B0"/>
    <w:rsid w:val="00DA5F77"/>
    <w:rsid w:val="00DA7477"/>
    <w:rsid w:val="00DB041C"/>
    <w:rsid w:val="00DB1E54"/>
    <w:rsid w:val="00DB212B"/>
    <w:rsid w:val="00DB2814"/>
    <w:rsid w:val="00DB39D0"/>
    <w:rsid w:val="00DB5C84"/>
    <w:rsid w:val="00DB66D8"/>
    <w:rsid w:val="00DB78A4"/>
    <w:rsid w:val="00DB7E1E"/>
    <w:rsid w:val="00DC1700"/>
    <w:rsid w:val="00DC1E02"/>
    <w:rsid w:val="00DC2E0D"/>
    <w:rsid w:val="00DC370C"/>
    <w:rsid w:val="00DC376E"/>
    <w:rsid w:val="00DC6615"/>
    <w:rsid w:val="00DC72CA"/>
    <w:rsid w:val="00DC7862"/>
    <w:rsid w:val="00DD09C1"/>
    <w:rsid w:val="00DD12CA"/>
    <w:rsid w:val="00DD1AA0"/>
    <w:rsid w:val="00DD2DF5"/>
    <w:rsid w:val="00DD30BC"/>
    <w:rsid w:val="00DD6C67"/>
    <w:rsid w:val="00DD7452"/>
    <w:rsid w:val="00DD773B"/>
    <w:rsid w:val="00DD7FFA"/>
    <w:rsid w:val="00DE2A2C"/>
    <w:rsid w:val="00DE3461"/>
    <w:rsid w:val="00DE4BBD"/>
    <w:rsid w:val="00DE59E0"/>
    <w:rsid w:val="00DE5B9A"/>
    <w:rsid w:val="00DE7387"/>
    <w:rsid w:val="00DF03E6"/>
    <w:rsid w:val="00DF072B"/>
    <w:rsid w:val="00DF0D93"/>
    <w:rsid w:val="00DF0DB1"/>
    <w:rsid w:val="00DF123A"/>
    <w:rsid w:val="00DF1BA0"/>
    <w:rsid w:val="00DF31E2"/>
    <w:rsid w:val="00DF4FE0"/>
    <w:rsid w:val="00DF5257"/>
    <w:rsid w:val="00DF5E8F"/>
    <w:rsid w:val="00DF728D"/>
    <w:rsid w:val="00E01C65"/>
    <w:rsid w:val="00E0252B"/>
    <w:rsid w:val="00E04C8C"/>
    <w:rsid w:val="00E04F77"/>
    <w:rsid w:val="00E0701C"/>
    <w:rsid w:val="00E10DD0"/>
    <w:rsid w:val="00E119DC"/>
    <w:rsid w:val="00E122B2"/>
    <w:rsid w:val="00E123B0"/>
    <w:rsid w:val="00E125AF"/>
    <w:rsid w:val="00E12FB7"/>
    <w:rsid w:val="00E154B1"/>
    <w:rsid w:val="00E17040"/>
    <w:rsid w:val="00E17319"/>
    <w:rsid w:val="00E176C4"/>
    <w:rsid w:val="00E1773C"/>
    <w:rsid w:val="00E178E0"/>
    <w:rsid w:val="00E20953"/>
    <w:rsid w:val="00E219BC"/>
    <w:rsid w:val="00E234DA"/>
    <w:rsid w:val="00E23CEA"/>
    <w:rsid w:val="00E25B49"/>
    <w:rsid w:val="00E26543"/>
    <w:rsid w:val="00E267CF"/>
    <w:rsid w:val="00E30E74"/>
    <w:rsid w:val="00E3116D"/>
    <w:rsid w:val="00E3439F"/>
    <w:rsid w:val="00E3446C"/>
    <w:rsid w:val="00E34816"/>
    <w:rsid w:val="00E35524"/>
    <w:rsid w:val="00E3633C"/>
    <w:rsid w:val="00E367B6"/>
    <w:rsid w:val="00E36995"/>
    <w:rsid w:val="00E36BB6"/>
    <w:rsid w:val="00E37C22"/>
    <w:rsid w:val="00E4019B"/>
    <w:rsid w:val="00E43BF6"/>
    <w:rsid w:val="00E43CB6"/>
    <w:rsid w:val="00E44059"/>
    <w:rsid w:val="00E44534"/>
    <w:rsid w:val="00E44DF1"/>
    <w:rsid w:val="00E4576B"/>
    <w:rsid w:val="00E4613C"/>
    <w:rsid w:val="00E4701C"/>
    <w:rsid w:val="00E47B70"/>
    <w:rsid w:val="00E47E16"/>
    <w:rsid w:val="00E50179"/>
    <w:rsid w:val="00E50194"/>
    <w:rsid w:val="00E50583"/>
    <w:rsid w:val="00E50C9B"/>
    <w:rsid w:val="00E51088"/>
    <w:rsid w:val="00E51205"/>
    <w:rsid w:val="00E52C8F"/>
    <w:rsid w:val="00E54BE2"/>
    <w:rsid w:val="00E60D99"/>
    <w:rsid w:val="00E6155B"/>
    <w:rsid w:val="00E63A28"/>
    <w:rsid w:val="00E66150"/>
    <w:rsid w:val="00E66AE2"/>
    <w:rsid w:val="00E7073E"/>
    <w:rsid w:val="00E70AD4"/>
    <w:rsid w:val="00E71D7F"/>
    <w:rsid w:val="00E72000"/>
    <w:rsid w:val="00E7359C"/>
    <w:rsid w:val="00E7402C"/>
    <w:rsid w:val="00E745B8"/>
    <w:rsid w:val="00E74861"/>
    <w:rsid w:val="00E74EE8"/>
    <w:rsid w:val="00E75E27"/>
    <w:rsid w:val="00E77D7D"/>
    <w:rsid w:val="00E80EA2"/>
    <w:rsid w:val="00E815DC"/>
    <w:rsid w:val="00E82B63"/>
    <w:rsid w:val="00E84251"/>
    <w:rsid w:val="00E86ACF"/>
    <w:rsid w:val="00E8789A"/>
    <w:rsid w:val="00E90084"/>
    <w:rsid w:val="00E905EA"/>
    <w:rsid w:val="00E905F9"/>
    <w:rsid w:val="00E91758"/>
    <w:rsid w:val="00E918F7"/>
    <w:rsid w:val="00E936F3"/>
    <w:rsid w:val="00E93820"/>
    <w:rsid w:val="00E94BEC"/>
    <w:rsid w:val="00E9530C"/>
    <w:rsid w:val="00E958EC"/>
    <w:rsid w:val="00E95A12"/>
    <w:rsid w:val="00E96ED6"/>
    <w:rsid w:val="00EA096D"/>
    <w:rsid w:val="00EA407B"/>
    <w:rsid w:val="00EA420D"/>
    <w:rsid w:val="00EA42B3"/>
    <w:rsid w:val="00EA4F58"/>
    <w:rsid w:val="00EA6482"/>
    <w:rsid w:val="00EA6818"/>
    <w:rsid w:val="00EA7CD2"/>
    <w:rsid w:val="00EB1195"/>
    <w:rsid w:val="00EB1503"/>
    <w:rsid w:val="00EB1B8E"/>
    <w:rsid w:val="00EB2A8E"/>
    <w:rsid w:val="00EB5083"/>
    <w:rsid w:val="00EB50EA"/>
    <w:rsid w:val="00EB5ED9"/>
    <w:rsid w:val="00EB6E35"/>
    <w:rsid w:val="00EB6F32"/>
    <w:rsid w:val="00EB7390"/>
    <w:rsid w:val="00EB745E"/>
    <w:rsid w:val="00EC05BE"/>
    <w:rsid w:val="00EC1018"/>
    <w:rsid w:val="00EC1F0E"/>
    <w:rsid w:val="00EC21DC"/>
    <w:rsid w:val="00EC2DEA"/>
    <w:rsid w:val="00EC3176"/>
    <w:rsid w:val="00EC3204"/>
    <w:rsid w:val="00EC3D21"/>
    <w:rsid w:val="00EC4788"/>
    <w:rsid w:val="00EC49B0"/>
    <w:rsid w:val="00EC5EDF"/>
    <w:rsid w:val="00EC69F4"/>
    <w:rsid w:val="00EC6FA4"/>
    <w:rsid w:val="00ED063B"/>
    <w:rsid w:val="00ED16EA"/>
    <w:rsid w:val="00ED17CC"/>
    <w:rsid w:val="00ED31F1"/>
    <w:rsid w:val="00ED6201"/>
    <w:rsid w:val="00EE0D6B"/>
    <w:rsid w:val="00EE2783"/>
    <w:rsid w:val="00EE3A99"/>
    <w:rsid w:val="00EE4EF0"/>
    <w:rsid w:val="00EE525F"/>
    <w:rsid w:val="00EE57B5"/>
    <w:rsid w:val="00EF0588"/>
    <w:rsid w:val="00EF1627"/>
    <w:rsid w:val="00EF258D"/>
    <w:rsid w:val="00EF4BD6"/>
    <w:rsid w:val="00EF55ED"/>
    <w:rsid w:val="00EF6B96"/>
    <w:rsid w:val="00F00CC0"/>
    <w:rsid w:val="00F0190F"/>
    <w:rsid w:val="00F01D3F"/>
    <w:rsid w:val="00F01E25"/>
    <w:rsid w:val="00F025CF"/>
    <w:rsid w:val="00F026FF"/>
    <w:rsid w:val="00F03B22"/>
    <w:rsid w:val="00F03CBB"/>
    <w:rsid w:val="00F03E47"/>
    <w:rsid w:val="00F04A9E"/>
    <w:rsid w:val="00F05580"/>
    <w:rsid w:val="00F05D71"/>
    <w:rsid w:val="00F06930"/>
    <w:rsid w:val="00F07193"/>
    <w:rsid w:val="00F0762F"/>
    <w:rsid w:val="00F11C47"/>
    <w:rsid w:val="00F125E3"/>
    <w:rsid w:val="00F1280A"/>
    <w:rsid w:val="00F13D75"/>
    <w:rsid w:val="00F14D50"/>
    <w:rsid w:val="00F14EAD"/>
    <w:rsid w:val="00F15C44"/>
    <w:rsid w:val="00F1643D"/>
    <w:rsid w:val="00F1683C"/>
    <w:rsid w:val="00F17151"/>
    <w:rsid w:val="00F177A7"/>
    <w:rsid w:val="00F20EA7"/>
    <w:rsid w:val="00F225D3"/>
    <w:rsid w:val="00F22B34"/>
    <w:rsid w:val="00F233DE"/>
    <w:rsid w:val="00F23E92"/>
    <w:rsid w:val="00F24D49"/>
    <w:rsid w:val="00F25478"/>
    <w:rsid w:val="00F25889"/>
    <w:rsid w:val="00F26518"/>
    <w:rsid w:val="00F266B4"/>
    <w:rsid w:val="00F30285"/>
    <w:rsid w:val="00F31E7A"/>
    <w:rsid w:val="00F32D90"/>
    <w:rsid w:val="00F33A20"/>
    <w:rsid w:val="00F33C04"/>
    <w:rsid w:val="00F33CE9"/>
    <w:rsid w:val="00F33D58"/>
    <w:rsid w:val="00F340AE"/>
    <w:rsid w:val="00F34503"/>
    <w:rsid w:val="00F348E6"/>
    <w:rsid w:val="00F3661C"/>
    <w:rsid w:val="00F36D86"/>
    <w:rsid w:val="00F37C9A"/>
    <w:rsid w:val="00F37D42"/>
    <w:rsid w:val="00F401F3"/>
    <w:rsid w:val="00F403B2"/>
    <w:rsid w:val="00F40D03"/>
    <w:rsid w:val="00F42127"/>
    <w:rsid w:val="00F4234C"/>
    <w:rsid w:val="00F4305A"/>
    <w:rsid w:val="00F43EC1"/>
    <w:rsid w:val="00F4496E"/>
    <w:rsid w:val="00F44DD1"/>
    <w:rsid w:val="00F44EC1"/>
    <w:rsid w:val="00F51A22"/>
    <w:rsid w:val="00F53B02"/>
    <w:rsid w:val="00F54D16"/>
    <w:rsid w:val="00F54F67"/>
    <w:rsid w:val="00F550B7"/>
    <w:rsid w:val="00F56588"/>
    <w:rsid w:val="00F569E0"/>
    <w:rsid w:val="00F56A1E"/>
    <w:rsid w:val="00F57CED"/>
    <w:rsid w:val="00F60944"/>
    <w:rsid w:val="00F60985"/>
    <w:rsid w:val="00F61BEC"/>
    <w:rsid w:val="00F7003E"/>
    <w:rsid w:val="00F71565"/>
    <w:rsid w:val="00F71D11"/>
    <w:rsid w:val="00F72F3B"/>
    <w:rsid w:val="00F7314C"/>
    <w:rsid w:val="00F735BB"/>
    <w:rsid w:val="00F743F4"/>
    <w:rsid w:val="00F75063"/>
    <w:rsid w:val="00F751F0"/>
    <w:rsid w:val="00F757FC"/>
    <w:rsid w:val="00F815C9"/>
    <w:rsid w:val="00F822BF"/>
    <w:rsid w:val="00F82B98"/>
    <w:rsid w:val="00F82BF2"/>
    <w:rsid w:val="00F82EF2"/>
    <w:rsid w:val="00F83517"/>
    <w:rsid w:val="00F83782"/>
    <w:rsid w:val="00F85585"/>
    <w:rsid w:val="00F8685D"/>
    <w:rsid w:val="00F87CFA"/>
    <w:rsid w:val="00F902B9"/>
    <w:rsid w:val="00F91529"/>
    <w:rsid w:val="00F925FD"/>
    <w:rsid w:val="00F92889"/>
    <w:rsid w:val="00F93695"/>
    <w:rsid w:val="00F937E8"/>
    <w:rsid w:val="00F93E72"/>
    <w:rsid w:val="00F94B6C"/>
    <w:rsid w:val="00F957CF"/>
    <w:rsid w:val="00F96D11"/>
    <w:rsid w:val="00F97E5C"/>
    <w:rsid w:val="00F97EF0"/>
    <w:rsid w:val="00FA0CAC"/>
    <w:rsid w:val="00FA1A3E"/>
    <w:rsid w:val="00FA262D"/>
    <w:rsid w:val="00FA32ED"/>
    <w:rsid w:val="00FA39B3"/>
    <w:rsid w:val="00FA42F3"/>
    <w:rsid w:val="00FA4CF9"/>
    <w:rsid w:val="00FA562F"/>
    <w:rsid w:val="00FA62DB"/>
    <w:rsid w:val="00FA6F5B"/>
    <w:rsid w:val="00FA7866"/>
    <w:rsid w:val="00FB0BE3"/>
    <w:rsid w:val="00FB316D"/>
    <w:rsid w:val="00FB3567"/>
    <w:rsid w:val="00FB3985"/>
    <w:rsid w:val="00FB51DB"/>
    <w:rsid w:val="00FB5800"/>
    <w:rsid w:val="00FB5B59"/>
    <w:rsid w:val="00FB5C11"/>
    <w:rsid w:val="00FB5C31"/>
    <w:rsid w:val="00FB5FEC"/>
    <w:rsid w:val="00FB6A68"/>
    <w:rsid w:val="00FC16D4"/>
    <w:rsid w:val="00FC19B5"/>
    <w:rsid w:val="00FC40E6"/>
    <w:rsid w:val="00FC4745"/>
    <w:rsid w:val="00FC5FA0"/>
    <w:rsid w:val="00FC614C"/>
    <w:rsid w:val="00FC7D4E"/>
    <w:rsid w:val="00FD023A"/>
    <w:rsid w:val="00FD0754"/>
    <w:rsid w:val="00FD0A82"/>
    <w:rsid w:val="00FD0AE2"/>
    <w:rsid w:val="00FD0D82"/>
    <w:rsid w:val="00FD302B"/>
    <w:rsid w:val="00FD40DA"/>
    <w:rsid w:val="00FD6DB0"/>
    <w:rsid w:val="00FD7B61"/>
    <w:rsid w:val="00FD7DF4"/>
    <w:rsid w:val="00FE0CE7"/>
    <w:rsid w:val="00FE137E"/>
    <w:rsid w:val="00FE1667"/>
    <w:rsid w:val="00FE420D"/>
    <w:rsid w:val="00FE5CFE"/>
    <w:rsid w:val="00FE69CB"/>
    <w:rsid w:val="00FE69DA"/>
    <w:rsid w:val="00FF009D"/>
    <w:rsid w:val="00FF0BDF"/>
    <w:rsid w:val="00FF1B63"/>
    <w:rsid w:val="00FF3CB9"/>
    <w:rsid w:val="00FF5E79"/>
    <w:rsid w:val="00FF5EAB"/>
    <w:rsid w:val="00FF6C56"/>
    <w:rsid w:val="00FF717F"/>
    <w:rsid w:val="04D77FFE"/>
    <w:rsid w:val="05167A88"/>
    <w:rsid w:val="07295E3F"/>
    <w:rsid w:val="10F41D80"/>
    <w:rsid w:val="12182034"/>
    <w:rsid w:val="144A251F"/>
    <w:rsid w:val="1B6E7A93"/>
    <w:rsid w:val="1C331A73"/>
    <w:rsid w:val="1E8E506D"/>
    <w:rsid w:val="21307B01"/>
    <w:rsid w:val="24117BB9"/>
    <w:rsid w:val="2419169D"/>
    <w:rsid w:val="25880798"/>
    <w:rsid w:val="26E543C0"/>
    <w:rsid w:val="29ED5D71"/>
    <w:rsid w:val="2A1F4A56"/>
    <w:rsid w:val="2FC43094"/>
    <w:rsid w:val="30797D2B"/>
    <w:rsid w:val="35940C4D"/>
    <w:rsid w:val="3B6F440E"/>
    <w:rsid w:val="3D3735C4"/>
    <w:rsid w:val="3FC337A8"/>
    <w:rsid w:val="4259696B"/>
    <w:rsid w:val="44076536"/>
    <w:rsid w:val="47E82E09"/>
    <w:rsid w:val="484B1871"/>
    <w:rsid w:val="525A0186"/>
    <w:rsid w:val="54B21203"/>
    <w:rsid w:val="5766546C"/>
    <w:rsid w:val="59D143DE"/>
    <w:rsid w:val="5B251221"/>
    <w:rsid w:val="5D6A6526"/>
    <w:rsid w:val="65237041"/>
    <w:rsid w:val="65797912"/>
    <w:rsid w:val="66467BD7"/>
    <w:rsid w:val="68F6059A"/>
    <w:rsid w:val="6C3105E3"/>
    <w:rsid w:val="6E7E4D00"/>
    <w:rsid w:val="6FB8626B"/>
    <w:rsid w:val="6FEB37AA"/>
    <w:rsid w:val="721E1ACD"/>
    <w:rsid w:val="7CF41B17"/>
    <w:rsid w:val="7EF269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6" w:lineRule="auto"/>
    </w:pPr>
    <w:rPr>
      <w:rFonts w:ascii="Calibri" w:hAnsi="Calibri" w:eastAsia="Calibri" w:cs="Calibri"/>
      <w:color w:val="000000"/>
      <w:kern w:val="2"/>
      <w:sz w:val="22"/>
      <w:szCs w:val="22"/>
      <w:lang w:val="en-US" w:eastAsia="zh-CN" w:bidi="ar-SA"/>
    </w:rPr>
  </w:style>
  <w:style w:type="paragraph" w:styleId="2">
    <w:name w:val="heading 2"/>
    <w:basedOn w:val="1"/>
    <w:next w:val="1"/>
    <w:link w:val="2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32"/>
    <w:semiHidden/>
    <w:unhideWhenUsed/>
    <w:qFormat/>
    <w:uiPriority w:val="9"/>
    <w:pPr>
      <w:keepNext/>
      <w:keepLines/>
      <w:spacing w:before="260" w:after="260" w:line="416" w:lineRule="auto"/>
      <w:outlineLvl w:val="2"/>
    </w:pPr>
    <w:rPr>
      <w:b/>
      <w:bCs/>
      <w:sz w:val="32"/>
      <w:szCs w:val="32"/>
    </w:rPr>
  </w:style>
  <w:style w:type="paragraph" w:styleId="4">
    <w:name w:val="heading 6"/>
    <w:basedOn w:val="5"/>
    <w:next w:val="6"/>
    <w:link w:val="27"/>
    <w:qFormat/>
    <w:uiPriority w:val="0"/>
    <w:pPr>
      <w:widowControl/>
      <w:adjustRightInd w:val="0"/>
      <w:snapToGrid w:val="0"/>
      <w:spacing w:after="50" w:afterLines="50"/>
      <w:outlineLvl w:val="5"/>
    </w:pPr>
    <w:rPr>
      <w:rFonts w:cstheme="minorBidi"/>
      <w:kern w:val="24"/>
      <w:szCs w:val="21"/>
    </w:rPr>
  </w:style>
  <w:style w:type="character" w:default="1" w:styleId="15">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customStyle="1" w:styleId="5">
    <w:name w:val="005正文"/>
    <w:basedOn w:val="1"/>
    <w:link w:val="21"/>
    <w:qFormat/>
    <w:uiPriority w:val="0"/>
    <w:pPr>
      <w:widowControl w:val="0"/>
      <w:spacing w:before="50" w:beforeLines="50" w:after="0" w:line="360" w:lineRule="auto"/>
      <w:ind w:firstLine="200" w:firstLineChars="200"/>
      <w:jc w:val="both"/>
    </w:pPr>
    <w:rPr>
      <w:rFonts w:ascii="Times New Roman" w:hAnsi="Times New Roman" w:eastAsia="宋体" w:cs="Times New Roman"/>
      <w:color w:val="auto"/>
      <w:sz w:val="24"/>
    </w:rPr>
  </w:style>
  <w:style w:type="paragraph" w:customStyle="1" w:styleId="6">
    <w:name w:val="zhengwen"/>
    <w:link w:val="26"/>
    <w:qFormat/>
    <w:uiPriority w:val="99"/>
    <w:pPr>
      <w:adjustRightInd w:val="0"/>
      <w:snapToGrid w:val="0"/>
      <w:spacing w:before="50" w:beforeLines="50" w:after="50" w:afterLines="50" w:line="360" w:lineRule="auto"/>
      <w:ind w:firstLine="200" w:firstLineChars="200"/>
      <w:jc w:val="both"/>
    </w:pPr>
    <w:rPr>
      <w:rFonts w:ascii="Times New Roman" w:hAnsi="Times New Roman" w:eastAsia="宋体" w:cs="Times New Roman"/>
      <w:sz w:val="24"/>
      <w:szCs w:val="24"/>
      <w:lang w:val="en-US" w:eastAsia="zh-CN" w:bidi="ar-SA"/>
    </w:rPr>
  </w:style>
  <w:style w:type="paragraph" w:styleId="7">
    <w:name w:val="annotation text"/>
    <w:basedOn w:val="1"/>
    <w:link w:val="24"/>
    <w:unhideWhenUsed/>
    <w:qFormat/>
    <w:uiPriority w:val="99"/>
  </w:style>
  <w:style w:type="paragraph" w:styleId="8">
    <w:name w:val="Balloon Text"/>
    <w:basedOn w:val="1"/>
    <w:link w:val="23"/>
    <w:semiHidden/>
    <w:unhideWhenUsed/>
    <w:qFormat/>
    <w:uiPriority w:val="99"/>
    <w:pPr>
      <w:spacing w:after="0" w:line="240" w:lineRule="auto"/>
    </w:pPr>
    <w:rPr>
      <w:sz w:val="18"/>
      <w:szCs w:val="18"/>
    </w:rPr>
  </w:style>
  <w:style w:type="paragraph" w:styleId="9">
    <w:name w:val="footer"/>
    <w:basedOn w:val="1"/>
    <w:link w:val="19"/>
    <w:unhideWhenUsed/>
    <w:qFormat/>
    <w:uiPriority w:val="99"/>
    <w:pPr>
      <w:tabs>
        <w:tab w:val="center" w:pos="4153"/>
        <w:tab w:val="right" w:pos="8306"/>
      </w:tabs>
      <w:snapToGrid w:val="0"/>
      <w:spacing w:line="240" w:lineRule="auto"/>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1">
    <w:name w:val="Normal (Web)"/>
    <w:basedOn w:val="1"/>
    <w:semiHidden/>
    <w:unhideWhenUsed/>
    <w:qFormat/>
    <w:uiPriority w:val="99"/>
    <w:pPr>
      <w:spacing w:before="100" w:beforeAutospacing="1" w:after="100" w:afterAutospacing="1" w:line="240" w:lineRule="auto"/>
    </w:pPr>
    <w:rPr>
      <w:rFonts w:ascii="宋体" w:hAnsi="宋体" w:eastAsia="宋体" w:cs="宋体"/>
      <w:color w:val="auto"/>
      <w:kern w:val="0"/>
      <w:sz w:val="24"/>
      <w:szCs w:val="24"/>
    </w:rPr>
  </w:style>
  <w:style w:type="paragraph" w:styleId="12">
    <w:name w:val="annotation subject"/>
    <w:basedOn w:val="7"/>
    <w:next w:val="7"/>
    <w:link w:val="25"/>
    <w:semiHidden/>
    <w:unhideWhenUsed/>
    <w:qFormat/>
    <w:uiPriority w:val="99"/>
    <w:rPr>
      <w:b/>
      <w:bCs/>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annotation reference"/>
    <w:basedOn w:val="15"/>
    <w:semiHidden/>
    <w:unhideWhenUsed/>
    <w:qFormat/>
    <w:uiPriority w:val="99"/>
    <w:rPr>
      <w:sz w:val="21"/>
      <w:szCs w:val="21"/>
    </w:rPr>
  </w:style>
  <w:style w:type="table" w:customStyle="1" w:styleId="17">
    <w:name w:val="TableGrid"/>
    <w:qFormat/>
    <w:uiPriority w:val="0"/>
    <w:tblPr>
      <w:tblCellMar>
        <w:top w:w="0" w:type="dxa"/>
        <w:left w:w="0" w:type="dxa"/>
        <w:bottom w:w="0" w:type="dxa"/>
        <w:right w:w="0" w:type="dxa"/>
      </w:tblCellMar>
    </w:tblPr>
  </w:style>
  <w:style w:type="character" w:customStyle="1" w:styleId="18">
    <w:name w:val="页眉 字符"/>
    <w:basedOn w:val="15"/>
    <w:link w:val="10"/>
    <w:qFormat/>
    <w:uiPriority w:val="99"/>
    <w:rPr>
      <w:rFonts w:ascii="Calibri" w:hAnsi="Calibri" w:eastAsia="Calibri" w:cs="Calibri"/>
      <w:color w:val="000000"/>
      <w:sz w:val="18"/>
      <w:szCs w:val="18"/>
    </w:rPr>
  </w:style>
  <w:style w:type="character" w:customStyle="1" w:styleId="19">
    <w:name w:val="页脚 字符"/>
    <w:basedOn w:val="15"/>
    <w:link w:val="9"/>
    <w:qFormat/>
    <w:uiPriority w:val="99"/>
    <w:rPr>
      <w:rFonts w:ascii="Calibri" w:hAnsi="Calibri" w:eastAsia="Calibri" w:cs="Calibri"/>
      <w:color w:val="000000"/>
      <w:sz w:val="18"/>
      <w:szCs w:val="18"/>
    </w:rPr>
  </w:style>
  <w:style w:type="paragraph" w:styleId="20">
    <w:name w:val="List Paragraph"/>
    <w:basedOn w:val="1"/>
    <w:qFormat/>
    <w:uiPriority w:val="34"/>
    <w:pPr>
      <w:ind w:firstLine="420" w:firstLineChars="200"/>
    </w:pPr>
  </w:style>
  <w:style w:type="character" w:customStyle="1" w:styleId="21">
    <w:name w:val="005正文 Char"/>
    <w:link w:val="5"/>
    <w:qFormat/>
    <w:uiPriority w:val="0"/>
    <w:rPr>
      <w:rFonts w:ascii="Times New Roman" w:hAnsi="Times New Roman" w:eastAsia="宋体" w:cs="Times New Roman"/>
      <w:sz w:val="24"/>
    </w:rPr>
  </w:style>
  <w:style w:type="paragraph" w:customStyle="1" w:styleId="22">
    <w:name w:val="修订1"/>
    <w:hidden/>
    <w:semiHidden/>
    <w:qFormat/>
    <w:uiPriority w:val="99"/>
    <w:rPr>
      <w:rFonts w:ascii="Calibri" w:hAnsi="Calibri" w:eastAsia="Calibri" w:cs="Calibri"/>
      <w:color w:val="000000"/>
      <w:kern w:val="2"/>
      <w:sz w:val="22"/>
      <w:szCs w:val="22"/>
      <w:lang w:val="en-US" w:eastAsia="zh-CN" w:bidi="ar-SA"/>
    </w:rPr>
  </w:style>
  <w:style w:type="character" w:customStyle="1" w:styleId="23">
    <w:name w:val="批注框文本 字符"/>
    <w:basedOn w:val="15"/>
    <w:link w:val="8"/>
    <w:semiHidden/>
    <w:qFormat/>
    <w:uiPriority w:val="99"/>
    <w:rPr>
      <w:rFonts w:ascii="Calibri" w:hAnsi="Calibri" w:eastAsia="Calibri" w:cs="Calibri"/>
      <w:color w:val="000000"/>
      <w:sz w:val="18"/>
      <w:szCs w:val="18"/>
    </w:rPr>
  </w:style>
  <w:style w:type="character" w:customStyle="1" w:styleId="24">
    <w:name w:val="批注文字 字符"/>
    <w:basedOn w:val="15"/>
    <w:link w:val="7"/>
    <w:qFormat/>
    <w:uiPriority w:val="99"/>
    <w:rPr>
      <w:rFonts w:ascii="Calibri" w:hAnsi="Calibri" w:eastAsia="Calibri" w:cs="Calibri"/>
      <w:color w:val="000000"/>
      <w:sz w:val="22"/>
    </w:rPr>
  </w:style>
  <w:style w:type="character" w:customStyle="1" w:styleId="25">
    <w:name w:val="批注主题 字符"/>
    <w:basedOn w:val="24"/>
    <w:link w:val="12"/>
    <w:semiHidden/>
    <w:qFormat/>
    <w:uiPriority w:val="99"/>
    <w:rPr>
      <w:rFonts w:ascii="Calibri" w:hAnsi="Calibri" w:eastAsia="Calibri" w:cs="Calibri"/>
      <w:b/>
      <w:bCs/>
      <w:color w:val="000000"/>
      <w:sz w:val="22"/>
    </w:rPr>
  </w:style>
  <w:style w:type="character" w:customStyle="1" w:styleId="26">
    <w:name w:val="zhengwen 字符"/>
    <w:link w:val="6"/>
    <w:qFormat/>
    <w:uiPriority w:val="99"/>
    <w:rPr>
      <w:rFonts w:ascii="Times New Roman" w:hAnsi="Times New Roman" w:eastAsia="宋体" w:cs="Times New Roman"/>
      <w:kern w:val="0"/>
      <w:sz w:val="24"/>
      <w:szCs w:val="24"/>
    </w:rPr>
  </w:style>
  <w:style w:type="character" w:customStyle="1" w:styleId="27">
    <w:name w:val="标题 6 字符"/>
    <w:basedOn w:val="15"/>
    <w:link w:val="4"/>
    <w:qFormat/>
    <w:uiPriority w:val="0"/>
    <w:rPr>
      <w:rFonts w:ascii="Times New Roman" w:hAnsi="Times New Roman" w:eastAsia="宋体"/>
      <w:kern w:val="24"/>
      <w:sz w:val="24"/>
      <w:szCs w:val="21"/>
    </w:rPr>
  </w:style>
  <w:style w:type="character" w:customStyle="1" w:styleId="28">
    <w:name w:val="标题 2 字符"/>
    <w:basedOn w:val="15"/>
    <w:link w:val="2"/>
    <w:semiHidden/>
    <w:qFormat/>
    <w:uiPriority w:val="9"/>
    <w:rPr>
      <w:rFonts w:asciiTheme="majorHAnsi" w:hAnsiTheme="majorHAnsi" w:eastAsiaTheme="majorEastAsia" w:cstheme="majorBidi"/>
      <w:b/>
      <w:bCs/>
      <w:color w:val="000000"/>
      <w:sz w:val="32"/>
      <w:szCs w:val="32"/>
    </w:rPr>
  </w:style>
  <w:style w:type="paragraph" w:customStyle="1" w:styleId="29">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30">
    <w:name w:val="copy-value"/>
    <w:basedOn w:val="15"/>
    <w:qFormat/>
    <w:uiPriority w:val="0"/>
  </w:style>
  <w:style w:type="paragraph" w:customStyle="1" w:styleId="31">
    <w:name w:val="修订2"/>
    <w:hidden/>
    <w:semiHidden/>
    <w:qFormat/>
    <w:uiPriority w:val="99"/>
    <w:rPr>
      <w:rFonts w:ascii="Calibri" w:hAnsi="Calibri" w:eastAsia="Calibri" w:cs="Calibri"/>
      <w:color w:val="000000"/>
      <w:kern w:val="2"/>
      <w:sz w:val="22"/>
      <w:szCs w:val="22"/>
      <w:lang w:val="en-US" w:eastAsia="zh-CN" w:bidi="ar-SA"/>
    </w:rPr>
  </w:style>
  <w:style w:type="character" w:customStyle="1" w:styleId="32">
    <w:name w:val="标题 3 字符"/>
    <w:basedOn w:val="15"/>
    <w:link w:val="3"/>
    <w:semiHidden/>
    <w:qFormat/>
    <w:uiPriority w:val="9"/>
    <w:rPr>
      <w:rFonts w:ascii="Calibri" w:hAnsi="Calibri" w:eastAsia="Calibri" w:cs="Calibri"/>
      <w:b/>
      <w:bCs/>
      <w:color w:val="000000"/>
      <w:kern w:val="2"/>
      <w:sz w:val="32"/>
      <w:szCs w:val="32"/>
    </w:rPr>
  </w:style>
  <w:style w:type="paragraph" w:customStyle="1" w:styleId="33">
    <w:name w:val="修订3"/>
    <w:hidden/>
    <w:semiHidden/>
    <w:qFormat/>
    <w:uiPriority w:val="99"/>
    <w:rPr>
      <w:rFonts w:ascii="Calibri" w:hAnsi="Calibri" w:eastAsia="Calibri" w:cs="Calibri"/>
      <w:color w:val="000000"/>
      <w:kern w:val="2"/>
      <w:sz w:val="22"/>
      <w:szCs w:val="22"/>
      <w:lang w:val="en-US" w:eastAsia="zh-CN" w:bidi="ar-SA"/>
    </w:rPr>
  </w:style>
  <w:style w:type="paragraph" w:customStyle="1" w:styleId="34">
    <w:name w:val="_Style 6"/>
    <w:basedOn w:val="1"/>
    <w:unhideWhenUsed/>
    <w:qFormat/>
    <w:uiPriority w:val="34"/>
    <w:pPr>
      <w:ind w:firstLine="420" w:firstLineChars="200"/>
    </w:pPr>
    <w:rPr>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1</Company>
  <Pages>3</Pages>
  <Words>308</Words>
  <Characters>1762</Characters>
  <Lines>14</Lines>
  <Paragraphs>4</Paragraphs>
  <TotalTime>29</TotalTime>
  <ScaleCrop>false</ScaleCrop>
  <LinksUpToDate>false</LinksUpToDate>
  <CharactersWithSpaces>2066</CharactersWithSpaces>
  <Application>WPS Office_12.8.2.19315_F1E327BC-269C-435d-A152-05C5408002CA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2026-06-12T06:36:00Z</dcterms:created>
  <dc:creator>HYC-路思辰</dc:creator>
  <cp:lastModifiedBy>caihaoxin</cp:lastModifiedBy>
  <cp:lastPrinted>2025-11-25T07:34:00Z</cp:lastPrinted>
  <dcterms:modified xsi:type="dcterms:W3CDTF">2026-09-16T06:32:43Z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2052-12.8.2.19315</vt:lpwstr>
  </property>
  <property fmtid="{D5CDD505-2E9C-101B-9397-08002B2CF9AE}" pid="3" name="ICV">
    <vt:lpwstr>C498EE9978384AB6B8B1C1DB101CBBB9_13</vt:lpwstr>
  </property>
</Properties>
</file>