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DFF9E" w14:textId="01ADD8AF" w:rsidR="00961DE4" w:rsidRPr="00434C47" w:rsidRDefault="00741928" w:rsidP="008D69A2">
      <w:pPr>
        <w:spacing w:before="47" w:line="185" w:lineRule="auto"/>
        <w:ind w:left="339"/>
        <w:jc w:val="distribute"/>
        <w:rPr>
          <w:rFonts w:asciiTheme="minorEastAsia" w:hAnsiTheme="minorEastAsia" w:cs="Times New Roman"/>
          <w:sz w:val="24"/>
          <w:szCs w:val="24"/>
        </w:rPr>
      </w:pPr>
      <w:r w:rsidRPr="00434C47">
        <w:rPr>
          <w:rFonts w:asciiTheme="minorEastAsia" w:hAnsiTheme="minorEastAsia" w:cs="新宋体"/>
          <w:spacing w:val="-17"/>
          <w:sz w:val="24"/>
          <w:szCs w:val="24"/>
        </w:rPr>
        <w:t>证</w:t>
      </w:r>
      <w:r w:rsidRPr="00434C47">
        <w:rPr>
          <w:rFonts w:asciiTheme="minorEastAsia" w:hAnsiTheme="minorEastAsia" w:cs="新宋体"/>
          <w:spacing w:val="-10"/>
          <w:sz w:val="24"/>
          <w:szCs w:val="24"/>
        </w:rPr>
        <w:t>券代码：</w:t>
      </w:r>
      <w:r w:rsidRPr="00434C47">
        <w:rPr>
          <w:rFonts w:asciiTheme="minorEastAsia" w:hAnsiTheme="minorEastAsia" w:cs="Times New Roman"/>
          <w:spacing w:val="-10"/>
          <w:sz w:val="24"/>
          <w:szCs w:val="24"/>
        </w:rPr>
        <w:t>688073</w:t>
      </w:r>
      <w:r w:rsidR="004F19BF" w:rsidRPr="00434C47">
        <w:rPr>
          <w:rFonts w:asciiTheme="minorEastAsia" w:hAnsiTheme="minorEastAsia" w:cs="Times New Roman"/>
          <w:spacing w:val="-10"/>
          <w:sz w:val="24"/>
          <w:szCs w:val="24"/>
        </w:rPr>
        <w:t xml:space="preserve">                       </w:t>
      </w:r>
      <w:r w:rsidRPr="00434C47">
        <w:rPr>
          <w:rFonts w:asciiTheme="minorEastAsia" w:hAnsiTheme="minorEastAsia" w:cs="Times New Roman" w:hint="eastAsia"/>
          <w:spacing w:val="-10"/>
          <w:sz w:val="24"/>
          <w:szCs w:val="24"/>
        </w:rPr>
        <w:t>证券简称：毕得医药</w:t>
      </w:r>
    </w:p>
    <w:p w14:paraId="4BBD298E" w14:textId="7193F91E" w:rsidR="00961DE4" w:rsidRPr="00434C47" w:rsidRDefault="00961DE4">
      <w:pPr>
        <w:spacing w:line="241" w:lineRule="auto"/>
      </w:pPr>
    </w:p>
    <w:p w14:paraId="32EFFE42" w14:textId="77777777" w:rsidR="00961DE4" w:rsidRPr="00434C47" w:rsidRDefault="00741928" w:rsidP="00DB44C7">
      <w:pPr>
        <w:spacing w:beforeLines="50" w:before="156" w:afterLines="50" w:after="156" w:line="222" w:lineRule="auto"/>
        <w:jc w:val="center"/>
        <w:outlineLvl w:val="0"/>
        <w:rPr>
          <w:rFonts w:ascii="新宋体" w:eastAsia="新宋体" w:hAnsi="新宋体" w:cs="新宋体"/>
          <w:sz w:val="32"/>
          <w:szCs w:val="36"/>
        </w:rPr>
      </w:pPr>
      <w:r w:rsidRPr="00434C47">
        <w:rPr>
          <w:rFonts w:ascii="新宋体" w:eastAsia="新宋体" w:hAnsi="新宋体" w:cs="新宋体" w:hint="eastAsia"/>
          <w:spacing w:val="3"/>
          <w:sz w:val="32"/>
          <w:szCs w:val="36"/>
          <w14:textOutline w14:w="518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上海毕得医药科技</w:t>
      </w:r>
      <w:r w:rsidRPr="00434C47">
        <w:rPr>
          <w:rFonts w:ascii="新宋体" w:eastAsia="新宋体" w:hAnsi="新宋体" w:cs="新宋体"/>
          <w:spacing w:val="3"/>
          <w:sz w:val="32"/>
          <w:szCs w:val="36"/>
          <w14:textOutline w14:w="518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股份有限公司</w:t>
      </w:r>
    </w:p>
    <w:p w14:paraId="3BFA035E" w14:textId="77777777" w:rsidR="00961DE4" w:rsidRPr="00434C47" w:rsidRDefault="00741928" w:rsidP="00DB44C7">
      <w:pPr>
        <w:spacing w:beforeLines="50" w:before="156" w:afterLines="50" w:after="156" w:line="224" w:lineRule="auto"/>
        <w:jc w:val="center"/>
        <w:rPr>
          <w:rFonts w:ascii="新宋体" w:eastAsia="新宋体" w:hAnsi="新宋体" w:cs="新宋体"/>
          <w:sz w:val="32"/>
          <w:szCs w:val="36"/>
        </w:rPr>
      </w:pPr>
      <w:r w:rsidRPr="00434C47">
        <w:rPr>
          <w:rFonts w:ascii="新宋体" w:eastAsia="新宋体" w:hAnsi="新宋体" w:cs="新宋体"/>
          <w:spacing w:val="9"/>
          <w:sz w:val="32"/>
          <w:szCs w:val="36"/>
          <w14:textOutline w14:w="518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投</w:t>
      </w:r>
      <w:r w:rsidRPr="00434C47">
        <w:rPr>
          <w:rFonts w:ascii="新宋体" w:eastAsia="新宋体" w:hAnsi="新宋体" w:cs="新宋体"/>
          <w:spacing w:val="5"/>
          <w:sz w:val="32"/>
          <w:szCs w:val="36"/>
          <w14:textOutline w14:w="518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资者关系活动记录表</w:t>
      </w:r>
    </w:p>
    <w:p w14:paraId="015FFB61" w14:textId="77777777" w:rsidR="00961DE4" w:rsidRPr="00434C47" w:rsidRDefault="00961DE4">
      <w:pPr>
        <w:spacing w:line="86" w:lineRule="exact"/>
      </w:pPr>
    </w:p>
    <w:tbl>
      <w:tblPr>
        <w:tblStyle w:val="TableNormal"/>
        <w:tblW w:w="9915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7"/>
        <w:gridCol w:w="2130"/>
        <w:gridCol w:w="5828"/>
      </w:tblGrid>
      <w:tr w:rsidR="00961DE4" w:rsidRPr="009411D4" w14:paraId="01D58295" w14:textId="77777777" w:rsidTr="00505C58">
        <w:trPr>
          <w:trHeight w:val="473"/>
          <w:jc w:val="center"/>
        </w:trPr>
        <w:tc>
          <w:tcPr>
            <w:tcW w:w="1957" w:type="dxa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14:paraId="5A3B5DA0" w14:textId="77777777" w:rsidR="00961DE4" w:rsidRPr="009411D4" w:rsidRDefault="00741928">
            <w:pPr>
              <w:spacing w:before="78" w:line="246" w:lineRule="auto"/>
              <w:ind w:left="207" w:right="63"/>
              <w:jc w:val="center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投资者关系活动类别</w:t>
            </w:r>
          </w:p>
        </w:tc>
        <w:tc>
          <w:tcPr>
            <w:tcW w:w="7958" w:type="dxa"/>
            <w:gridSpan w:val="2"/>
            <w:tcBorders>
              <w:top w:val="single" w:sz="2" w:space="0" w:color="000000"/>
              <w:bottom w:val="nil"/>
            </w:tcBorders>
          </w:tcPr>
          <w:p w14:paraId="3283B578" w14:textId="04B9FBD8" w:rsidR="00961DE4" w:rsidRPr="009411D4" w:rsidRDefault="00182561" w:rsidP="00DB0D82">
            <w:pPr>
              <w:spacing w:before="104"/>
              <w:ind w:left="135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Segoe UI Symbol" w:eastAsia="仿宋_GB2312" w:hAnsi="Segoe UI Symbol" w:cs="Segoe UI Symbol"/>
                <w:color w:val="auto"/>
                <w:kern w:val="2"/>
                <w:sz w:val="24"/>
                <w:szCs w:val="24"/>
              </w:rPr>
              <w:t>☑</w:t>
            </w:r>
            <w:r w:rsidR="00741928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特定对象调研</w:t>
            </w:r>
            <w:r w:rsidR="004F19BF"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 xml:space="preserve"> </w:t>
            </w:r>
            <w:r w:rsidR="004F19BF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 xml:space="preserve"> </w:t>
            </w:r>
            <w:r w:rsidR="0060039D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 xml:space="preserve"> </w:t>
            </w:r>
            <w:r w:rsidR="007C5C18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 xml:space="preserve">  </w:t>
            </w:r>
            <w:r w:rsidR="004F19BF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 xml:space="preserve">  </w:t>
            </w:r>
            <w:r w:rsid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 xml:space="preserve">   </w:t>
            </w:r>
            <w:r w:rsidR="00740DAC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□</w:t>
            </w:r>
            <w:r w:rsidR="00741928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分析</w:t>
            </w:r>
            <w:proofErr w:type="gramStart"/>
            <w:r w:rsidR="00741928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师会议</w:t>
            </w:r>
            <w:proofErr w:type="gramEnd"/>
          </w:p>
        </w:tc>
      </w:tr>
      <w:tr w:rsidR="00961DE4" w:rsidRPr="009411D4" w14:paraId="2EAAE28A" w14:textId="77777777" w:rsidTr="00505C58">
        <w:trPr>
          <w:trHeight w:val="1403"/>
          <w:jc w:val="center"/>
        </w:trPr>
        <w:tc>
          <w:tcPr>
            <w:tcW w:w="1957" w:type="dxa"/>
            <w:vMerge/>
            <w:tcBorders>
              <w:top w:val="nil"/>
              <w:bottom w:val="nil"/>
            </w:tcBorders>
          </w:tcPr>
          <w:p w14:paraId="76FF3444" w14:textId="77777777" w:rsidR="00961DE4" w:rsidRPr="009411D4" w:rsidRDefault="00961DE4">
            <w:pPr>
              <w:jc w:val="center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bottom w:val="nil"/>
              <w:right w:val="nil"/>
            </w:tcBorders>
          </w:tcPr>
          <w:p w14:paraId="37850001" w14:textId="77777777" w:rsidR="00961DE4" w:rsidRPr="009411D4" w:rsidRDefault="00741928" w:rsidP="00DB0D82">
            <w:pPr>
              <w:spacing w:before="110"/>
              <w:ind w:left="132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□</w:t>
            </w: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媒体采访</w:t>
            </w:r>
          </w:p>
          <w:p w14:paraId="045DF51E" w14:textId="77777777" w:rsidR="00961DE4" w:rsidRPr="009411D4" w:rsidRDefault="00741928" w:rsidP="00DB0D82">
            <w:pPr>
              <w:spacing w:before="162"/>
              <w:ind w:left="132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□</w:t>
            </w: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新闻发布会</w:t>
            </w:r>
            <w:bookmarkStart w:id="0" w:name="_GoBack"/>
            <w:bookmarkEnd w:id="0"/>
          </w:p>
          <w:p w14:paraId="23912FB4" w14:textId="77777777" w:rsidR="00961DE4" w:rsidRPr="009411D4" w:rsidRDefault="00741928" w:rsidP="00DB0D82">
            <w:pPr>
              <w:spacing w:before="163"/>
              <w:ind w:left="132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□</w:t>
            </w: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现场参观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</w:tcBorders>
          </w:tcPr>
          <w:p w14:paraId="13DFE1E3" w14:textId="03DC07BF" w:rsidR="00961DE4" w:rsidRPr="009411D4" w:rsidRDefault="0060039D" w:rsidP="005A7878">
            <w:pPr>
              <w:spacing w:before="110"/>
              <w:ind w:left="668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□</w:t>
            </w:r>
            <w:r w:rsidR="00741928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业绩说明会</w:t>
            </w:r>
          </w:p>
          <w:p w14:paraId="0EE97E9C" w14:textId="55422D97" w:rsidR="00961DE4" w:rsidRPr="009411D4" w:rsidRDefault="00182561" w:rsidP="00DB0D82">
            <w:pPr>
              <w:spacing w:before="163"/>
              <w:ind w:left="668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□</w:t>
            </w:r>
            <w:r w:rsidR="00741928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路演活动</w:t>
            </w:r>
          </w:p>
        </w:tc>
      </w:tr>
      <w:tr w:rsidR="00961DE4" w:rsidRPr="009411D4" w14:paraId="40A64521" w14:textId="77777777" w:rsidTr="00505C58">
        <w:trPr>
          <w:trHeight w:val="482"/>
          <w:jc w:val="center"/>
        </w:trPr>
        <w:tc>
          <w:tcPr>
            <w:tcW w:w="1957" w:type="dxa"/>
            <w:vMerge/>
            <w:tcBorders>
              <w:top w:val="nil"/>
              <w:bottom w:val="single" w:sz="2" w:space="0" w:color="000000"/>
            </w:tcBorders>
          </w:tcPr>
          <w:p w14:paraId="6CC1A6FD" w14:textId="77777777" w:rsidR="00961DE4" w:rsidRPr="009411D4" w:rsidRDefault="00961DE4">
            <w:pPr>
              <w:jc w:val="center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958" w:type="dxa"/>
            <w:gridSpan w:val="2"/>
            <w:tcBorders>
              <w:top w:val="nil"/>
              <w:bottom w:val="single" w:sz="2" w:space="0" w:color="000000"/>
            </w:tcBorders>
          </w:tcPr>
          <w:p w14:paraId="5C303676" w14:textId="192A2744" w:rsidR="00961DE4" w:rsidRPr="009411D4" w:rsidRDefault="004A32D6" w:rsidP="00DB0D82">
            <w:pPr>
              <w:spacing w:before="105"/>
              <w:ind w:left="132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□</w:t>
            </w:r>
            <w:r w:rsidR="00741928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其他(</w:t>
            </w:r>
            <w:proofErr w:type="gramStart"/>
            <w:r w:rsidR="00741928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请文字</w:t>
            </w:r>
            <w:proofErr w:type="gramEnd"/>
            <w:r w:rsidR="00741928"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说明其他活动内容)</w:t>
            </w:r>
          </w:p>
        </w:tc>
      </w:tr>
      <w:tr w:rsidR="00961DE4" w:rsidRPr="009411D4" w14:paraId="05DF9776" w14:textId="77777777" w:rsidTr="00505C58">
        <w:trPr>
          <w:trHeight w:val="1328"/>
          <w:jc w:val="center"/>
        </w:trPr>
        <w:tc>
          <w:tcPr>
            <w:tcW w:w="195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5B6CAEB" w14:textId="77777777" w:rsidR="00961DE4" w:rsidRPr="009411D4" w:rsidRDefault="00741928" w:rsidP="00625BD7">
            <w:pPr>
              <w:spacing w:before="78" w:line="367" w:lineRule="auto"/>
              <w:ind w:left="206" w:right="63"/>
              <w:jc w:val="center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参与单位名称</w:t>
            </w:r>
          </w:p>
        </w:tc>
        <w:tc>
          <w:tcPr>
            <w:tcW w:w="795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0938199" w14:textId="6CB7376A" w:rsidR="00EF12A6" w:rsidRPr="009411D4" w:rsidRDefault="00086125" w:rsidP="00025EB8">
            <w:pPr>
              <w:spacing w:before="38"/>
              <w:ind w:left="43"/>
              <w:rPr>
                <w:rFonts w:ascii="仿宋_GB2312" w:eastAsia="仿宋_GB2312" w:hAnsi="宋体" w:cs="Times New Roman"/>
                <w:color w:val="000000" w:themeColor="text1"/>
                <w:kern w:val="2"/>
                <w:sz w:val="24"/>
                <w:szCs w:val="24"/>
              </w:rPr>
            </w:pPr>
            <w:proofErr w:type="gramStart"/>
            <w:r w:rsidRPr="009411D4">
              <w:rPr>
                <w:rFonts w:ascii="仿宋_GB2312" w:eastAsia="仿宋_GB2312" w:hAnsi="宋体" w:cs="Times New Roman" w:hint="eastAsia"/>
                <w:color w:val="000000" w:themeColor="text1"/>
                <w:kern w:val="2"/>
                <w:sz w:val="24"/>
                <w:szCs w:val="24"/>
              </w:rPr>
              <w:t>和谐汇</w:t>
            </w:r>
            <w:proofErr w:type="gramEnd"/>
            <w:r w:rsidRPr="009411D4">
              <w:rPr>
                <w:rFonts w:ascii="仿宋_GB2312" w:eastAsia="仿宋_GB2312" w:hAnsi="宋体" w:cs="Times New Roman" w:hint="eastAsia"/>
                <w:color w:val="000000" w:themeColor="text1"/>
                <w:kern w:val="2"/>
                <w:sz w:val="24"/>
                <w:szCs w:val="24"/>
              </w:rPr>
              <w:t>一、红杉投资、建发新兴投资、理成资产、南土资产、宁波浪石、太朴投资、伟星资本、兴源投资、野村证券、</w:t>
            </w:r>
            <w:proofErr w:type="gramStart"/>
            <w:r w:rsidRPr="009411D4">
              <w:rPr>
                <w:rFonts w:ascii="仿宋_GB2312" w:eastAsia="仿宋_GB2312" w:hAnsi="宋体" w:cs="Times New Roman" w:hint="eastAsia"/>
                <w:color w:val="000000" w:themeColor="text1"/>
                <w:kern w:val="2"/>
                <w:sz w:val="24"/>
                <w:szCs w:val="24"/>
              </w:rPr>
              <w:t>中联投控</w:t>
            </w:r>
            <w:proofErr w:type="gramEnd"/>
            <w:r w:rsidRPr="009411D4">
              <w:rPr>
                <w:rFonts w:ascii="仿宋_GB2312" w:eastAsia="仿宋_GB2312" w:hAnsi="宋体" w:cs="Times New Roman" w:hint="eastAsia"/>
                <w:color w:val="000000" w:themeColor="text1"/>
                <w:kern w:val="2"/>
                <w:sz w:val="24"/>
                <w:szCs w:val="24"/>
              </w:rPr>
              <w:t>股、中信证券</w:t>
            </w:r>
          </w:p>
        </w:tc>
      </w:tr>
      <w:tr w:rsidR="00961DE4" w:rsidRPr="009411D4" w14:paraId="06719EA2" w14:textId="77777777" w:rsidTr="00505C58">
        <w:trPr>
          <w:trHeight w:val="475"/>
          <w:jc w:val="center"/>
        </w:trPr>
        <w:tc>
          <w:tcPr>
            <w:tcW w:w="195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DC24B47" w14:textId="77777777" w:rsidR="00961DE4" w:rsidRPr="009411D4" w:rsidRDefault="00741928">
            <w:pPr>
              <w:spacing w:before="114" w:line="222" w:lineRule="auto"/>
              <w:jc w:val="center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时间</w:t>
            </w:r>
          </w:p>
        </w:tc>
        <w:tc>
          <w:tcPr>
            <w:tcW w:w="795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1CED296" w14:textId="73F3951C" w:rsidR="00961DE4" w:rsidRPr="009411D4" w:rsidRDefault="00182561" w:rsidP="00505C58">
            <w:pPr>
              <w:spacing w:before="113" w:line="276" w:lineRule="auto"/>
              <w:ind w:left="15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2026</w:t>
            </w:r>
            <w:r w:rsidR="006F590C"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年</w:t>
            </w: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9</w:t>
            </w:r>
            <w:r w:rsidR="006F590C"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月</w:t>
            </w: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15</w:t>
            </w:r>
            <w:r w:rsidR="00E95B4F"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日</w:t>
            </w:r>
          </w:p>
        </w:tc>
      </w:tr>
      <w:tr w:rsidR="00961DE4" w:rsidRPr="009411D4" w14:paraId="4357FC12" w14:textId="77777777" w:rsidTr="00505C58">
        <w:trPr>
          <w:trHeight w:val="475"/>
          <w:jc w:val="center"/>
        </w:trPr>
        <w:tc>
          <w:tcPr>
            <w:tcW w:w="195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FDF7408" w14:textId="77777777" w:rsidR="00961DE4" w:rsidRPr="009411D4" w:rsidRDefault="00741928">
            <w:pPr>
              <w:spacing w:before="114" w:line="224" w:lineRule="auto"/>
              <w:jc w:val="center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地点</w:t>
            </w:r>
          </w:p>
        </w:tc>
        <w:tc>
          <w:tcPr>
            <w:tcW w:w="795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A73462D" w14:textId="1820FCF1" w:rsidR="00961DE4" w:rsidRPr="009411D4" w:rsidRDefault="00505C58" w:rsidP="00505C58">
            <w:pPr>
              <w:spacing w:before="114" w:line="276" w:lineRule="auto"/>
              <w:ind w:left="47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公司会议室</w:t>
            </w:r>
          </w:p>
        </w:tc>
      </w:tr>
      <w:tr w:rsidR="00961DE4" w:rsidRPr="009411D4" w14:paraId="64DD1912" w14:textId="77777777" w:rsidTr="00505C58">
        <w:trPr>
          <w:trHeight w:val="940"/>
          <w:jc w:val="center"/>
        </w:trPr>
        <w:tc>
          <w:tcPr>
            <w:tcW w:w="195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2DDA43C" w14:textId="77777777" w:rsidR="00A175BC" w:rsidRPr="009411D4" w:rsidRDefault="00741928" w:rsidP="00A175BC">
            <w:pPr>
              <w:jc w:val="center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上市公司接待</w:t>
            </w:r>
          </w:p>
          <w:p w14:paraId="216E2292" w14:textId="3E63B9DA" w:rsidR="00961DE4" w:rsidRPr="009411D4" w:rsidRDefault="00741928" w:rsidP="00A175BC">
            <w:pPr>
              <w:jc w:val="center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人员姓名</w:t>
            </w:r>
          </w:p>
        </w:tc>
        <w:tc>
          <w:tcPr>
            <w:tcW w:w="795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80C8F2B" w14:textId="394997B9" w:rsidR="00182561" w:rsidRPr="009411D4" w:rsidRDefault="00182561" w:rsidP="006F590C">
            <w:pPr>
              <w:spacing w:line="276" w:lineRule="auto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投资者关系总监：</w:t>
            </w:r>
            <w:proofErr w:type="gramStart"/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周豫</w:t>
            </w:r>
            <w:proofErr w:type="gramEnd"/>
          </w:p>
        </w:tc>
      </w:tr>
      <w:tr w:rsidR="00961DE4" w:rsidRPr="009411D4" w14:paraId="1EE4B3C5" w14:textId="77777777" w:rsidTr="00505C58">
        <w:trPr>
          <w:trHeight w:val="940"/>
          <w:jc w:val="center"/>
        </w:trPr>
        <w:tc>
          <w:tcPr>
            <w:tcW w:w="195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117A713" w14:textId="77777777" w:rsidR="00961DE4" w:rsidRPr="009411D4" w:rsidRDefault="00741928">
            <w:pPr>
              <w:spacing w:before="205" w:line="257" w:lineRule="auto"/>
              <w:ind w:right="244"/>
              <w:jc w:val="center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投资者关系活动主要内容介绍</w:t>
            </w:r>
          </w:p>
        </w:tc>
        <w:tc>
          <w:tcPr>
            <w:tcW w:w="795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9C49A43" w14:textId="77777777" w:rsidR="009961B2" w:rsidRPr="009411D4" w:rsidRDefault="009961B2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 w:hint="eastAsia"/>
                <w:b/>
                <w:color w:val="auto"/>
                <w:kern w:val="2"/>
                <w:sz w:val="24"/>
                <w:szCs w:val="24"/>
              </w:rPr>
              <w:t>1.公司2026年上半年经营表现如何，利润增长快于收入增长的主要原因是什么？</w:t>
            </w:r>
          </w:p>
          <w:p w14:paraId="4817C91B" w14:textId="0BACD944" w:rsidR="009961B2" w:rsidRPr="009411D4" w:rsidRDefault="009961B2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回答：2026年上半年，公司实现营业收入68,283.74万元，同比增长8.81%；归属于上市公司股东的净利润10,330.40万元，同比增长40.73%。公司持续聚焦药物分子砌块和科学试剂业务，在保持收入增长的同时，通过产品结构优化、研发能力提升和精细化运营，推动盈利能力改善。一方面，公司围绕前沿科研需求，持续丰富高附加值、特殊用途及定制化产品，增强对客户差异</w:t>
            </w:r>
            <w:proofErr w:type="gramStart"/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化需求</w:t>
            </w:r>
            <w:proofErr w:type="gramEnd"/>
            <w:r w:rsidRPr="009411D4"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  <w:t>的响应能力，为毛利率改善提供支持；另一方面，公司通过流程优化和数字化管理，提高内部协同与资源配置效率，促进经营质量提升。后续，公司将继续围绕产品、客户和运营三个方面夯实经营基础，在拓展业务规模的同时，兼顾盈利质量和投入效率，增强主营业务的持续发展能力。</w:t>
            </w:r>
          </w:p>
          <w:p w14:paraId="29B7873F" w14:textId="77777777" w:rsidR="009961B2" w:rsidRPr="009411D4" w:rsidRDefault="009961B2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</w:p>
          <w:p w14:paraId="2667AD2B" w14:textId="1BB3AB9F" w:rsidR="00505C58" w:rsidRPr="009411D4" w:rsidRDefault="009961B2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lastRenderedPageBreak/>
              <w:t>2</w:t>
            </w:r>
            <w:r w:rsidR="00505C58" w:rsidRPr="009411D4">
              <w:rPr>
                <w:rFonts w:ascii="仿宋_GB2312" w:eastAsia="仿宋_GB2312" w:hAnsi="宋体" w:cs="Times New Roman" w:hint="eastAsia"/>
                <w:b/>
                <w:color w:val="auto"/>
                <w:kern w:val="2"/>
                <w:sz w:val="24"/>
                <w:szCs w:val="24"/>
              </w:rPr>
              <w:t>.公司如何看待产品结构优化对毛利率的影响及后续盈利能力变化？</w:t>
            </w:r>
          </w:p>
          <w:p w14:paraId="726B06C9" w14:textId="2ED6A27E" w:rsidR="00505C58" w:rsidRPr="009411D4" w:rsidRDefault="00505C58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回答：产品结构优化是公司提升盈利能力的重要方向。公司通过持续研发和技术积累，不断引入结构新颖、高附加值、特殊用途及定制化的分子砌块和科学试剂，满足客户在前沿科研中的差异化需求。这类产品对设计、合成和质量控制能力有较高要求，有助于体现公司的技术与服务价值。同时，公司通过合成路线优化、纯化方式改进和采购管理，提高产品供应效率，为成本控制提供支持。整体毛利率是不同产品、客户和区域市场销售组合共同形成的结果，还会受到采购成本、贸易政策等因素影响，因此，不能简单以个别产品的毛利率代表公司整体水平，也不宜将某一阶段的改善幅度直接外推。后续，公司将继续围绕产品竞争力和运营效率开展工作，在保持产品覆盖广度的同时，</w:t>
            </w:r>
            <w:r w:rsidR="00365361"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增强优势产品竞争力，提升定制化服务能力</w:t>
            </w:r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。</w:t>
            </w:r>
          </w:p>
          <w:p w14:paraId="5DB4A85C" w14:textId="77777777" w:rsidR="00505C58" w:rsidRPr="009411D4" w:rsidRDefault="00505C58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</w:p>
          <w:p w14:paraId="0EF047C1" w14:textId="56CBC2B6" w:rsidR="00505C58" w:rsidRPr="009411D4" w:rsidRDefault="009961B2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3</w:t>
            </w:r>
            <w:r w:rsidR="00505C58" w:rsidRPr="009411D4">
              <w:rPr>
                <w:rFonts w:ascii="仿宋_GB2312" w:eastAsia="仿宋_GB2312" w:hAnsi="宋体" w:cs="Times New Roman" w:hint="eastAsia"/>
                <w:b/>
                <w:color w:val="auto"/>
                <w:kern w:val="2"/>
                <w:sz w:val="24"/>
                <w:szCs w:val="24"/>
              </w:rPr>
              <w:t>.公司未来如何扩充产品品类，重点关注哪些研发方向？</w:t>
            </w:r>
          </w:p>
          <w:p w14:paraId="32FD7EF8" w14:textId="32CA7B88" w:rsidR="00505C58" w:rsidRPr="009411D4" w:rsidRDefault="00505C58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回答：公司已建立包含近百万种分子砌块和科学试剂的产品库，现货产品种类十余万种，并持续增长。在现有基础上，公司将结合科研前沿、客户</w:t>
            </w:r>
            <w:proofErr w:type="gramStart"/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询</w:t>
            </w:r>
            <w:proofErr w:type="gramEnd"/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单和历史销售情况，持续优化产品布局，更加重视产品的结构新颖性、技术价值和实际适用性。目前，公司关注的</w:t>
            </w:r>
            <w:proofErr w:type="gramStart"/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研发热点</w:t>
            </w:r>
            <w:proofErr w:type="gramEnd"/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包括PROTAC、GLP-1、非天然氨基酸和多肽、XDC，以及生物探针中的点击化学生物正交试剂等，并针对客户个性化需求加大定制合成资源投入。产品开发既包括围绕新兴研究方向补充新品，也包括在已有优势产品基础上进行结构衍生和技术优化，为同一靶点、疗法及适应症提供更多分子结构选择。公司将通过市场反馈与科研前沿跟踪相结合的方式，提高产品储备的前瞻性与实用性，同时平衡品类扩张、现货供应和库存管理之间的关系。</w:t>
            </w:r>
          </w:p>
          <w:p w14:paraId="1CF1D412" w14:textId="77777777" w:rsidR="00505C58" w:rsidRPr="009411D4" w:rsidRDefault="00505C58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</w:p>
          <w:p w14:paraId="41FCD15A" w14:textId="61F992B0" w:rsidR="00505C58" w:rsidRPr="009411D4" w:rsidRDefault="009961B2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4</w:t>
            </w:r>
            <w:r w:rsidR="00505C58" w:rsidRPr="009411D4">
              <w:rPr>
                <w:rFonts w:ascii="仿宋_GB2312" w:eastAsia="仿宋_GB2312" w:hAnsi="宋体" w:cs="Times New Roman" w:hint="eastAsia"/>
                <w:b/>
                <w:color w:val="auto"/>
                <w:kern w:val="2"/>
                <w:sz w:val="24"/>
                <w:szCs w:val="24"/>
              </w:rPr>
              <w:t>.公司的核心竞争力体现在哪些方面，客户为什么会持续选择公司产品？</w:t>
            </w:r>
          </w:p>
          <w:p w14:paraId="1AF83AB2" w14:textId="04616AD8" w:rsidR="00505C58" w:rsidRPr="009411D4" w:rsidRDefault="00505C58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回答：公司的核心竞争力由产品种类、研发设计、合成与检测能力、交付效率及客户服务共同构成。首先，丰富的产品</w:t>
            </w:r>
            <w:proofErr w:type="gramStart"/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库能够</w:t>
            </w:r>
            <w:proofErr w:type="gramEnd"/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覆盖多种研发需求，帮助</w:t>
            </w:r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lastRenderedPageBreak/>
              <w:t>客户提高产品筛选和采购效率。其次，公司依托药物化学、有机合成及逆合成分析等技术，为特殊结构和个性化需求提供产品及定制合成支持。再次，公司通过分子结构确证、纯度检测和纯化等环节保障产品质量，并依托区域运营中心和现货储备提高交付效率。对于科研客户而言，产品质量、批次表现、交付及时性及技术支持都会影响实验安排和研发效率，因此，客户选择供应商时通常会综合考虑这些因素。公司品牌的形成，也来自长期产品使用和服务过程中逐步积累的认可。相关能力需要研发、供应链、质量控制和销售团队持续协同，具有长期积累的特点。公司将继续围绕“多、快、好、省”完善产品与服务，以稳定交付和需求响应增强客户信任。</w:t>
            </w:r>
          </w:p>
          <w:p w14:paraId="284C8BB4" w14:textId="77777777" w:rsidR="00505C58" w:rsidRPr="009411D4" w:rsidRDefault="00505C58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</w:p>
          <w:p w14:paraId="3FF07FB4" w14:textId="3E7D4A39" w:rsidR="00505C58" w:rsidRPr="009411D4" w:rsidRDefault="009961B2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5</w:t>
            </w:r>
            <w:r w:rsidR="00505C58" w:rsidRPr="009411D4">
              <w:rPr>
                <w:rFonts w:ascii="仿宋_GB2312" w:eastAsia="仿宋_GB2312" w:hAnsi="宋体" w:cs="Times New Roman" w:hint="eastAsia"/>
                <w:b/>
                <w:color w:val="auto"/>
                <w:kern w:val="2"/>
                <w:sz w:val="24"/>
                <w:szCs w:val="24"/>
              </w:rPr>
              <w:t>.公司如何将AI和数字化技术应用于研发及日常经营？</w:t>
            </w:r>
          </w:p>
          <w:p w14:paraId="0DDE2957" w14:textId="0F11048D" w:rsidR="00505C58" w:rsidRPr="009411D4" w:rsidRDefault="00505C58" w:rsidP="009411D4">
            <w:pPr>
              <w:widowControl w:val="0"/>
              <w:tabs>
                <w:tab w:val="left" w:pos="312"/>
              </w:tabs>
              <w:kinsoku/>
              <w:autoSpaceDE/>
              <w:autoSpaceDN/>
              <w:adjustRightInd/>
              <w:snapToGrid/>
              <w:spacing w:beforeLines="50" w:before="156" w:afterLines="50" w:after="156" w:line="360" w:lineRule="auto"/>
              <w:jc w:val="both"/>
              <w:textAlignment w:val="auto"/>
              <w:rPr>
                <w:rFonts w:ascii="仿宋_GB2312" w:eastAsia="仿宋_GB2312" w:hAnsi="宋体" w:cs="Times New Roman"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回答：在研发端，公司通过融合药物化学、有机合成和AI逆合成分析等技术，支持分子砌块设计及产品库建设。相关技术有助于研究人员分析分子结构、探索合成路径，但具体产品仍需要经过合成、检测和质量验证，才能满足客户使用要求。在运营端，公司持续推进信息化和数字化管理，围绕采购备货、库存管理、仓储物流及业务协同等环节提高效率。分子砌块业务具有品种多、规格多、订单分散等特点，信息系统能够为产品信息管理、库存配置和跨区域协同提供支持，也有助于</w:t>
            </w:r>
            <w:r w:rsidR="00365361"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提升业务处理效率</w:t>
            </w:r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。后续，公司将结合实际业务需求，逐步推进适合的自动化和智能化应用，</w:t>
            </w:r>
            <w:r w:rsidR="00365361"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重点评估其在提升交付效率、改善管理质量及提高投入产出效率方面的实际效果</w:t>
            </w:r>
            <w:r w:rsidRPr="009411D4">
              <w:rPr>
                <w:rFonts w:ascii="仿宋_GB2312" w:eastAsia="仿宋_GB2312" w:hAnsi="宋体" w:cs="Times New Roman" w:hint="eastAsia"/>
                <w:color w:val="auto"/>
                <w:kern w:val="2"/>
                <w:sz w:val="24"/>
                <w:szCs w:val="24"/>
              </w:rPr>
              <w:t>。经营效率提升是技术应用、流程优化、组织协同和规模效应共同作用的结果。</w:t>
            </w:r>
          </w:p>
        </w:tc>
      </w:tr>
      <w:tr w:rsidR="00961DE4" w:rsidRPr="009411D4" w14:paraId="2C1DCE2D" w14:textId="77777777" w:rsidTr="00505C58">
        <w:trPr>
          <w:trHeight w:val="940"/>
          <w:jc w:val="center"/>
        </w:trPr>
        <w:tc>
          <w:tcPr>
            <w:tcW w:w="195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6D149C8" w14:textId="77777777" w:rsidR="00961DE4" w:rsidRPr="009411D4" w:rsidRDefault="00741928">
            <w:pPr>
              <w:spacing w:before="24" w:line="315" w:lineRule="exact"/>
              <w:jc w:val="center"/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lastRenderedPageBreak/>
              <w:t>附件清单</w:t>
            </w:r>
          </w:p>
          <w:p w14:paraId="660866DB" w14:textId="77777777" w:rsidR="00961DE4" w:rsidRPr="009411D4" w:rsidRDefault="00741928">
            <w:pPr>
              <w:spacing w:before="24" w:line="315" w:lineRule="exact"/>
              <w:jc w:val="center"/>
              <w:rPr>
                <w:rFonts w:ascii="Times New Roman" w:eastAsia="新宋体" w:hAnsi="Times New Roman" w:cs="Times New Roman"/>
                <w:b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b/>
                <w:color w:val="auto"/>
                <w:kern w:val="2"/>
                <w:sz w:val="24"/>
                <w:szCs w:val="24"/>
              </w:rPr>
              <w:t>(如有)</w:t>
            </w:r>
          </w:p>
        </w:tc>
        <w:tc>
          <w:tcPr>
            <w:tcW w:w="795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B5EBA4B" w14:textId="77777777" w:rsidR="00961DE4" w:rsidRPr="009411D4" w:rsidRDefault="00741928" w:rsidP="00B953F3">
            <w:pPr>
              <w:spacing w:before="115" w:line="220" w:lineRule="auto"/>
              <w:jc w:val="center"/>
              <w:rPr>
                <w:rFonts w:ascii="Times New Roman" w:eastAsia="新宋体" w:hAnsi="Times New Roman" w:cs="Times New Roman"/>
                <w:sz w:val="24"/>
                <w:szCs w:val="24"/>
              </w:rPr>
            </w:pPr>
            <w:r w:rsidRPr="009411D4">
              <w:rPr>
                <w:rFonts w:ascii="仿宋_GB2312" w:eastAsia="仿宋_GB2312" w:hAnsi="宋体" w:cs="Times New Roman"/>
                <w:snapToGrid/>
                <w:sz w:val="24"/>
                <w:szCs w:val="24"/>
              </w:rPr>
              <w:t>无</w:t>
            </w:r>
          </w:p>
        </w:tc>
      </w:tr>
    </w:tbl>
    <w:p w14:paraId="50B4BA92" w14:textId="77777777" w:rsidR="00505C58" w:rsidRDefault="00505C58" w:rsidP="00945927">
      <w:pPr>
        <w:rPr>
          <w:rFonts w:hint="eastAsia"/>
        </w:rPr>
      </w:pPr>
    </w:p>
    <w:sectPr w:rsidR="00505C58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7B103" w14:textId="77777777" w:rsidR="00722776" w:rsidRDefault="00722776">
      <w:r>
        <w:separator/>
      </w:r>
    </w:p>
  </w:endnote>
  <w:endnote w:type="continuationSeparator" w:id="0">
    <w:p w14:paraId="5178CDB7" w14:textId="77777777" w:rsidR="00722776" w:rsidRDefault="0072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Calibri"/>
    <w:charset w:val="00"/>
    <w:family w:val="auto"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EE59B" w14:textId="77777777" w:rsidR="00722776" w:rsidRDefault="00722776">
      <w:r>
        <w:separator/>
      </w:r>
    </w:p>
  </w:footnote>
  <w:footnote w:type="continuationSeparator" w:id="0">
    <w:p w14:paraId="744FE00E" w14:textId="77777777" w:rsidR="00722776" w:rsidRDefault="00722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8BE5A" w14:textId="77777777" w:rsidR="00961DE4" w:rsidRDefault="00741928" w:rsidP="001F10CD">
    <w:pPr>
      <w:spacing w:before="322" w:line="198" w:lineRule="auto"/>
      <w:ind w:right="31"/>
      <w:jc w:val="right"/>
    </w:pPr>
    <w:r>
      <w:rPr>
        <w:noProof/>
        <w:sz w:val="19"/>
        <w:szCs w:val="19"/>
      </w:rPr>
      <w:drawing>
        <wp:anchor distT="0" distB="0" distL="114300" distR="114300" simplePos="0" relativeHeight="251659264" behindDoc="0" locked="0" layoutInCell="1" allowOverlap="1" wp14:anchorId="093754EC" wp14:editId="2AC1A3F9">
          <wp:simplePos x="0" y="0"/>
          <wp:positionH relativeFrom="column">
            <wp:posOffset>122555</wp:posOffset>
          </wp:positionH>
          <wp:positionV relativeFrom="paragraph">
            <wp:posOffset>12065</wp:posOffset>
          </wp:positionV>
          <wp:extent cx="946785" cy="378460"/>
          <wp:effectExtent l="0" t="0" r="5715" b="2540"/>
          <wp:wrapNone/>
          <wp:docPr id="3" name="图片 32" descr="文本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2" descr="文本&#10;&#10;描述已自动生成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1790" cy="380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10CD">
      <w:rPr>
        <w:rFonts w:ascii="微软雅黑" w:eastAsia="微软雅黑" w:hAnsi="微软雅黑" w:cs="微软雅黑"/>
        <w:sz w:val="19"/>
        <w:szCs w:val="19"/>
      </w:rPr>
      <w:ptab w:relativeTo="margin" w:alignment="center" w:leader="none"/>
    </w:r>
    <w:r w:rsidRPr="001F10CD">
      <w:rPr>
        <w:rFonts w:asciiTheme="minorEastAsia" w:hAnsiTheme="minorEastAsia" w:cs="微软雅黑" w:hint="eastAsia"/>
        <w:sz w:val="19"/>
        <w:szCs w:val="19"/>
      </w:rPr>
      <w:t>上海毕得医药科技</w:t>
    </w:r>
    <w:r w:rsidRPr="001F10CD">
      <w:rPr>
        <w:rFonts w:asciiTheme="minorEastAsia" w:hAnsiTheme="minorEastAsia" w:cs="微软雅黑"/>
        <w:spacing w:val="6"/>
        <w:sz w:val="19"/>
        <w:szCs w:val="19"/>
      </w:rPr>
      <w:t>股份有限公司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D102E"/>
    <w:multiLevelType w:val="hybridMultilevel"/>
    <w:tmpl w:val="31CA8E00"/>
    <w:lvl w:ilvl="0" w:tplc="1D74514C">
      <w:start w:val="1"/>
      <w:numFmt w:val="decimal"/>
      <w:lvlText w:val="%1."/>
      <w:lvlJc w:val="left"/>
      <w:pPr>
        <w:ind w:left="440" w:hanging="440"/>
      </w:pPr>
      <w:rPr>
        <w:b/>
        <w:bCs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C1D585B"/>
    <w:multiLevelType w:val="singleLevel"/>
    <w:tmpl w:val="4C1D585B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7351396B"/>
    <w:multiLevelType w:val="hybridMultilevel"/>
    <w:tmpl w:val="96EC7F9A"/>
    <w:lvl w:ilvl="0" w:tplc="836C37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BFD7DDC"/>
    <w:multiLevelType w:val="hybridMultilevel"/>
    <w:tmpl w:val="9334A750"/>
    <w:lvl w:ilvl="0" w:tplc="01B842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JkZjgxNTYwZGU3ZWU5MjE3MTYyZDM2MWQ0ZTRjYmEifQ=="/>
  </w:docVars>
  <w:rsids>
    <w:rsidRoot w:val="6B274175"/>
    <w:rsid w:val="00014D36"/>
    <w:rsid w:val="000240F6"/>
    <w:rsid w:val="00025EB8"/>
    <w:rsid w:val="000458FB"/>
    <w:rsid w:val="00053230"/>
    <w:rsid w:val="00055201"/>
    <w:rsid w:val="00063DEB"/>
    <w:rsid w:val="00086125"/>
    <w:rsid w:val="000A2515"/>
    <w:rsid w:val="000D40DF"/>
    <w:rsid w:val="00105543"/>
    <w:rsid w:val="00111063"/>
    <w:rsid w:val="00115C26"/>
    <w:rsid w:val="00120796"/>
    <w:rsid w:val="001345E5"/>
    <w:rsid w:val="001722B6"/>
    <w:rsid w:val="00182561"/>
    <w:rsid w:val="001B6331"/>
    <w:rsid w:val="001D5839"/>
    <w:rsid w:val="001F10CD"/>
    <w:rsid w:val="00203E22"/>
    <w:rsid w:val="002225E3"/>
    <w:rsid w:val="00231103"/>
    <w:rsid w:val="00235446"/>
    <w:rsid w:val="00235C7B"/>
    <w:rsid w:val="00240A67"/>
    <w:rsid w:val="00244566"/>
    <w:rsid w:val="002451F2"/>
    <w:rsid w:val="00252C0C"/>
    <w:rsid w:val="00253AA3"/>
    <w:rsid w:val="002612D5"/>
    <w:rsid w:val="00295A0B"/>
    <w:rsid w:val="002B120E"/>
    <w:rsid w:val="002C1D19"/>
    <w:rsid w:val="00303081"/>
    <w:rsid w:val="00321CCA"/>
    <w:rsid w:val="00325BD1"/>
    <w:rsid w:val="003358FA"/>
    <w:rsid w:val="00363B80"/>
    <w:rsid w:val="00365361"/>
    <w:rsid w:val="0036697D"/>
    <w:rsid w:val="00384A9C"/>
    <w:rsid w:val="003A52BB"/>
    <w:rsid w:val="003B09EE"/>
    <w:rsid w:val="003B3A4B"/>
    <w:rsid w:val="003C7817"/>
    <w:rsid w:val="003D0D54"/>
    <w:rsid w:val="003D1959"/>
    <w:rsid w:val="003F4E57"/>
    <w:rsid w:val="003F4E75"/>
    <w:rsid w:val="00413456"/>
    <w:rsid w:val="00434C47"/>
    <w:rsid w:val="00453A45"/>
    <w:rsid w:val="0045518F"/>
    <w:rsid w:val="004731EC"/>
    <w:rsid w:val="004738F9"/>
    <w:rsid w:val="004A32D6"/>
    <w:rsid w:val="004A4437"/>
    <w:rsid w:val="004B65A4"/>
    <w:rsid w:val="004D589E"/>
    <w:rsid w:val="004D5992"/>
    <w:rsid w:val="004E7676"/>
    <w:rsid w:val="004F19BF"/>
    <w:rsid w:val="004F1B93"/>
    <w:rsid w:val="005058BF"/>
    <w:rsid w:val="00505C58"/>
    <w:rsid w:val="0050656D"/>
    <w:rsid w:val="00547328"/>
    <w:rsid w:val="00570C83"/>
    <w:rsid w:val="0057553C"/>
    <w:rsid w:val="005762C6"/>
    <w:rsid w:val="00580F43"/>
    <w:rsid w:val="005823CD"/>
    <w:rsid w:val="0059754F"/>
    <w:rsid w:val="005A4D73"/>
    <w:rsid w:val="005A7878"/>
    <w:rsid w:val="005B31C6"/>
    <w:rsid w:val="005D5637"/>
    <w:rsid w:val="005E1FC2"/>
    <w:rsid w:val="005E695F"/>
    <w:rsid w:val="005E7B03"/>
    <w:rsid w:val="005F103A"/>
    <w:rsid w:val="005F40A4"/>
    <w:rsid w:val="0060039D"/>
    <w:rsid w:val="006066B0"/>
    <w:rsid w:val="00625BD7"/>
    <w:rsid w:val="00667EE7"/>
    <w:rsid w:val="006820CF"/>
    <w:rsid w:val="00693030"/>
    <w:rsid w:val="00695FB4"/>
    <w:rsid w:val="006A5D5F"/>
    <w:rsid w:val="006A5ECA"/>
    <w:rsid w:val="006C3F0C"/>
    <w:rsid w:val="006C72E8"/>
    <w:rsid w:val="006D58B5"/>
    <w:rsid w:val="006D6E02"/>
    <w:rsid w:val="006D7662"/>
    <w:rsid w:val="006E7FBE"/>
    <w:rsid w:val="006F590C"/>
    <w:rsid w:val="006F611D"/>
    <w:rsid w:val="00722776"/>
    <w:rsid w:val="0072468C"/>
    <w:rsid w:val="0073223A"/>
    <w:rsid w:val="00737120"/>
    <w:rsid w:val="00740DAC"/>
    <w:rsid w:val="00741928"/>
    <w:rsid w:val="0074594A"/>
    <w:rsid w:val="00757FF9"/>
    <w:rsid w:val="007701EB"/>
    <w:rsid w:val="007C5C18"/>
    <w:rsid w:val="007D4145"/>
    <w:rsid w:val="007E3599"/>
    <w:rsid w:val="0080068C"/>
    <w:rsid w:val="008112D4"/>
    <w:rsid w:val="00831DC4"/>
    <w:rsid w:val="00833008"/>
    <w:rsid w:val="00855BDF"/>
    <w:rsid w:val="008572EE"/>
    <w:rsid w:val="00894D34"/>
    <w:rsid w:val="008A71CC"/>
    <w:rsid w:val="008B35FB"/>
    <w:rsid w:val="008B52BA"/>
    <w:rsid w:val="008D69A2"/>
    <w:rsid w:val="0091372F"/>
    <w:rsid w:val="00922D5C"/>
    <w:rsid w:val="00934BC8"/>
    <w:rsid w:val="009411D4"/>
    <w:rsid w:val="00941C25"/>
    <w:rsid w:val="0094369B"/>
    <w:rsid w:val="00945927"/>
    <w:rsid w:val="00961DE4"/>
    <w:rsid w:val="00962153"/>
    <w:rsid w:val="0097794D"/>
    <w:rsid w:val="00982D3D"/>
    <w:rsid w:val="00991889"/>
    <w:rsid w:val="00995C31"/>
    <w:rsid w:val="009961B2"/>
    <w:rsid w:val="00997596"/>
    <w:rsid w:val="009C0B7E"/>
    <w:rsid w:val="009E274B"/>
    <w:rsid w:val="009F1AF5"/>
    <w:rsid w:val="009F2359"/>
    <w:rsid w:val="009F5A94"/>
    <w:rsid w:val="009F7FF9"/>
    <w:rsid w:val="00A10249"/>
    <w:rsid w:val="00A175BC"/>
    <w:rsid w:val="00A32A6C"/>
    <w:rsid w:val="00A41C0C"/>
    <w:rsid w:val="00A53076"/>
    <w:rsid w:val="00A570CB"/>
    <w:rsid w:val="00A6029C"/>
    <w:rsid w:val="00A64432"/>
    <w:rsid w:val="00A80337"/>
    <w:rsid w:val="00A85B83"/>
    <w:rsid w:val="00AA62BA"/>
    <w:rsid w:val="00AD2D1A"/>
    <w:rsid w:val="00AE4238"/>
    <w:rsid w:val="00B1378B"/>
    <w:rsid w:val="00B36BD7"/>
    <w:rsid w:val="00B54D7A"/>
    <w:rsid w:val="00B64B6D"/>
    <w:rsid w:val="00B672F8"/>
    <w:rsid w:val="00B76473"/>
    <w:rsid w:val="00B94A0B"/>
    <w:rsid w:val="00B953F3"/>
    <w:rsid w:val="00BD13FC"/>
    <w:rsid w:val="00BD42E3"/>
    <w:rsid w:val="00C13E97"/>
    <w:rsid w:val="00C253A1"/>
    <w:rsid w:val="00C30A4D"/>
    <w:rsid w:val="00C409D5"/>
    <w:rsid w:val="00C4184A"/>
    <w:rsid w:val="00C4329F"/>
    <w:rsid w:val="00C64F3D"/>
    <w:rsid w:val="00C7077C"/>
    <w:rsid w:val="00C81DCB"/>
    <w:rsid w:val="00C9392E"/>
    <w:rsid w:val="00C961C1"/>
    <w:rsid w:val="00C97062"/>
    <w:rsid w:val="00CA2F40"/>
    <w:rsid w:val="00CA7598"/>
    <w:rsid w:val="00CC544A"/>
    <w:rsid w:val="00CD392E"/>
    <w:rsid w:val="00CE146D"/>
    <w:rsid w:val="00D03E7F"/>
    <w:rsid w:val="00D24F11"/>
    <w:rsid w:val="00D35FC8"/>
    <w:rsid w:val="00D36BD6"/>
    <w:rsid w:val="00D41D66"/>
    <w:rsid w:val="00D43273"/>
    <w:rsid w:val="00D471E6"/>
    <w:rsid w:val="00D5188C"/>
    <w:rsid w:val="00D52626"/>
    <w:rsid w:val="00D8295F"/>
    <w:rsid w:val="00D9003E"/>
    <w:rsid w:val="00D925B8"/>
    <w:rsid w:val="00DA508C"/>
    <w:rsid w:val="00DB0D82"/>
    <w:rsid w:val="00DB44C7"/>
    <w:rsid w:val="00DD6425"/>
    <w:rsid w:val="00DE67E1"/>
    <w:rsid w:val="00DF309F"/>
    <w:rsid w:val="00DF3C55"/>
    <w:rsid w:val="00E21855"/>
    <w:rsid w:val="00E27FF8"/>
    <w:rsid w:val="00E33BAA"/>
    <w:rsid w:val="00E361DC"/>
    <w:rsid w:val="00E4549E"/>
    <w:rsid w:val="00E51F41"/>
    <w:rsid w:val="00E661A4"/>
    <w:rsid w:val="00E81006"/>
    <w:rsid w:val="00E8708D"/>
    <w:rsid w:val="00E95B4F"/>
    <w:rsid w:val="00EA1BFE"/>
    <w:rsid w:val="00EA2E0F"/>
    <w:rsid w:val="00EB7CB2"/>
    <w:rsid w:val="00EC50F7"/>
    <w:rsid w:val="00EE51EA"/>
    <w:rsid w:val="00EF12A6"/>
    <w:rsid w:val="00F47740"/>
    <w:rsid w:val="00F9100B"/>
    <w:rsid w:val="00F9357B"/>
    <w:rsid w:val="00FA6027"/>
    <w:rsid w:val="00FD309F"/>
    <w:rsid w:val="00FD4584"/>
    <w:rsid w:val="00FE18A4"/>
    <w:rsid w:val="0E0A1760"/>
    <w:rsid w:val="21CE6CB6"/>
    <w:rsid w:val="6B27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0750EBC"/>
  <w15:docId w15:val="{7A82748C-E3AE-4DF1-828D-8E9532E8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snapToGrid w:val="0"/>
      <w:color w:val="000000"/>
      <w:sz w:val="21"/>
      <w:szCs w:val="21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E4549E"/>
    <w:pPr>
      <w:ind w:firstLineChars="200" w:firstLine="420"/>
    </w:pPr>
  </w:style>
  <w:style w:type="paragraph" w:styleId="a6">
    <w:name w:val="Balloon Text"/>
    <w:basedOn w:val="a"/>
    <w:link w:val="a7"/>
    <w:rsid w:val="009F5A94"/>
    <w:rPr>
      <w:sz w:val="18"/>
      <w:szCs w:val="18"/>
    </w:rPr>
  </w:style>
  <w:style w:type="character" w:customStyle="1" w:styleId="a7">
    <w:name w:val="批注框文本 字符"/>
    <w:basedOn w:val="a0"/>
    <w:link w:val="a6"/>
    <w:rsid w:val="009F5A94"/>
    <w:rPr>
      <w:rFonts w:ascii="Arial" w:hAnsi="Arial" w:cs="Arial"/>
      <w:snapToGrid w:val="0"/>
      <w:color w:val="000000"/>
      <w:sz w:val="18"/>
      <w:szCs w:val="18"/>
    </w:rPr>
  </w:style>
  <w:style w:type="character" w:styleId="a8">
    <w:name w:val="annotation reference"/>
    <w:basedOn w:val="a0"/>
    <w:rsid w:val="002C1D19"/>
    <w:rPr>
      <w:sz w:val="21"/>
      <w:szCs w:val="21"/>
    </w:rPr>
  </w:style>
  <w:style w:type="paragraph" w:styleId="a9">
    <w:name w:val="annotation text"/>
    <w:basedOn w:val="a"/>
    <w:link w:val="aa"/>
    <w:rsid w:val="002C1D19"/>
  </w:style>
  <w:style w:type="character" w:customStyle="1" w:styleId="aa">
    <w:name w:val="批注文字 字符"/>
    <w:basedOn w:val="a0"/>
    <w:link w:val="a9"/>
    <w:rsid w:val="002C1D19"/>
    <w:rPr>
      <w:rFonts w:ascii="Arial" w:hAnsi="Arial" w:cs="Arial"/>
      <w:snapToGrid w:val="0"/>
      <w:color w:val="000000"/>
      <w:sz w:val="21"/>
      <w:szCs w:val="21"/>
    </w:rPr>
  </w:style>
  <w:style w:type="paragraph" w:styleId="ab">
    <w:name w:val="annotation subject"/>
    <w:basedOn w:val="a9"/>
    <w:next w:val="a9"/>
    <w:link w:val="ac"/>
    <w:rsid w:val="002C1D19"/>
    <w:rPr>
      <w:b/>
      <w:bCs/>
    </w:rPr>
  </w:style>
  <w:style w:type="character" w:customStyle="1" w:styleId="ac">
    <w:name w:val="批注主题 字符"/>
    <w:basedOn w:val="aa"/>
    <w:link w:val="ab"/>
    <w:rsid w:val="002C1D19"/>
    <w:rPr>
      <w:rFonts w:ascii="Arial" w:hAnsi="Arial" w:cs="Arial"/>
      <w:b/>
      <w:bCs/>
      <w:snapToGrid w:val="0"/>
      <w:color w:val="000000"/>
      <w:sz w:val="21"/>
      <w:szCs w:val="21"/>
    </w:rPr>
  </w:style>
  <w:style w:type="character" w:customStyle="1" w:styleId="fontstyle01">
    <w:name w:val="fontstyle01"/>
    <w:basedOn w:val="a0"/>
    <w:rsid w:val="004A4437"/>
    <w:rPr>
      <w:rFonts w:ascii="仿宋_GB2312" w:eastAsia="仿宋_GB2312" w:hint="eastAsia"/>
      <w:b w:val="0"/>
      <w:bCs w:val="0"/>
      <w:i w:val="0"/>
      <w:iCs w:val="0"/>
      <w:color w:val="000000"/>
      <w:sz w:val="32"/>
      <w:szCs w:val="32"/>
    </w:rPr>
  </w:style>
  <w:style w:type="paragraph" w:styleId="ad">
    <w:name w:val="Revision"/>
    <w:hidden/>
    <w:uiPriority w:val="99"/>
    <w:semiHidden/>
    <w:rsid w:val="00182561"/>
    <w:rPr>
      <w:rFonts w:ascii="Arial" w:hAnsi="Arial" w:cs="Arial"/>
      <w:snapToGrid w:val="0"/>
      <w:color w:val="000000"/>
      <w:sz w:val="21"/>
      <w:szCs w:val="21"/>
    </w:rPr>
  </w:style>
  <w:style w:type="table" w:styleId="ae">
    <w:name w:val="Table Grid"/>
    <w:basedOn w:val="a1"/>
    <w:rsid w:val="00505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C86D7-A15D-448E-8D20-985C19725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1967</Words>
  <Characters>143</Characters>
  <Application>Microsoft Office Word</Application>
  <DocSecurity>0</DocSecurity>
  <Lines>1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宋筱</dc:creator>
  <cp:lastModifiedBy>郭永枥</cp:lastModifiedBy>
  <cp:revision>10</cp:revision>
  <cp:lastPrinted>2026-09-16T09:40:00Z</cp:lastPrinted>
  <dcterms:created xsi:type="dcterms:W3CDTF">2025-07-18T01:40:00Z</dcterms:created>
  <dcterms:modified xsi:type="dcterms:W3CDTF">2026-09-16T09:41:00Z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21C88D7BC6CF4D91AD3A76F89560A038_13</vt:lpwstr>
  </property>
</Properties>
</file>