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8F2DAD" w14:textId="77777777" w:rsidR="0045390A" w:rsidRDefault="00653911">
      <w:pPr>
        <w:rPr>
          <w:rFonts w:ascii="宋体" w:hAnsi="宋体"/>
          <w:bCs/>
          <w:sz w:val="24"/>
        </w:rPr>
      </w:pPr>
      <w:r>
        <w:rPr>
          <w:rFonts w:ascii="宋体" w:hAnsi="宋体" w:hint="eastAsia"/>
          <w:bCs/>
          <w:sz w:val="24"/>
        </w:rPr>
        <w:t>公司</w:t>
      </w:r>
      <w:r>
        <w:rPr>
          <w:rFonts w:ascii="宋体" w:hAnsi="宋体"/>
          <w:bCs/>
          <w:sz w:val="24"/>
        </w:rPr>
        <w:t>代码：</w:t>
      </w:r>
      <w:r>
        <w:rPr>
          <w:bCs/>
          <w:sz w:val="24"/>
        </w:rPr>
        <w:t xml:space="preserve">688278    </w:t>
      </w:r>
      <w:r>
        <w:rPr>
          <w:rFonts w:ascii="宋体" w:hAnsi="宋体"/>
          <w:bCs/>
          <w:sz w:val="24"/>
        </w:rPr>
        <w:t xml:space="preserve">                     </w:t>
      </w:r>
      <w:r>
        <w:rPr>
          <w:bCs/>
          <w:sz w:val="24"/>
        </w:rPr>
        <w:t xml:space="preserve">         </w:t>
      </w:r>
      <w:r>
        <w:rPr>
          <w:rFonts w:ascii="宋体" w:hAnsi="宋体" w:hint="eastAsia"/>
          <w:bCs/>
          <w:sz w:val="24"/>
        </w:rPr>
        <w:t>公司简称：</w:t>
      </w:r>
      <w:proofErr w:type="gramStart"/>
      <w:r>
        <w:rPr>
          <w:rFonts w:ascii="宋体" w:hAnsi="宋体"/>
          <w:bCs/>
          <w:sz w:val="24"/>
        </w:rPr>
        <w:t>特宝生物</w:t>
      </w:r>
      <w:proofErr w:type="gramEnd"/>
    </w:p>
    <w:p w14:paraId="27D83C3C" w14:textId="77777777" w:rsidR="0045390A" w:rsidRDefault="0045390A"/>
    <w:p w14:paraId="2D8BA356" w14:textId="77777777" w:rsidR="0045390A" w:rsidRDefault="0045390A"/>
    <w:p w14:paraId="6105F667" w14:textId="77777777" w:rsidR="0045390A" w:rsidRDefault="0045390A"/>
    <w:p w14:paraId="3CCAB74B" w14:textId="77777777" w:rsidR="0045390A" w:rsidRDefault="0045390A"/>
    <w:p w14:paraId="47E684F9" w14:textId="77777777" w:rsidR="0045390A" w:rsidRDefault="0045390A"/>
    <w:p w14:paraId="71881E4B" w14:textId="77777777" w:rsidR="0045390A" w:rsidRDefault="0045390A"/>
    <w:p w14:paraId="0DFF1B49" w14:textId="77777777" w:rsidR="0045390A" w:rsidRDefault="0045390A"/>
    <w:p w14:paraId="0EC672B3" w14:textId="77777777" w:rsidR="0045390A" w:rsidRDefault="0045390A"/>
    <w:p w14:paraId="6E2AF2D3" w14:textId="77777777" w:rsidR="0045390A" w:rsidRDefault="00653911">
      <w:pPr>
        <w:autoSpaceDE w:val="0"/>
        <w:autoSpaceDN w:val="0"/>
        <w:adjustRightInd w:val="0"/>
        <w:spacing w:beforeLines="50" w:before="156" w:afterLines="50" w:after="156" w:line="720" w:lineRule="exact"/>
        <w:jc w:val="center"/>
        <w:rPr>
          <w:rFonts w:ascii="黑体" w:eastAsia="黑体" w:hAnsi="黑体" w:cs="黑体"/>
          <w:color w:val="000000"/>
          <w:kern w:val="0"/>
          <w:sz w:val="48"/>
          <w:szCs w:val="48"/>
        </w:rPr>
      </w:pPr>
      <w:r>
        <w:rPr>
          <w:rFonts w:ascii="黑体" w:eastAsia="黑体" w:hAnsi="黑体" w:cs="黑体" w:hint="eastAsia"/>
          <w:color w:val="000000"/>
          <w:kern w:val="0"/>
          <w:sz w:val="48"/>
          <w:szCs w:val="48"/>
        </w:rPr>
        <w:t>厦门特宝生物工程股份有限公司</w:t>
      </w:r>
    </w:p>
    <w:p w14:paraId="00B27288" w14:textId="77777777" w:rsidR="0045390A" w:rsidRDefault="00653911">
      <w:pPr>
        <w:autoSpaceDE w:val="0"/>
        <w:autoSpaceDN w:val="0"/>
        <w:adjustRightInd w:val="0"/>
        <w:spacing w:beforeLines="50" w:before="156" w:afterLines="50" w:after="156" w:line="720" w:lineRule="exact"/>
        <w:jc w:val="center"/>
        <w:rPr>
          <w:rFonts w:ascii="黑体" w:eastAsia="黑体" w:hAnsi="黑体" w:cs="黑体"/>
          <w:color w:val="000000"/>
          <w:kern w:val="0"/>
          <w:sz w:val="48"/>
          <w:szCs w:val="48"/>
        </w:rPr>
      </w:pPr>
      <w:r>
        <w:rPr>
          <w:rFonts w:ascii="黑体" w:eastAsia="黑体" w:hAnsi="黑体" w:cs="黑体" w:hint="eastAsia"/>
          <w:color w:val="000000"/>
          <w:kern w:val="0"/>
          <w:sz w:val="48"/>
          <w:szCs w:val="48"/>
        </w:rPr>
        <w:t>投资者关系活动记录表</w:t>
      </w:r>
    </w:p>
    <w:p w14:paraId="3E66D3D0" w14:textId="77777777" w:rsidR="00A20B5D" w:rsidRDefault="00653911" w:rsidP="00727A6E">
      <w:pPr>
        <w:autoSpaceDE w:val="0"/>
        <w:autoSpaceDN w:val="0"/>
        <w:adjustRightInd w:val="0"/>
        <w:spacing w:beforeLines="50" w:before="156" w:line="720" w:lineRule="exact"/>
        <w:jc w:val="center"/>
        <w:rPr>
          <w:rFonts w:ascii="黑体" w:eastAsia="黑体" w:hAnsi="黑体" w:cs="黑体"/>
          <w:color w:val="000000"/>
          <w:kern w:val="0"/>
          <w:sz w:val="48"/>
          <w:szCs w:val="48"/>
          <w:lang w:eastAsia="zh"/>
        </w:rPr>
      </w:pPr>
      <w:r>
        <w:rPr>
          <w:rFonts w:ascii="黑体" w:eastAsia="黑体" w:hAnsi="黑体" w:cs="黑体" w:hint="eastAsia"/>
          <w:color w:val="000000"/>
          <w:kern w:val="0"/>
          <w:sz w:val="48"/>
          <w:szCs w:val="48"/>
          <w:lang w:eastAsia="zh"/>
        </w:rPr>
        <w:t>（科创板</w:t>
      </w:r>
      <w:r>
        <w:rPr>
          <w:rFonts w:eastAsia="黑体"/>
          <w:color w:val="000000"/>
          <w:kern w:val="0"/>
          <w:sz w:val="48"/>
          <w:szCs w:val="48"/>
          <w:lang w:eastAsia="zh"/>
        </w:rPr>
        <w:t>2026</w:t>
      </w:r>
      <w:r>
        <w:rPr>
          <w:rFonts w:ascii="黑体" w:eastAsia="黑体" w:hAnsi="黑体" w:cs="黑体" w:hint="eastAsia"/>
          <w:color w:val="000000"/>
          <w:kern w:val="0"/>
          <w:sz w:val="48"/>
          <w:szCs w:val="48"/>
          <w:lang w:eastAsia="zh"/>
        </w:rPr>
        <w:t>年半年度创新药行业</w:t>
      </w:r>
    </w:p>
    <w:p w14:paraId="58E071D8" w14:textId="05FFB8F2" w:rsidR="0045390A" w:rsidRDefault="00653911" w:rsidP="00727A6E">
      <w:pPr>
        <w:autoSpaceDE w:val="0"/>
        <w:autoSpaceDN w:val="0"/>
        <w:adjustRightInd w:val="0"/>
        <w:spacing w:afterLines="50" w:after="156" w:line="720" w:lineRule="exact"/>
        <w:jc w:val="center"/>
        <w:rPr>
          <w:rFonts w:ascii="黑体" w:eastAsia="黑体" w:hAnsi="黑体" w:cs="黑体"/>
          <w:color w:val="000000"/>
          <w:kern w:val="0"/>
          <w:sz w:val="48"/>
          <w:szCs w:val="48"/>
          <w:lang w:eastAsia="zh"/>
        </w:rPr>
      </w:pPr>
      <w:r>
        <w:rPr>
          <w:rFonts w:ascii="黑体" w:eastAsia="黑体" w:hAnsi="黑体" w:cs="黑体" w:hint="eastAsia"/>
          <w:color w:val="000000"/>
          <w:kern w:val="0"/>
          <w:sz w:val="48"/>
          <w:szCs w:val="48"/>
          <w:lang w:eastAsia="zh"/>
        </w:rPr>
        <w:t>集体业绩说明会）</w:t>
      </w:r>
    </w:p>
    <w:p w14:paraId="357C4C47" w14:textId="77777777" w:rsidR="0045390A" w:rsidRDefault="0045390A">
      <w:pPr>
        <w:autoSpaceDE w:val="0"/>
        <w:autoSpaceDN w:val="0"/>
        <w:adjustRightInd w:val="0"/>
        <w:spacing w:beforeLines="50" w:before="156" w:afterLines="50" w:after="156" w:line="720" w:lineRule="exact"/>
        <w:ind w:rightChars="-24" w:right="-50"/>
        <w:jc w:val="center"/>
        <w:rPr>
          <w:rFonts w:eastAsia="黑体"/>
          <w:color w:val="000000"/>
          <w:sz w:val="44"/>
          <w:szCs w:val="34"/>
        </w:rPr>
      </w:pPr>
    </w:p>
    <w:p w14:paraId="7C8718CE" w14:textId="77777777" w:rsidR="0045390A" w:rsidRDefault="0045390A"/>
    <w:p w14:paraId="65CF8EF2" w14:textId="77777777" w:rsidR="0045390A" w:rsidRDefault="0045390A"/>
    <w:p w14:paraId="66ABBA58" w14:textId="77777777" w:rsidR="0045390A" w:rsidRDefault="00653911">
      <w:pPr>
        <w:jc w:val="center"/>
      </w:pPr>
      <w:r>
        <w:rPr>
          <w:noProof/>
        </w:rPr>
        <w:drawing>
          <wp:inline distT="0" distB="0" distL="0" distR="0" wp14:anchorId="418A9E82" wp14:editId="7DEFBDC2">
            <wp:extent cx="2876550" cy="127508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99288" cy="1285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8B967" w14:textId="77777777" w:rsidR="0045390A" w:rsidRDefault="0045390A">
      <w:pPr>
        <w:jc w:val="center"/>
      </w:pPr>
    </w:p>
    <w:p w14:paraId="008D92CB" w14:textId="77777777" w:rsidR="0045390A" w:rsidRDefault="0045390A">
      <w:pPr>
        <w:autoSpaceDE w:val="0"/>
        <w:autoSpaceDN w:val="0"/>
        <w:adjustRightInd w:val="0"/>
        <w:rPr>
          <w:rFonts w:ascii="宋体" w:hAnsi="宋体" w:cs="黑体"/>
          <w:b/>
          <w:color w:val="000000"/>
          <w:kern w:val="0"/>
          <w:sz w:val="24"/>
        </w:rPr>
      </w:pPr>
    </w:p>
    <w:p w14:paraId="52451836" w14:textId="77777777" w:rsidR="0045390A" w:rsidRDefault="0045390A">
      <w:pPr>
        <w:autoSpaceDE w:val="0"/>
        <w:autoSpaceDN w:val="0"/>
        <w:adjustRightInd w:val="0"/>
        <w:rPr>
          <w:rFonts w:ascii="宋体" w:hAnsi="宋体" w:cs="黑体"/>
          <w:b/>
          <w:color w:val="000000"/>
          <w:kern w:val="0"/>
          <w:sz w:val="24"/>
        </w:rPr>
      </w:pPr>
    </w:p>
    <w:p w14:paraId="3FBEBEBD" w14:textId="77777777" w:rsidR="0045390A" w:rsidRDefault="0045390A">
      <w:pPr>
        <w:autoSpaceDE w:val="0"/>
        <w:autoSpaceDN w:val="0"/>
        <w:adjustRightInd w:val="0"/>
        <w:spacing w:beforeLines="100" w:before="312"/>
        <w:rPr>
          <w:rFonts w:ascii="黑体" w:eastAsia="黑体" w:cs="黑体"/>
          <w:color w:val="000000"/>
          <w:kern w:val="0"/>
          <w:sz w:val="32"/>
          <w:szCs w:val="28"/>
        </w:rPr>
      </w:pPr>
    </w:p>
    <w:p w14:paraId="417735BE" w14:textId="77777777" w:rsidR="0045390A" w:rsidRDefault="0045390A">
      <w:pPr>
        <w:rPr>
          <w:rFonts w:ascii="黑体" w:eastAsia="黑体" w:cs="黑体"/>
          <w:sz w:val="32"/>
          <w:szCs w:val="28"/>
        </w:rPr>
      </w:pPr>
    </w:p>
    <w:p w14:paraId="1555960A" w14:textId="77777777" w:rsidR="0045390A" w:rsidRDefault="0045390A">
      <w:pPr>
        <w:rPr>
          <w:rFonts w:ascii="黑体" w:eastAsia="黑体" w:cs="黑体"/>
          <w:sz w:val="32"/>
          <w:szCs w:val="28"/>
        </w:rPr>
      </w:pPr>
    </w:p>
    <w:p w14:paraId="650CCD38" w14:textId="09D9A502" w:rsidR="001C6745" w:rsidRDefault="001C6745">
      <w:pPr>
        <w:widowControl/>
        <w:jc w:val="left"/>
        <w:rPr>
          <w:rFonts w:ascii="黑体" w:eastAsia="黑体" w:cs="黑体"/>
          <w:sz w:val="32"/>
          <w:szCs w:val="28"/>
        </w:rPr>
      </w:pPr>
      <w:r>
        <w:rPr>
          <w:rFonts w:ascii="黑体" w:eastAsia="黑体" w:cs="黑体"/>
          <w:sz w:val="32"/>
          <w:szCs w:val="28"/>
        </w:rPr>
        <w:br w:type="page"/>
      </w:r>
    </w:p>
    <w:p w14:paraId="3729DCCC" w14:textId="77777777" w:rsidR="0045390A" w:rsidRDefault="00653911">
      <w:pPr>
        <w:autoSpaceDE w:val="0"/>
        <w:autoSpaceDN w:val="0"/>
        <w:adjustRightInd w:val="0"/>
        <w:spacing w:beforeLines="100" w:before="312"/>
        <w:jc w:val="center"/>
        <w:rPr>
          <w:rFonts w:ascii="黑体" w:eastAsia="黑体" w:cs="黑体"/>
          <w:color w:val="000000"/>
          <w:kern w:val="0"/>
          <w:sz w:val="36"/>
          <w:szCs w:val="36"/>
        </w:rPr>
      </w:pPr>
      <w:r>
        <w:rPr>
          <w:rFonts w:ascii="黑体" w:eastAsia="黑体" w:cs="黑体" w:hint="eastAsia"/>
          <w:color w:val="000000"/>
          <w:kern w:val="0"/>
          <w:sz w:val="36"/>
          <w:szCs w:val="36"/>
        </w:rPr>
        <w:lastRenderedPageBreak/>
        <w:t>厦门特宝生物工程股份有限公司</w:t>
      </w:r>
    </w:p>
    <w:p w14:paraId="5C0856D3" w14:textId="77777777" w:rsidR="0045390A" w:rsidRDefault="00653911">
      <w:pPr>
        <w:autoSpaceDE w:val="0"/>
        <w:autoSpaceDN w:val="0"/>
        <w:adjustRightInd w:val="0"/>
        <w:spacing w:afterLines="100" w:after="312"/>
        <w:jc w:val="center"/>
        <w:rPr>
          <w:rFonts w:ascii="黑体" w:eastAsia="黑体" w:cs="黑体"/>
          <w:color w:val="000000"/>
          <w:kern w:val="0"/>
          <w:sz w:val="36"/>
          <w:szCs w:val="36"/>
        </w:rPr>
      </w:pPr>
      <w:r>
        <w:rPr>
          <w:rFonts w:ascii="黑体" w:eastAsia="黑体" w:cs="黑体" w:hint="eastAsia"/>
          <w:color w:val="000000"/>
          <w:kern w:val="0"/>
          <w:sz w:val="36"/>
          <w:szCs w:val="36"/>
        </w:rPr>
        <w:t>投资者关系活动记录表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5755"/>
      </w:tblGrid>
      <w:tr w:rsidR="0045390A" w14:paraId="785B1F6F" w14:textId="77777777" w:rsidTr="00E02F78">
        <w:trPr>
          <w:trHeight w:val="2260"/>
          <w:jc w:val="center"/>
        </w:trPr>
        <w:tc>
          <w:tcPr>
            <w:tcW w:w="1534" w:type="pct"/>
            <w:vAlign w:val="center"/>
          </w:tcPr>
          <w:p w14:paraId="46F7B8E4" w14:textId="77777777" w:rsidR="0045390A" w:rsidRDefault="00653911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宋体" w:hAnsi="Calibri" w:cs="宋体"/>
                <w:color w:val="000000"/>
                <w:kern w:val="0"/>
                <w:sz w:val="24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4"/>
              </w:rPr>
              <w:t>投资者关系活动类别</w:t>
            </w:r>
          </w:p>
        </w:tc>
        <w:tc>
          <w:tcPr>
            <w:tcW w:w="3466" w:type="pct"/>
            <w:vAlign w:val="center"/>
          </w:tcPr>
          <w:p w14:paraId="287CCD4F" w14:textId="77777777" w:rsidR="0045390A" w:rsidRDefault="00653911">
            <w:pPr>
              <w:autoSpaceDE w:val="0"/>
              <w:autoSpaceDN w:val="0"/>
              <w:adjustRightInd w:val="0"/>
              <w:spacing w:line="460" w:lineRule="exact"/>
              <w:rPr>
                <w:rFonts w:ascii="宋体" w:hAnsi="Calibri" w:cs="宋体"/>
                <w:color w:val="000000"/>
                <w:kern w:val="0"/>
                <w:sz w:val="24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□特定对象调研     □分析师会议</w:t>
            </w:r>
          </w:p>
          <w:p w14:paraId="56DD184E" w14:textId="77777777" w:rsidR="0045390A" w:rsidRDefault="00653911">
            <w:pPr>
              <w:autoSpaceDE w:val="0"/>
              <w:autoSpaceDN w:val="0"/>
              <w:adjustRightInd w:val="0"/>
              <w:spacing w:line="460" w:lineRule="exact"/>
              <w:rPr>
                <w:rFonts w:ascii="宋体" w:hAnsi="Calibri" w:cs="宋体"/>
                <w:color w:val="000000"/>
                <w:kern w:val="0"/>
                <w:sz w:val="24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 xml:space="preserve">□媒体采访         </w:t>
            </w:r>
            <w:r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sym w:font="Wingdings 2" w:char="0052"/>
            </w:r>
            <w:r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业绩说明会</w:t>
            </w:r>
          </w:p>
          <w:p w14:paraId="7AFA428C" w14:textId="77777777" w:rsidR="0045390A" w:rsidRDefault="00653911">
            <w:pPr>
              <w:autoSpaceDE w:val="0"/>
              <w:autoSpaceDN w:val="0"/>
              <w:adjustRightInd w:val="0"/>
              <w:spacing w:line="460" w:lineRule="exact"/>
              <w:rPr>
                <w:rFonts w:ascii="宋体" w:hAnsi="Calibri" w:cs="宋体"/>
                <w:color w:val="000000"/>
                <w:kern w:val="0"/>
                <w:sz w:val="24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□新闻发布会       □路演活动</w:t>
            </w:r>
          </w:p>
          <w:p w14:paraId="6DD7E95F" w14:textId="77777777" w:rsidR="0045390A" w:rsidRDefault="00653911">
            <w:pPr>
              <w:autoSpaceDE w:val="0"/>
              <w:autoSpaceDN w:val="0"/>
              <w:adjustRightInd w:val="0"/>
              <w:spacing w:line="460" w:lineRule="exact"/>
              <w:rPr>
                <w:rFonts w:ascii="宋体" w:hAnsi="Calibri" w:cs="宋体"/>
                <w:color w:val="000000"/>
                <w:kern w:val="0"/>
                <w:sz w:val="24"/>
                <w:lang w:eastAsia="zh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□现场参观</w:t>
            </w:r>
            <w:r>
              <w:rPr>
                <w:rFonts w:ascii="宋体" w:hAnsi="Calibri" w:cs="宋体" w:hint="eastAsia"/>
                <w:color w:val="000000"/>
                <w:kern w:val="0"/>
                <w:sz w:val="24"/>
                <w:lang w:eastAsia="zh" w:bidi="ar"/>
              </w:rPr>
              <w:t xml:space="preserve">         </w:t>
            </w:r>
            <w:r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sym w:font="Wingdings 2" w:char="00A3"/>
            </w:r>
            <w:r>
              <w:rPr>
                <w:rFonts w:ascii="宋体" w:hAnsi="Calibri" w:cs="宋体" w:hint="eastAsia"/>
                <w:color w:val="000000"/>
                <w:kern w:val="0"/>
                <w:sz w:val="24"/>
                <w:lang w:eastAsia="zh" w:bidi="ar"/>
              </w:rPr>
              <w:t>电话会议</w:t>
            </w:r>
          </w:p>
          <w:p w14:paraId="0F20CCBD" w14:textId="77777777" w:rsidR="0045390A" w:rsidRDefault="00653911">
            <w:pPr>
              <w:widowControl/>
              <w:spacing w:line="460" w:lineRule="exact"/>
              <w:jc w:val="left"/>
              <w:rPr>
                <w:rFonts w:ascii="宋体" w:hAnsi="Calibri" w:cs="宋体"/>
                <w:color w:val="000000"/>
                <w:kern w:val="0"/>
                <w:sz w:val="24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4"/>
                <w:lang w:bidi="ar"/>
              </w:rPr>
              <w:t>□</w:t>
            </w:r>
            <w:r>
              <w:rPr>
                <w:rFonts w:ascii="宋体" w:hAnsi="Calibri" w:cs="宋体" w:hint="eastAsia"/>
                <w:color w:val="000000"/>
                <w:sz w:val="24"/>
                <w:lang w:bidi="ar"/>
              </w:rPr>
              <w:t>其他</w:t>
            </w:r>
          </w:p>
        </w:tc>
      </w:tr>
      <w:tr w:rsidR="0045390A" w14:paraId="32C3B6BA" w14:textId="77777777" w:rsidTr="00E02F78">
        <w:trPr>
          <w:trHeight w:val="540"/>
          <w:jc w:val="center"/>
        </w:trPr>
        <w:tc>
          <w:tcPr>
            <w:tcW w:w="1534" w:type="pct"/>
            <w:vAlign w:val="center"/>
          </w:tcPr>
          <w:p w14:paraId="5AD1EF0B" w14:textId="77777777" w:rsidR="0045390A" w:rsidRDefault="00653911">
            <w:pPr>
              <w:autoSpaceDE w:val="0"/>
              <w:autoSpaceDN w:val="0"/>
              <w:adjustRightInd w:val="0"/>
              <w:jc w:val="center"/>
              <w:rPr>
                <w:rFonts w:ascii="宋体" w:hAnsi="Calibri" w:cs="宋体"/>
                <w:color w:val="000000"/>
                <w:kern w:val="0"/>
                <w:sz w:val="24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4"/>
              </w:rPr>
              <w:t>参与单位名称</w:t>
            </w:r>
          </w:p>
        </w:tc>
        <w:tc>
          <w:tcPr>
            <w:tcW w:w="3466" w:type="pct"/>
            <w:vAlign w:val="center"/>
          </w:tcPr>
          <w:p w14:paraId="42CC4D71" w14:textId="77777777" w:rsidR="0045390A" w:rsidRDefault="00653911">
            <w:pPr>
              <w:autoSpaceDE w:val="0"/>
              <w:autoSpaceDN w:val="0"/>
              <w:adjustRightInd w:val="0"/>
              <w:spacing w:line="460" w:lineRule="exact"/>
              <w:rPr>
                <w:color w:val="000000"/>
                <w:kern w:val="0"/>
                <w:sz w:val="24"/>
                <w:lang w:eastAsia="zh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4"/>
                <w:lang w:eastAsia="zh"/>
              </w:rPr>
              <w:t>全体投资者均可通过网络互动的方式参与本次说明会</w:t>
            </w:r>
          </w:p>
        </w:tc>
      </w:tr>
      <w:tr w:rsidR="0045390A" w14:paraId="56FB76D7" w14:textId="77777777" w:rsidTr="00E02F78">
        <w:trPr>
          <w:trHeight w:val="624"/>
          <w:jc w:val="center"/>
        </w:trPr>
        <w:tc>
          <w:tcPr>
            <w:tcW w:w="1534" w:type="pct"/>
            <w:vAlign w:val="center"/>
          </w:tcPr>
          <w:p w14:paraId="1945CCC6" w14:textId="77777777" w:rsidR="0045390A" w:rsidRDefault="00653911">
            <w:pPr>
              <w:autoSpaceDE w:val="0"/>
              <w:autoSpaceDN w:val="0"/>
              <w:adjustRightInd w:val="0"/>
              <w:jc w:val="center"/>
              <w:rPr>
                <w:rFonts w:ascii="宋体" w:hAnsi="Calibri" w:cs="宋体"/>
                <w:color w:val="000000"/>
                <w:kern w:val="0"/>
                <w:sz w:val="24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3466" w:type="pct"/>
            <w:vAlign w:val="center"/>
          </w:tcPr>
          <w:p w14:paraId="25CD7B2F" w14:textId="77777777" w:rsidR="0045390A" w:rsidRDefault="00653911">
            <w:pPr>
              <w:autoSpaceDE w:val="0"/>
              <w:autoSpaceDN w:val="0"/>
              <w:adjustRightInd w:val="0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2026</w:t>
            </w:r>
            <w:r>
              <w:rPr>
                <w:rFonts w:hint="eastAsia"/>
                <w:kern w:val="0"/>
                <w:sz w:val="24"/>
              </w:rPr>
              <w:t>年</w:t>
            </w:r>
            <w:r>
              <w:rPr>
                <w:rFonts w:hint="eastAsia"/>
                <w:kern w:val="0"/>
                <w:sz w:val="24"/>
                <w:lang w:eastAsia="zh"/>
              </w:rPr>
              <w:t>9</w:t>
            </w:r>
            <w:r>
              <w:rPr>
                <w:rFonts w:hint="eastAsia"/>
                <w:kern w:val="0"/>
                <w:sz w:val="24"/>
              </w:rPr>
              <w:t>月</w:t>
            </w:r>
            <w:r>
              <w:rPr>
                <w:rFonts w:hint="eastAsia"/>
                <w:kern w:val="0"/>
                <w:sz w:val="24"/>
                <w:lang w:eastAsia="zh"/>
              </w:rPr>
              <w:t>16</w:t>
            </w:r>
            <w:r>
              <w:rPr>
                <w:rFonts w:hint="eastAsia"/>
                <w:kern w:val="0"/>
                <w:sz w:val="24"/>
              </w:rPr>
              <w:t>日</w:t>
            </w:r>
            <w:r>
              <w:rPr>
                <w:rFonts w:hint="eastAsia"/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  <w:lang w:eastAsia="zh"/>
              </w:rPr>
              <w:t>15</w:t>
            </w:r>
            <w:r>
              <w:rPr>
                <w:rFonts w:hint="eastAsia"/>
                <w:kern w:val="0"/>
                <w:sz w:val="24"/>
              </w:rPr>
              <w:t>:</w:t>
            </w:r>
            <w:r>
              <w:rPr>
                <w:rFonts w:hint="eastAsia"/>
                <w:kern w:val="0"/>
                <w:sz w:val="24"/>
                <w:lang w:eastAsia="zh"/>
              </w:rPr>
              <w:t>0</w:t>
            </w:r>
            <w:r>
              <w:rPr>
                <w:kern w:val="0"/>
                <w:sz w:val="24"/>
              </w:rPr>
              <w:t>0-</w:t>
            </w:r>
            <w:r>
              <w:rPr>
                <w:rFonts w:hint="eastAsia"/>
                <w:kern w:val="0"/>
                <w:sz w:val="24"/>
                <w:lang w:eastAsia="zh"/>
              </w:rPr>
              <w:t>17</w:t>
            </w:r>
            <w:r>
              <w:rPr>
                <w:rFonts w:hint="eastAsia"/>
                <w:kern w:val="0"/>
                <w:sz w:val="24"/>
              </w:rPr>
              <w:t>:</w:t>
            </w:r>
            <w:r>
              <w:rPr>
                <w:rFonts w:hint="eastAsia"/>
                <w:kern w:val="0"/>
                <w:sz w:val="24"/>
                <w:lang w:eastAsia="zh"/>
              </w:rPr>
              <w:t>0</w:t>
            </w:r>
            <w:r>
              <w:rPr>
                <w:kern w:val="0"/>
                <w:sz w:val="24"/>
              </w:rPr>
              <w:t>0</w:t>
            </w:r>
          </w:p>
        </w:tc>
      </w:tr>
      <w:tr w:rsidR="0045390A" w14:paraId="76DA607E" w14:textId="77777777" w:rsidTr="00E02F78">
        <w:trPr>
          <w:trHeight w:val="624"/>
          <w:jc w:val="center"/>
        </w:trPr>
        <w:tc>
          <w:tcPr>
            <w:tcW w:w="1534" w:type="pct"/>
            <w:vAlign w:val="center"/>
          </w:tcPr>
          <w:p w14:paraId="080AFBDD" w14:textId="77777777" w:rsidR="0045390A" w:rsidRDefault="00653911">
            <w:pPr>
              <w:autoSpaceDE w:val="0"/>
              <w:autoSpaceDN w:val="0"/>
              <w:adjustRightInd w:val="0"/>
              <w:jc w:val="center"/>
              <w:rPr>
                <w:rFonts w:ascii="宋体" w:hAnsi="Calibri" w:cs="宋体"/>
                <w:color w:val="000000"/>
                <w:kern w:val="0"/>
                <w:sz w:val="24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4"/>
              </w:rPr>
              <w:t>地点</w:t>
            </w:r>
          </w:p>
        </w:tc>
        <w:tc>
          <w:tcPr>
            <w:tcW w:w="3466" w:type="pct"/>
            <w:vAlign w:val="center"/>
          </w:tcPr>
          <w:p w14:paraId="286CF406" w14:textId="77777777" w:rsidR="0045390A" w:rsidRDefault="00653911">
            <w:pPr>
              <w:autoSpaceDE w:val="0"/>
              <w:autoSpaceDN w:val="0"/>
              <w:adjustRightInd w:val="0"/>
              <w:rPr>
                <w:rFonts w:ascii="宋体" w:hAnsi="Calibri" w:cs="宋体"/>
                <w:color w:val="000000"/>
                <w:kern w:val="0"/>
                <w:sz w:val="24"/>
                <w:lang w:eastAsia="zh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4"/>
                <w:lang w:eastAsia="zh"/>
              </w:rPr>
              <w:t>上证路演中心（</w:t>
            </w:r>
            <w:r>
              <w:rPr>
                <w:color w:val="000000"/>
                <w:kern w:val="0"/>
                <w:sz w:val="24"/>
                <w:lang w:eastAsia="zh"/>
              </w:rPr>
              <w:t>https://roadshow.sseinfo.com</w:t>
            </w:r>
            <w:r>
              <w:rPr>
                <w:rFonts w:ascii="宋体" w:hAnsi="Calibri" w:cs="宋体" w:hint="eastAsia"/>
                <w:color w:val="000000"/>
                <w:kern w:val="0"/>
                <w:sz w:val="24"/>
                <w:lang w:eastAsia="zh"/>
              </w:rPr>
              <w:t>）网络互动</w:t>
            </w:r>
          </w:p>
        </w:tc>
      </w:tr>
      <w:tr w:rsidR="0045390A" w14:paraId="3FEA413C" w14:textId="77777777" w:rsidTr="00E02F78">
        <w:trPr>
          <w:trHeight w:val="1077"/>
          <w:jc w:val="center"/>
        </w:trPr>
        <w:tc>
          <w:tcPr>
            <w:tcW w:w="1534" w:type="pct"/>
            <w:vAlign w:val="center"/>
          </w:tcPr>
          <w:p w14:paraId="32B4CB91" w14:textId="77777777" w:rsidR="0045390A" w:rsidRDefault="00653911">
            <w:pPr>
              <w:pStyle w:val="af5"/>
              <w:ind w:firstLineChars="0" w:firstLine="0"/>
              <w:jc w:val="center"/>
              <w:rPr>
                <w:shd w:val="clear" w:color="auto" w:fill="auto"/>
              </w:rPr>
            </w:pPr>
            <w:r>
              <w:rPr>
                <w:rFonts w:hint="eastAsia"/>
                <w:shd w:val="clear" w:color="auto" w:fill="auto"/>
              </w:rPr>
              <w:t>公司接待人员姓名</w:t>
            </w:r>
          </w:p>
        </w:tc>
        <w:tc>
          <w:tcPr>
            <w:tcW w:w="3466" w:type="pct"/>
            <w:tcBorders>
              <w:bottom w:val="single" w:sz="4" w:space="0" w:color="000000"/>
            </w:tcBorders>
            <w:vAlign w:val="center"/>
          </w:tcPr>
          <w:p w14:paraId="5CF25503" w14:textId="77777777" w:rsidR="0045390A" w:rsidRDefault="00653911">
            <w:pPr>
              <w:pStyle w:val="af5"/>
              <w:ind w:firstLineChars="0" w:firstLine="0"/>
              <w:rPr>
                <w:shd w:val="clear" w:color="auto" w:fill="auto"/>
              </w:rPr>
            </w:pPr>
            <w:r>
              <w:rPr>
                <w:rFonts w:hint="eastAsia"/>
                <w:shd w:val="clear" w:color="auto" w:fill="auto"/>
              </w:rPr>
              <w:t>董事长、总经理</w:t>
            </w:r>
            <w:r>
              <w:rPr>
                <w:rFonts w:hint="eastAsia"/>
                <w:shd w:val="clear" w:color="auto" w:fill="auto"/>
              </w:rPr>
              <w:t xml:space="preserve">   </w:t>
            </w:r>
            <w:r>
              <w:rPr>
                <w:rFonts w:hint="eastAsia"/>
                <w:shd w:val="clear" w:color="auto" w:fill="auto"/>
              </w:rPr>
              <w:t>孙黎先生</w:t>
            </w:r>
          </w:p>
          <w:p w14:paraId="57B43E0A" w14:textId="77777777" w:rsidR="0045390A" w:rsidRDefault="00653911">
            <w:pPr>
              <w:pStyle w:val="af5"/>
              <w:ind w:firstLineChars="0" w:firstLine="0"/>
              <w:rPr>
                <w:shd w:val="clear" w:color="auto" w:fill="auto"/>
              </w:rPr>
            </w:pPr>
            <w:r>
              <w:rPr>
                <w:rFonts w:hint="eastAsia"/>
                <w:shd w:val="clear" w:color="auto" w:fill="auto"/>
              </w:rPr>
              <w:t>副总经理、</w:t>
            </w:r>
            <w:r>
              <w:rPr>
                <w:rFonts w:hint="eastAsia"/>
                <w:shd w:val="clear" w:color="auto" w:fill="auto"/>
                <w:lang w:eastAsia="zh"/>
              </w:rPr>
              <w:t>董事会秘书</w:t>
            </w:r>
            <w:r>
              <w:rPr>
                <w:rFonts w:hint="eastAsia"/>
                <w:shd w:val="clear" w:color="auto" w:fill="auto"/>
              </w:rPr>
              <w:t>、财务总监</w:t>
            </w:r>
            <w:r>
              <w:rPr>
                <w:rFonts w:hint="eastAsia"/>
                <w:shd w:val="clear" w:color="auto" w:fill="auto"/>
              </w:rPr>
              <w:t xml:space="preserve">   </w:t>
            </w:r>
            <w:proofErr w:type="gramStart"/>
            <w:r>
              <w:rPr>
                <w:rFonts w:hint="eastAsia"/>
                <w:shd w:val="clear" w:color="auto" w:fill="auto"/>
              </w:rPr>
              <w:t>杨毅玲女士</w:t>
            </w:r>
            <w:proofErr w:type="gramEnd"/>
          </w:p>
          <w:p w14:paraId="38BCD954" w14:textId="77777777" w:rsidR="0045390A" w:rsidRDefault="00653911">
            <w:pPr>
              <w:pStyle w:val="af5"/>
              <w:ind w:firstLineChars="0" w:firstLine="0"/>
              <w:rPr>
                <w:shd w:val="clear" w:color="auto" w:fill="auto"/>
                <w:lang w:eastAsia="zh"/>
              </w:rPr>
            </w:pPr>
            <w:r>
              <w:rPr>
                <w:rFonts w:hint="eastAsia"/>
                <w:shd w:val="clear" w:color="auto" w:fill="auto"/>
                <w:lang w:eastAsia="zh"/>
              </w:rPr>
              <w:t>独立董事</w:t>
            </w:r>
            <w:r>
              <w:rPr>
                <w:rFonts w:hint="eastAsia"/>
                <w:shd w:val="clear" w:color="auto" w:fill="auto"/>
              </w:rPr>
              <w:t xml:space="preserve">   </w:t>
            </w:r>
            <w:r>
              <w:rPr>
                <w:rFonts w:hint="eastAsia"/>
                <w:shd w:val="clear" w:color="auto" w:fill="auto"/>
                <w:lang w:eastAsia="zh"/>
              </w:rPr>
              <w:t>周克夫先生</w:t>
            </w:r>
          </w:p>
        </w:tc>
      </w:tr>
      <w:tr w:rsidR="0045390A" w14:paraId="68058EE9" w14:textId="77777777" w:rsidTr="00E02F78">
        <w:trPr>
          <w:trHeight w:val="3534"/>
          <w:jc w:val="center"/>
        </w:trPr>
        <w:tc>
          <w:tcPr>
            <w:tcW w:w="1534" w:type="pct"/>
            <w:tcBorders>
              <w:right w:val="single" w:sz="4" w:space="0" w:color="000000"/>
            </w:tcBorders>
            <w:vAlign w:val="center"/>
          </w:tcPr>
          <w:p w14:paraId="18D56CD9" w14:textId="77777777" w:rsidR="0045390A" w:rsidRDefault="00653911">
            <w:pPr>
              <w:autoSpaceDE w:val="0"/>
              <w:autoSpaceDN w:val="0"/>
              <w:adjustRightInd w:val="0"/>
              <w:jc w:val="center"/>
              <w:rPr>
                <w:rFonts w:ascii="宋体" w:hAnsi="Calibri" w:cs="宋体"/>
                <w:color w:val="000000"/>
                <w:kern w:val="0"/>
                <w:sz w:val="24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4"/>
              </w:rPr>
              <w:t>投资者关系活动主要内容介绍</w:t>
            </w:r>
          </w:p>
        </w:tc>
        <w:tc>
          <w:tcPr>
            <w:tcW w:w="34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D7056" w14:textId="77777777" w:rsidR="0045390A" w:rsidRDefault="00653911">
            <w:pPr>
              <w:pStyle w:val="af5"/>
              <w:spacing w:beforeLines="50" w:before="156" w:afterLines="50" w:after="156"/>
              <w:ind w:firstLine="482"/>
              <w:rPr>
                <w:b/>
                <w:color w:val="000000"/>
                <w:szCs w:val="24"/>
                <w:shd w:val="clear" w:color="auto" w:fill="auto"/>
                <w:lang w:eastAsia="zh"/>
              </w:rPr>
            </w:pPr>
            <w:r>
              <w:rPr>
                <w:rFonts w:hint="eastAsia"/>
                <w:b/>
                <w:color w:val="000000"/>
                <w:szCs w:val="24"/>
                <w:shd w:val="clear" w:color="auto" w:fill="auto"/>
              </w:rPr>
              <w:t>一、乙肝创新管线，今明两年有哪些重要临床节点？</w:t>
            </w:r>
          </w:p>
          <w:p w14:paraId="548B7339" w14:textId="63844639" w:rsidR="0045390A" w:rsidRDefault="00653911">
            <w:pPr>
              <w:pStyle w:val="af5"/>
              <w:spacing w:beforeLines="50" w:before="156" w:afterLines="50" w:after="156"/>
              <w:ind w:firstLine="480"/>
              <w:rPr>
                <w:color w:val="000000"/>
                <w:szCs w:val="24"/>
                <w:shd w:val="clear" w:color="auto" w:fill="auto"/>
              </w:rPr>
            </w:pPr>
            <w:r>
              <w:rPr>
                <w:rFonts w:hint="eastAsia"/>
                <w:color w:val="000000"/>
                <w:szCs w:val="24"/>
                <w:shd w:val="clear" w:color="auto" w:fill="auto"/>
              </w:rPr>
              <w:t>答：公司高度聚焦“靶向病毒生命周期”与“强化宿主免疫系统”两大方向，围绕高效阻断病毒复制、快速清除表面抗原、安全持久激活免疫三大关键路径构建创新管线。公司认为，联合治疗策略将是未来乙肝治疗领域最重要的突破点，相关策略路径存在极大拓展空间。围绕上述关键路径，公司布局的主要研发管线包括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ACT201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、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ACT580</w:t>
            </w:r>
            <w:r>
              <w:rPr>
                <w:rFonts w:hint="eastAsia"/>
                <w:color w:val="000000"/>
                <w:szCs w:val="24"/>
                <w:shd w:val="clear" w:color="auto" w:fill="auto"/>
                <w:lang w:eastAsia="zh"/>
              </w:rPr>
              <w:t>（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ALG-000184</w:t>
            </w:r>
            <w:r>
              <w:rPr>
                <w:rFonts w:hint="eastAsia"/>
                <w:color w:val="000000"/>
                <w:szCs w:val="24"/>
                <w:shd w:val="clear" w:color="auto" w:fill="auto"/>
                <w:lang w:eastAsia="zh"/>
              </w:rPr>
              <w:t>）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、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ACT400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、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ACT560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等，其中：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ACT201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已进入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I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期临床研究并完成首例受试者给药，公司正努力推进短周期联合治疗方案的实施，希望明年会有相关数据读出，并同步重点探索有创意、有扎实科学证据的联合策略，预计未来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1-2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年将在联合治疗领域看到大量突破性进展；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ACT580</w:t>
            </w:r>
            <w:proofErr w:type="gramStart"/>
            <w:r>
              <w:rPr>
                <w:rFonts w:hint="eastAsia"/>
                <w:color w:val="000000"/>
                <w:szCs w:val="24"/>
                <w:shd w:val="clear" w:color="auto" w:fill="auto"/>
              </w:rPr>
              <w:t>国内</w:t>
            </w:r>
            <w:r>
              <w:rPr>
                <w:color w:val="000000"/>
                <w:szCs w:val="24"/>
                <w:shd w:val="clear" w:color="auto" w:fill="auto"/>
              </w:rPr>
              <w:t>Ⅱ</w:t>
            </w:r>
            <w:proofErr w:type="gramEnd"/>
            <w:r>
              <w:rPr>
                <w:rFonts w:hint="eastAsia"/>
                <w:color w:val="000000"/>
                <w:szCs w:val="24"/>
                <w:shd w:val="clear" w:color="auto" w:fill="auto"/>
              </w:rPr>
              <w:t>期临床试验正有序推进，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lastRenderedPageBreak/>
              <w:t>同时公司正积极布局与派格宾的联合治疗探索；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ACT400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和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ACT560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目前处于药学及临床前开发阶段，相关研究工作正加快推进。</w:t>
            </w:r>
          </w:p>
          <w:p w14:paraId="04D045B3" w14:textId="77777777" w:rsidR="0045390A" w:rsidRDefault="00653911">
            <w:pPr>
              <w:pStyle w:val="af5"/>
              <w:spacing w:beforeLines="50" w:before="156" w:afterLines="50" w:after="156"/>
              <w:ind w:firstLine="482"/>
              <w:rPr>
                <w:b/>
                <w:color w:val="000000"/>
                <w:szCs w:val="24"/>
                <w:shd w:val="clear" w:color="auto" w:fill="auto"/>
                <w:lang w:eastAsia="zh"/>
              </w:rPr>
            </w:pPr>
            <w:r>
              <w:rPr>
                <w:rFonts w:hint="eastAsia"/>
                <w:b/>
                <w:color w:val="000000"/>
                <w:szCs w:val="24"/>
                <w:shd w:val="clear" w:color="auto" w:fill="auto"/>
                <w:lang w:eastAsia="zh"/>
              </w:rPr>
              <w:t>二</w:t>
            </w:r>
            <w:r>
              <w:rPr>
                <w:rFonts w:hint="eastAsia"/>
                <w:b/>
                <w:color w:val="000000"/>
                <w:szCs w:val="24"/>
                <w:shd w:val="clear" w:color="auto" w:fill="auto"/>
              </w:rPr>
              <w:t>、益佩生下半年进院及患者拓展节奏如何，全年销售预期？</w:t>
            </w:r>
          </w:p>
          <w:p w14:paraId="450E9E66" w14:textId="77777777" w:rsidR="0045390A" w:rsidRDefault="00653911">
            <w:pPr>
              <w:pStyle w:val="af5"/>
              <w:spacing w:beforeLines="50" w:before="156" w:afterLines="50" w:after="156"/>
              <w:ind w:firstLine="480"/>
              <w:rPr>
                <w:color w:val="000000"/>
                <w:szCs w:val="24"/>
                <w:shd w:val="clear" w:color="auto" w:fill="auto"/>
              </w:rPr>
            </w:pPr>
            <w:r>
              <w:rPr>
                <w:rFonts w:hint="eastAsia"/>
                <w:color w:val="000000"/>
                <w:szCs w:val="24"/>
                <w:shd w:val="clear" w:color="auto" w:fill="auto"/>
              </w:rPr>
              <w:t>答：</w:t>
            </w:r>
            <w:proofErr w:type="gramStart"/>
            <w:r>
              <w:rPr>
                <w:rFonts w:hint="eastAsia"/>
                <w:color w:val="000000"/>
                <w:szCs w:val="24"/>
                <w:shd w:val="clear" w:color="auto" w:fill="auto"/>
              </w:rPr>
              <w:t>益佩生于</w:t>
            </w:r>
            <w:proofErr w:type="gramEnd"/>
            <w:r>
              <w:rPr>
                <w:rFonts w:hint="eastAsia"/>
                <w:color w:val="000000"/>
                <w:szCs w:val="24"/>
                <w:shd w:val="clear" w:color="auto" w:fill="auto"/>
              </w:rPr>
              <w:t>2025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年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5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月获批，同年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12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月纳入国家医保目录，并于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2026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年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1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月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1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日起全国执行，</w:t>
            </w:r>
            <w:proofErr w:type="gramStart"/>
            <w:r>
              <w:rPr>
                <w:rFonts w:hint="eastAsia"/>
                <w:color w:val="000000"/>
                <w:szCs w:val="24"/>
                <w:shd w:val="clear" w:color="auto" w:fill="auto"/>
              </w:rPr>
              <w:t>益佩生的医保准入有</w:t>
            </w:r>
            <w:proofErr w:type="gramEnd"/>
            <w:r>
              <w:rPr>
                <w:rFonts w:hint="eastAsia"/>
                <w:color w:val="000000"/>
                <w:szCs w:val="24"/>
                <w:shd w:val="clear" w:color="auto" w:fill="auto"/>
              </w:rPr>
              <w:t>效降低了患者长期治疗的用药门槛，覆盖人群与用药可及性明显提升，目前整体工作进展基本符合预期。</w:t>
            </w:r>
          </w:p>
          <w:p w14:paraId="5CDF75A3" w14:textId="77777777" w:rsidR="0045390A" w:rsidRDefault="00653911">
            <w:pPr>
              <w:pStyle w:val="af5"/>
              <w:spacing w:beforeLines="50" w:before="156" w:afterLines="50" w:after="156"/>
              <w:ind w:firstLine="482"/>
              <w:rPr>
                <w:b/>
                <w:color w:val="000000"/>
                <w:szCs w:val="24"/>
                <w:shd w:val="clear" w:color="auto" w:fill="auto"/>
                <w:lang w:eastAsia="zh"/>
              </w:rPr>
            </w:pPr>
            <w:r>
              <w:rPr>
                <w:rFonts w:hint="eastAsia"/>
                <w:b/>
                <w:color w:val="000000"/>
                <w:szCs w:val="24"/>
                <w:shd w:val="clear" w:color="auto" w:fill="auto"/>
                <w:lang w:eastAsia="zh"/>
              </w:rPr>
              <w:t>三</w:t>
            </w:r>
            <w:r>
              <w:rPr>
                <w:rFonts w:hint="eastAsia"/>
                <w:b/>
                <w:color w:val="000000"/>
                <w:szCs w:val="24"/>
                <w:shd w:val="clear" w:color="auto" w:fill="auto"/>
              </w:rPr>
              <w:t>、</w:t>
            </w:r>
            <w:r>
              <w:rPr>
                <w:rStyle w:val="af"/>
                <w:rFonts w:ascii="宋体" w:hAnsi="宋体" w:cs="宋体"/>
                <w:szCs w:val="24"/>
              </w:rPr>
              <w:t>目前聚乙二醇的采购有没有多个供应商比价的环节，厦门也有聚乙二醇的供应商，怎么只和键凯科技合作</w:t>
            </w:r>
            <w:r>
              <w:rPr>
                <w:rStyle w:val="af"/>
                <w:rFonts w:ascii="宋体" w:hAnsi="宋体" w:cs="宋体" w:hint="eastAsia"/>
                <w:szCs w:val="24"/>
                <w:lang w:eastAsia="zh"/>
              </w:rPr>
              <w:t>？</w:t>
            </w:r>
          </w:p>
          <w:p w14:paraId="03B0CC1B" w14:textId="77777777" w:rsidR="0045390A" w:rsidRDefault="00653911">
            <w:pPr>
              <w:pStyle w:val="af5"/>
              <w:spacing w:beforeLines="50" w:before="156" w:afterLines="50" w:after="156"/>
              <w:ind w:firstLine="480"/>
              <w:rPr>
                <w:color w:val="000000"/>
                <w:szCs w:val="24"/>
                <w:shd w:val="clear" w:color="auto" w:fill="auto"/>
              </w:rPr>
            </w:pPr>
            <w:r>
              <w:rPr>
                <w:rFonts w:hint="eastAsia"/>
                <w:color w:val="000000"/>
                <w:szCs w:val="24"/>
                <w:shd w:val="clear" w:color="auto" w:fill="auto"/>
              </w:rPr>
              <w:t>答：经过广泛筛选和科学评估，公司与键</w:t>
            </w:r>
            <w:proofErr w:type="gramStart"/>
            <w:r>
              <w:rPr>
                <w:rFonts w:hint="eastAsia"/>
                <w:color w:val="000000"/>
                <w:szCs w:val="24"/>
                <w:shd w:val="clear" w:color="auto" w:fill="auto"/>
              </w:rPr>
              <w:t>凯</w:t>
            </w:r>
            <w:proofErr w:type="gramEnd"/>
            <w:r>
              <w:rPr>
                <w:rFonts w:hint="eastAsia"/>
                <w:color w:val="000000"/>
                <w:szCs w:val="24"/>
                <w:shd w:val="clear" w:color="auto" w:fill="auto"/>
              </w:rPr>
              <w:t>达成了长期稳定合作关系，在多年的合作中键凯展现出很强的专业化能力和研发实力。未来双方将本着互惠互利的原则，在聚乙二醇药物开发领域继续保持长期稳定的战略合作伙伴关系。</w:t>
            </w:r>
          </w:p>
          <w:p w14:paraId="3092CBC7" w14:textId="77777777" w:rsidR="0045390A" w:rsidRDefault="00653911">
            <w:pPr>
              <w:pStyle w:val="af5"/>
              <w:spacing w:beforeLines="50" w:before="156" w:afterLines="50" w:after="156"/>
              <w:ind w:firstLine="482"/>
              <w:rPr>
                <w:b/>
                <w:color w:val="000000"/>
                <w:szCs w:val="24"/>
                <w:shd w:val="clear" w:color="auto" w:fill="auto"/>
                <w:lang w:eastAsia="zh"/>
              </w:rPr>
            </w:pPr>
            <w:r>
              <w:rPr>
                <w:rFonts w:hint="eastAsia"/>
                <w:b/>
                <w:color w:val="000000"/>
                <w:szCs w:val="24"/>
                <w:shd w:val="clear" w:color="auto" w:fill="auto"/>
                <w:lang w:eastAsia="zh"/>
              </w:rPr>
              <w:t>四</w:t>
            </w:r>
            <w:r>
              <w:rPr>
                <w:rFonts w:hint="eastAsia"/>
                <w:b/>
                <w:color w:val="000000"/>
                <w:szCs w:val="24"/>
                <w:shd w:val="clear" w:color="auto" w:fill="auto"/>
              </w:rPr>
              <w:t>、</w:t>
            </w:r>
            <w:r>
              <w:rPr>
                <w:rStyle w:val="af"/>
                <w:rFonts w:ascii="宋体" w:hAnsi="宋体" w:cs="宋体"/>
                <w:szCs w:val="24"/>
              </w:rPr>
              <w:t>公司花费过多的资金用于</w:t>
            </w:r>
            <w:r>
              <w:rPr>
                <w:rStyle w:val="af"/>
                <w:szCs w:val="24"/>
              </w:rPr>
              <w:t>PEG</w:t>
            </w:r>
            <w:r>
              <w:rPr>
                <w:rStyle w:val="af"/>
                <w:rFonts w:ascii="宋体" w:hAnsi="宋体" w:cs="宋体"/>
                <w:szCs w:val="24"/>
              </w:rPr>
              <w:t>采购，是否有自产</w:t>
            </w:r>
            <w:r>
              <w:rPr>
                <w:rStyle w:val="af"/>
                <w:szCs w:val="24"/>
              </w:rPr>
              <w:t>PEG</w:t>
            </w:r>
            <w:r>
              <w:rPr>
                <w:rStyle w:val="af"/>
                <w:rFonts w:ascii="宋体" w:hAnsi="宋体" w:cs="宋体"/>
                <w:szCs w:val="24"/>
              </w:rPr>
              <w:t>计划，</w:t>
            </w:r>
            <w:r>
              <w:rPr>
                <w:rStyle w:val="af"/>
                <w:rFonts w:ascii="宋体" w:hAnsi="宋体" w:cs="宋体" w:hint="eastAsia"/>
                <w:szCs w:val="24"/>
                <w:lang w:eastAsia="zh"/>
              </w:rPr>
              <w:t>以</w:t>
            </w:r>
            <w:r>
              <w:rPr>
                <w:rStyle w:val="af"/>
                <w:rFonts w:ascii="宋体" w:hAnsi="宋体" w:cs="宋体"/>
                <w:szCs w:val="24"/>
              </w:rPr>
              <w:t>提高自身利润</w:t>
            </w:r>
            <w:r>
              <w:rPr>
                <w:rStyle w:val="af"/>
                <w:rFonts w:ascii="宋体" w:hAnsi="宋体" w:cs="宋体" w:hint="eastAsia"/>
                <w:szCs w:val="24"/>
                <w:lang w:eastAsia="zh"/>
              </w:rPr>
              <w:t>？</w:t>
            </w:r>
          </w:p>
          <w:p w14:paraId="0AA04BF7" w14:textId="77777777" w:rsidR="0045390A" w:rsidRDefault="00653911">
            <w:pPr>
              <w:pStyle w:val="af5"/>
              <w:spacing w:beforeLines="50" w:before="156" w:afterLines="50" w:after="156"/>
              <w:ind w:firstLine="480"/>
              <w:rPr>
                <w:color w:val="000000"/>
                <w:szCs w:val="24"/>
                <w:shd w:val="clear" w:color="auto" w:fill="auto"/>
              </w:rPr>
            </w:pPr>
            <w:r>
              <w:rPr>
                <w:rFonts w:hint="eastAsia"/>
                <w:color w:val="000000"/>
                <w:szCs w:val="24"/>
                <w:shd w:val="clear" w:color="auto" w:fill="auto"/>
              </w:rPr>
              <w:t>答：目前没有相关计划，且相关产品的采购金额目前占公司营业成本比重较低。</w:t>
            </w:r>
          </w:p>
          <w:p w14:paraId="428EFED3" w14:textId="77777777" w:rsidR="0045390A" w:rsidRDefault="00653911">
            <w:pPr>
              <w:pStyle w:val="af5"/>
              <w:spacing w:beforeLines="50" w:before="156" w:afterLines="50" w:after="156"/>
              <w:ind w:firstLine="482"/>
              <w:rPr>
                <w:b/>
                <w:color w:val="000000"/>
                <w:szCs w:val="24"/>
                <w:shd w:val="clear" w:color="auto" w:fill="auto"/>
                <w:lang w:eastAsia="zh"/>
              </w:rPr>
            </w:pPr>
            <w:r>
              <w:rPr>
                <w:rFonts w:hint="eastAsia"/>
                <w:b/>
                <w:color w:val="000000"/>
                <w:szCs w:val="24"/>
                <w:shd w:val="clear" w:color="auto" w:fill="auto"/>
                <w:lang w:eastAsia="zh"/>
              </w:rPr>
              <w:t>五</w:t>
            </w:r>
            <w:r>
              <w:rPr>
                <w:rFonts w:hint="eastAsia"/>
                <w:b/>
                <w:color w:val="000000"/>
                <w:szCs w:val="24"/>
                <w:shd w:val="clear" w:color="auto" w:fill="auto"/>
              </w:rPr>
              <w:t>、</w:t>
            </w:r>
            <w:r>
              <w:rPr>
                <w:rStyle w:val="af"/>
                <w:rFonts w:ascii="宋体" w:hAnsi="宋体" w:cs="宋体" w:hint="eastAsia"/>
                <w:szCs w:val="24"/>
                <w:lang w:eastAsia="zh"/>
              </w:rPr>
              <w:t>派格宾面临潜在集采压力，公司有哪些应对预案？</w:t>
            </w:r>
          </w:p>
          <w:p w14:paraId="02D2B20F" w14:textId="063DAF4C" w:rsidR="0045390A" w:rsidRDefault="00653911">
            <w:pPr>
              <w:pStyle w:val="af5"/>
              <w:spacing w:beforeLines="50" w:before="156" w:afterLines="50" w:after="156"/>
              <w:ind w:firstLine="480"/>
              <w:rPr>
                <w:color w:val="000000" w:themeColor="text1"/>
                <w:szCs w:val="24"/>
                <w:shd w:val="clear" w:color="auto" w:fill="auto"/>
              </w:rPr>
            </w:pPr>
            <w:r>
              <w:rPr>
                <w:rFonts w:hint="eastAsia"/>
                <w:color w:val="000000"/>
                <w:szCs w:val="24"/>
                <w:shd w:val="clear" w:color="auto" w:fill="auto"/>
              </w:rPr>
              <w:t>答：目前派</w:t>
            </w:r>
            <w:proofErr w:type="gramStart"/>
            <w:r>
              <w:rPr>
                <w:rFonts w:hint="eastAsia"/>
                <w:color w:val="000000"/>
                <w:szCs w:val="24"/>
                <w:shd w:val="clear" w:color="auto" w:fill="auto"/>
              </w:rPr>
              <w:t>格宾已参与</w:t>
            </w:r>
            <w:proofErr w:type="gramEnd"/>
            <w:r>
              <w:rPr>
                <w:rFonts w:hint="eastAsia"/>
                <w:color w:val="000000"/>
                <w:szCs w:val="24"/>
                <w:shd w:val="clear" w:color="auto" w:fill="auto"/>
              </w:rPr>
              <w:t>广东联盟集采、江西牵头的干扰素省际联盟集采，两大联盟覆盖全国大部分地区。我国慢乙肝感染者规模庞大，通过集采有助于推动药品覆盖更广大的治疗人群，让更多患者实现临床治愈以及更加显著降低肝癌风险，使慢乙肝患者追求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lastRenderedPageBreak/>
              <w:t>更高的治疗目标，产品被纳入集</w:t>
            </w:r>
            <w:proofErr w:type="gramStart"/>
            <w:r>
              <w:rPr>
                <w:rFonts w:hint="eastAsia"/>
                <w:color w:val="000000"/>
                <w:szCs w:val="24"/>
                <w:shd w:val="clear" w:color="auto" w:fill="auto"/>
              </w:rPr>
              <w:t>采品种</w:t>
            </w:r>
            <w:proofErr w:type="gramEnd"/>
            <w:r>
              <w:rPr>
                <w:rFonts w:hint="eastAsia"/>
                <w:color w:val="000000"/>
                <w:szCs w:val="24"/>
                <w:shd w:val="clear" w:color="auto" w:fill="auto"/>
              </w:rPr>
              <w:t>目录对公司来说既是机遇也是挑战，公司将努力做好各项工作：一方面，依托真实世界研究持续积累派格</w:t>
            </w:r>
            <w:proofErr w:type="gramStart"/>
            <w:r>
              <w:rPr>
                <w:rFonts w:hint="eastAsia"/>
                <w:color w:val="000000"/>
                <w:szCs w:val="24"/>
                <w:shd w:val="clear" w:color="auto" w:fill="auto"/>
              </w:rPr>
              <w:t>宾用于</w:t>
            </w:r>
            <w:proofErr w:type="gramEnd"/>
            <w:r>
              <w:rPr>
                <w:rFonts w:hint="eastAsia"/>
                <w:color w:val="000000"/>
                <w:szCs w:val="24"/>
                <w:shd w:val="clear" w:color="auto" w:fill="auto"/>
              </w:rPr>
              <w:t>慢乙肝临床治愈、肝癌预防的循证医学证据，伴随国内外指南对临床治愈推荐等级不断提升、</w:t>
            </w:r>
            <w:proofErr w:type="gramStart"/>
            <w:r>
              <w:rPr>
                <w:rFonts w:hint="eastAsia"/>
                <w:color w:val="000000"/>
                <w:szCs w:val="24"/>
                <w:shd w:val="clear" w:color="auto" w:fill="auto"/>
              </w:rPr>
              <w:t>多药物</w:t>
            </w:r>
            <w:proofErr w:type="gramEnd"/>
            <w:r>
              <w:rPr>
                <w:rFonts w:hint="eastAsia"/>
                <w:color w:val="000000"/>
                <w:szCs w:val="24"/>
                <w:shd w:val="clear" w:color="auto" w:fill="auto"/>
              </w:rPr>
              <w:t>联合治疗策略持续优化，派格宾在抗病毒治疗领域的渗透率有望进一步提升</w:t>
            </w:r>
            <w:r w:rsidR="00AE0A20">
              <w:rPr>
                <w:rFonts w:hint="eastAsia"/>
                <w:color w:val="000000"/>
                <w:szCs w:val="24"/>
                <w:shd w:val="clear" w:color="auto" w:fill="auto"/>
              </w:rPr>
              <w:t>；</w:t>
            </w:r>
            <w:r>
              <w:rPr>
                <w:rFonts w:hint="eastAsia"/>
                <w:color w:val="000000"/>
                <w:szCs w:val="24"/>
                <w:shd w:val="clear" w:color="auto" w:fill="auto"/>
              </w:rPr>
              <w:t>另一方面，公司将密切关注相关政策变化，结合产品差异化临床价值做好相关工作。</w:t>
            </w:r>
          </w:p>
        </w:tc>
      </w:tr>
      <w:tr w:rsidR="0045390A" w14:paraId="4EED569C" w14:textId="77777777" w:rsidTr="00E02F78">
        <w:trPr>
          <w:trHeight w:val="2098"/>
          <w:jc w:val="center"/>
        </w:trPr>
        <w:tc>
          <w:tcPr>
            <w:tcW w:w="1534" w:type="pct"/>
            <w:vAlign w:val="center"/>
          </w:tcPr>
          <w:p w14:paraId="384879F5" w14:textId="77777777" w:rsidR="0045390A" w:rsidRDefault="00653911">
            <w:pPr>
              <w:autoSpaceDE w:val="0"/>
              <w:autoSpaceDN w:val="0"/>
              <w:adjustRightInd w:val="0"/>
              <w:spacing w:line="460" w:lineRule="exact"/>
              <w:jc w:val="center"/>
              <w:rPr>
                <w:rFonts w:ascii="宋体" w:hAnsi="Calibri" w:cs="宋体"/>
                <w:color w:val="000000"/>
                <w:kern w:val="0"/>
                <w:sz w:val="24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4"/>
              </w:rPr>
              <w:lastRenderedPageBreak/>
              <w:t>关于本次活动是否涉及应当披露重大信息的说明</w:t>
            </w:r>
          </w:p>
        </w:tc>
        <w:tc>
          <w:tcPr>
            <w:tcW w:w="3466" w:type="pct"/>
            <w:tcBorders>
              <w:top w:val="single" w:sz="4" w:space="0" w:color="000000"/>
            </w:tcBorders>
            <w:vAlign w:val="center"/>
          </w:tcPr>
          <w:p w14:paraId="4F7B7967" w14:textId="77777777" w:rsidR="0045390A" w:rsidRDefault="00653911">
            <w:pPr>
              <w:spacing w:line="460" w:lineRule="exact"/>
              <w:ind w:firstLineChars="200" w:firstLine="480"/>
              <w:rPr>
                <w:rFonts w:ascii="宋体" w:hAnsi="宋体" w:cs="黑体"/>
                <w:color w:val="000000"/>
                <w:kern w:val="0"/>
                <w:sz w:val="24"/>
                <w:lang w:eastAsia="zh"/>
              </w:rPr>
            </w:pPr>
            <w:r>
              <w:rPr>
                <w:rFonts w:ascii="宋体" w:hAnsi="宋体" w:cs="黑体" w:hint="eastAsia"/>
                <w:color w:val="000000"/>
                <w:kern w:val="0"/>
                <w:sz w:val="24"/>
                <w:lang w:eastAsia="zh"/>
              </w:rPr>
              <w:t>公司在交流过程中与投资者进行了充分沟通，并严格按照公司《信息披露管理制度》等规定，保证信息披露的真实、准确、完整、及</w:t>
            </w:r>
            <w:bookmarkStart w:id="0" w:name="_GoBack"/>
            <w:bookmarkEnd w:id="0"/>
            <w:r>
              <w:rPr>
                <w:rFonts w:ascii="宋体" w:hAnsi="宋体" w:cs="黑体" w:hint="eastAsia"/>
                <w:color w:val="000000"/>
                <w:kern w:val="0"/>
                <w:sz w:val="24"/>
                <w:lang w:eastAsia="zh"/>
              </w:rPr>
              <w:t>时、公平，没有出现未公开重大信息泄露等情况。</w:t>
            </w:r>
          </w:p>
        </w:tc>
      </w:tr>
      <w:tr w:rsidR="0045390A" w14:paraId="51BAD4CA" w14:textId="77777777" w:rsidTr="00E02F78">
        <w:trPr>
          <w:trHeight w:val="567"/>
          <w:jc w:val="center"/>
        </w:trPr>
        <w:tc>
          <w:tcPr>
            <w:tcW w:w="1534" w:type="pct"/>
            <w:vAlign w:val="center"/>
          </w:tcPr>
          <w:p w14:paraId="0220719F" w14:textId="77777777" w:rsidR="0045390A" w:rsidRDefault="00653911">
            <w:pPr>
              <w:autoSpaceDE w:val="0"/>
              <w:autoSpaceDN w:val="0"/>
              <w:adjustRightInd w:val="0"/>
              <w:jc w:val="center"/>
              <w:rPr>
                <w:rFonts w:ascii="宋体" w:hAnsi="Calibri" w:cs="宋体"/>
                <w:color w:val="000000"/>
                <w:kern w:val="0"/>
                <w:sz w:val="24"/>
                <w:lang w:eastAsia="zh"/>
              </w:rPr>
            </w:pPr>
            <w:r>
              <w:rPr>
                <w:rFonts w:ascii="宋体" w:hAnsi="Calibri" w:cs="宋体" w:hint="eastAsia"/>
                <w:color w:val="000000"/>
                <w:kern w:val="0"/>
                <w:sz w:val="24"/>
              </w:rPr>
              <w:t>附件清单</w:t>
            </w:r>
            <w:r>
              <w:rPr>
                <w:rFonts w:ascii="宋体" w:hAnsi="Calibri" w:cs="宋体" w:hint="eastAsia"/>
                <w:color w:val="000000"/>
                <w:kern w:val="0"/>
                <w:sz w:val="24"/>
                <w:lang w:eastAsia="zh"/>
              </w:rPr>
              <w:t>（如有）</w:t>
            </w:r>
          </w:p>
        </w:tc>
        <w:tc>
          <w:tcPr>
            <w:tcW w:w="3466" w:type="pct"/>
            <w:vAlign w:val="center"/>
          </w:tcPr>
          <w:p w14:paraId="31B39729" w14:textId="77777777" w:rsidR="0045390A" w:rsidRDefault="00653911">
            <w:pPr>
              <w:jc w:val="left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无</w:t>
            </w:r>
          </w:p>
        </w:tc>
      </w:tr>
      <w:tr w:rsidR="0045390A" w14:paraId="13A6AB53" w14:textId="77777777" w:rsidTr="00E02F78">
        <w:trPr>
          <w:trHeight w:val="567"/>
          <w:jc w:val="center"/>
        </w:trPr>
        <w:tc>
          <w:tcPr>
            <w:tcW w:w="1534" w:type="pct"/>
            <w:vAlign w:val="center"/>
          </w:tcPr>
          <w:p w14:paraId="07823283" w14:textId="77777777" w:rsidR="0045390A" w:rsidRDefault="00653911">
            <w:pPr>
              <w:autoSpaceDE w:val="0"/>
              <w:autoSpaceDN w:val="0"/>
              <w:adjustRightInd w:val="0"/>
              <w:jc w:val="center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3466" w:type="pct"/>
            <w:vAlign w:val="center"/>
          </w:tcPr>
          <w:p w14:paraId="28D87900" w14:textId="77777777" w:rsidR="0045390A" w:rsidRDefault="00653911">
            <w:pPr>
              <w:autoSpaceDE w:val="0"/>
              <w:autoSpaceDN w:val="0"/>
              <w:adjustRightInd w:val="0"/>
              <w:rPr>
                <w:color w:val="000000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2026</w:t>
            </w:r>
            <w:r>
              <w:rPr>
                <w:rFonts w:hint="eastAsia"/>
                <w:kern w:val="0"/>
                <w:sz w:val="24"/>
              </w:rPr>
              <w:t>年</w:t>
            </w:r>
            <w:r>
              <w:rPr>
                <w:rFonts w:hint="eastAsia"/>
                <w:kern w:val="0"/>
                <w:sz w:val="24"/>
                <w:lang w:eastAsia="zh"/>
              </w:rPr>
              <w:t>9</w:t>
            </w:r>
            <w:r>
              <w:rPr>
                <w:rFonts w:hint="eastAsia"/>
                <w:kern w:val="0"/>
                <w:sz w:val="24"/>
              </w:rPr>
              <w:t>月</w:t>
            </w:r>
            <w:r>
              <w:rPr>
                <w:rFonts w:hint="eastAsia"/>
                <w:kern w:val="0"/>
                <w:sz w:val="24"/>
                <w:lang w:eastAsia="zh"/>
              </w:rPr>
              <w:t>16</w:t>
            </w:r>
            <w:r>
              <w:rPr>
                <w:rFonts w:hint="eastAsia"/>
                <w:kern w:val="0"/>
                <w:sz w:val="24"/>
              </w:rPr>
              <w:t>日</w:t>
            </w:r>
          </w:p>
        </w:tc>
      </w:tr>
    </w:tbl>
    <w:p w14:paraId="7C075D13" w14:textId="77777777" w:rsidR="0045390A" w:rsidRDefault="0045390A">
      <w:pPr>
        <w:spacing w:line="20" w:lineRule="atLeast"/>
        <w:rPr>
          <w:rFonts w:ascii="黑体" w:eastAsia="黑体" w:cs="黑体"/>
          <w:color w:val="000000"/>
          <w:kern w:val="0"/>
          <w:sz w:val="28"/>
          <w:szCs w:val="28"/>
        </w:rPr>
      </w:pPr>
    </w:p>
    <w:sectPr w:rsidR="0045390A">
      <w:footerReference w:type="default" r:id="rId9"/>
      <w:headerReference w:type="first" r:id="rId10"/>
      <w:pgSz w:w="11906" w:h="16838"/>
      <w:pgMar w:top="993" w:right="1797" w:bottom="851" w:left="1797" w:header="851" w:footer="897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FD08A3" w14:textId="77777777" w:rsidR="0090214F" w:rsidRDefault="0090214F">
      <w:r>
        <w:separator/>
      </w:r>
    </w:p>
  </w:endnote>
  <w:endnote w:type="continuationSeparator" w:id="0">
    <w:p w14:paraId="4DD0030B" w14:textId="77777777" w:rsidR="0090214F" w:rsidRDefault="00902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"/>
    </w:sdtPr>
    <w:sdtEndPr/>
    <w:sdtContent>
      <w:p w14:paraId="4AA2248C" w14:textId="77777777" w:rsidR="0045390A" w:rsidRDefault="0065391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D0FD9" w14:textId="77777777" w:rsidR="0090214F" w:rsidRDefault="0090214F">
      <w:r>
        <w:separator/>
      </w:r>
    </w:p>
  </w:footnote>
  <w:footnote w:type="continuationSeparator" w:id="0">
    <w:p w14:paraId="2EDBC971" w14:textId="77777777" w:rsidR="0090214F" w:rsidRDefault="00902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FC47F9" w14:textId="77777777" w:rsidR="0045390A" w:rsidRDefault="0045390A">
    <w:pPr>
      <w:pStyle w:val="a9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grammar="clean"/>
  <w:defaultTabStop w:val="720"/>
  <w:drawingGridHorizontalSpacing w:val="105"/>
  <w:drawingGridVerticalSpacing w:val="156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3F6"/>
    <w:rsid w:val="83FEA0C6"/>
    <w:rsid w:val="8B3F174F"/>
    <w:rsid w:val="8D36E612"/>
    <w:rsid w:val="905F28EE"/>
    <w:rsid w:val="9ABF9D1C"/>
    <w:rsid w:val="9FEA241B"/>
    <w:rsid w:val="A3AF95FA"/>
    <w:rsid w:val="A3E7A9EA"/>
    <w:rsid w:val="A5FF72C5"/>
    <w:rsid w:val="AB7196A9"/>
    <w:rsid w:val="ADDF710A"/>
    <w:rsid w:val="AECF38F5"/>
    <w:rsid w:val="AEE93835"/>
    <w:rsid w:val="AF7D7FE9"/>
    <w:rsid w:val="B1DB3B6B"/>
    <w:rsid w:val="B3CD8E4B"/>
    <w:rsid w:val="B6F2EBC4"/>
    <w:rsid w:val="B6F6214B"/>
    <w:rsid w:val="B6FF3751"/>
    <w:rsid w:val="B756C753"/>
    <w:rsid w:val="B7B325B4"/>
    <w:rsid w:val="B7D150EE"/>
    <w:rsid w:val="B7EF12BB"/>
    <w:rsid w:val="B7FF5584"/>
    <w:rsid w:val="B7FF8FE0"/>
    <w:rsid w:val="BB2704A7"/>
    <w:rsid w:val="BB3D1CE2"/>
    <w:rsid w:val="BB3E3256"/>
    <w:rsid w:val="BBAB8964"/>
    <w:rsid w:val="BBD7CE78"/>
    <w:rsid w:val="BBFFFFAD"/>
    <w:rsid w:val="BC3D00E5"/>
    <w:rsid w:val="BDED6DAA"/>
    <w:rsid w:val="BDFE04A5"/>
    <w:rsid w:val="BEAFC38C"/>
    <w:rsid w:val="BF5BD190"/>
    <w:rsid w:val="BF7F7F91"/>
    <w:rsid w:val="BF9EB43A"/>
    <w:rsid w:val="BFB7EF0B"/>
    <w:rsid w:val="BFC378DB"/>
    <w:rsid w:val="BFDFBA2D"/>
    <w:rsid w:val="BFE8B73A"/>
    <w:rsid w:val="BFFB86BD"/>
    <w:rsid w:val="C0F787F8"/>
    <w:rsid w:val="CABF8DF3"/>
    <w:rsid w:val="CE5D5083"/>
    <w:rsid w:val="CE7D3720"/>
    <w:rsid w:val="CE9DEBD9"/>
    <w:rsid w:val="CF1FE8E4"/>
    <w:rsid w:val="CFEFA4DD"/>
    <w:rsid w:val="D3FC8821"/>
    <w:rsid w:val="D6BF662F"/>
    <w:rsid w:val="D77BC5C8"/>
    <w:rsid w:val="D89FD2F3"/>
    <w:rsid w:val="D8B70FA5"/>
    <w:rsid w:val="D9FF3D75"/>
    <w:rsid w:val="DAC71DAB"/>
    <w:rsid w:val="DB5B300C"/>
    <w:rsid w:val="DB5EBABE"/>
    <w:rsid w:val="DB6D422A"/>
    <w:rsid w:val="DBFAA308"/>
    <w:rsid w:val="DCEF754D"/>
    <w:rsid w:val="DD5C73FA"/>
    <w:rsid w:val="DD77A203"/>
    <w:rsid w:val="DD7B1757"/>
    <w:rsid w:val="DD7C7A71"/>
    <w:rsid w:val="DDFB7740"/>
    <w:rsid w:val="DEB964B8"/>
    <w:rsid w:val="DED738FC"/>
    <w:rsid w:val="DF5D42D7"/>
    <w:rsid w:val="DFBF96CD"/>
    <w:rsid w:val="DFCB2A3B"/>
    <w:rsid w:val="DFCF8A1E"/>
    <w:rsid w:val="DFEB6E0E"/>
    <w:rsid w:val="DFF4C74F"/>
    <w:rsid w:val="DFF5C950"/>
    <w:rsid w:val="DFF6B3C3"/>
    <w:rsid w:val="DFFB794D"/>
    <w:rsid w:val="DFFF8152"/>
    <w:rsid w:val="E3D77DB6"/>
    <w:rsid w:val="E5F9749A"/>
    <w:rsid w:val="E5FD3D08"/>
    <w:rsid w:val="E7DD124D"/>
    <w:rsid w:val="E7EE2585"/>
    <w:rsid w:val="EAFEDC80"/>
    <w:rsid w:val="EBCF0DF0"/>
    <w:rsid w:val="EBEFB52C"/>
    <w:rsid w:val="EDE7D2DD"/>
    <w:rsid w:val="EDFEFAB5"/>
    <w:rsid w:val="EDFF1134"/>
    <w:rsid w:val="EE7FA752"/>
    <w:rsid w:val="EE9FA2AB"/>
    <w:rsid w:val="EEB50B65"/>
    <w:rsid w:val="EEEBD5CB"/>
    <w:rsid w:val="EEFBECB8"/>
    <w:rsid w:val="EEFFAABD"/>
    <w:rsid w:val="EF3E9C69"/>
    <w:rsid w:val="EFDF096B"/>
    <w:rsid w:val="EFE9CFFE"/>
    <w:rsid w:val="EFF656D3"/>
    <w:rsid w:val="EFF77F22"/>
    <w:rsid w:val="EFFE3806"/>
    <w:rsid w:val="EFFE6277"/>
    <w:rsid w:val="EFFF8F1C"/>
    <w:rsid w:val="F29F6930"/>
    <w:rsid w:val="F318F1FF"/>
    <w:rsid w:val="F3715FC2"/>
    <w:rsid w:val="F37FFE23"/>
    <w:rsid w:val="F3DE5A33"/>
    <w:rsid w:val="F44F8EA0"/>
    <w:rsid w:val="F457789A"/>
    <w:rsid w:val="F5AF91A4"/>
    <w:rsid w:val="F5DB11D1"/>
    <w:rsid w:val="F679B754"/>
    <w:rsid w:val="F77631D6"/>
    <w:rsid w:val="F77F68EC"/>
    <w:rsid w:val="F7B4C45F"/>
    <w:rsid w:val="F7BFBB78"/>
    <w:rsid w:val="F7FF811B"/>
    <w:rsid w:val="F85FAE22"/>
    <w:rsid w:val="F9CE2F30"/>
    <w:rsid w:val="F9FF0C38"/>
    <w:rsid w:val="FABF53E8"/>
    <w:rsid w:val="FAFD6B64"/>
    <w:rsid w:val="FBD94AD9"/>
    <w:rsid w:val="FBEB984B"/>
    <w:rsid w:val="FBF3C5AC"/>
    <w:rsid w:val="FBFC0525"/>
    <w:rsid w:val="FC7F6852"/>
    <w:rsid w:val="FD5FD491"/>
    <w:rsid w:val="FDBCFF26"/>
    <w:rsid w:val="FDDF3C4E"/>
    <w:rsid w:val="FDDFD74A"/>
    <w:rsid w:val="FDE74D76"/>
    <w:rsid w:val="FDFB243D"/>
    <w:rsid w:val="FDFF5CFC"/>
    <w:rsid w:val="FE57A2D7"/>
    <w:rsid w:val="FE77B12A"/>
    <w:rsid w:val="FE8D19F8"/>
    <w:rsid w:val="FEB74C22"/>
    <w:rsid w:val="FECFA202"/>
    <w:rsid w:val="FECFD10C"/>
    <w:rsid w:val="FEFFA1D3"/>
    <w:rsid w:val="FF66F9FE"/>
    <w:rsid w:val="FF73C86C"/>
    <w:rsid w:val="FF7A30A5"/>
    <w:rsid w:val="FF7BD010"/>
    <w:rsid w:val="FF7FE625"/>
    <w:rsid w:val="FFB94665"/>
    <w:rsid w:val="FFBBA03A"/>
    <w:rsid w:val="FFBE0746"/>
    <w:rsid w:val="FFBF3468"/>
    <w:rsid w:val="FFC77282"/>
    <w:rsid w:val="FFD73A58"/>
    <w:rsid w:val="FFDF4D17"/>
    <w:rsid w:val="FFE6C39C"/>
    <w:rsid w:val="FFEEA024"/>
    <w:rsid w:val="FFEF8D00"/>
    <w:rsid w:val="FFEFFC51"/>
    <w:rsid w:val="FFF7C515"/>
    <w:rsid w:val="FFFD1764"/>
    <w:rsid w:val="FFFD2E84"/>
    <w:rsid w:val="FFFE4454"/>
    <w:rsid w:val="FFFF5007"/>
    <w:rsid w:val="00000B99"/>
    <w:rsid w:val="00000C3F"/>
    <w:rsid w:val="00001E48"/>
    <w:rsid w:val="0000227C"/>
    <w:rsid w:val="00002DB6"/>
    <w:rsid w:val="000065CA"/>
    <w:rsid w:val="0000707E"/>
    <w:rsid w:val="000125BA"/>
    <w:rsid w:val="000127EB"/>
    <w:rsid w:val="0001294D"/>
    <w:rsid w:val="00013170"/>
    <w:rsid w:val="00014319"/>
    <w:rsid w:val="00014F74"/>
    <w:rsid w:val="00017945"/>
    <w:rsid w:val="00017B4C"/>
    <w:rsid w:val="00020913"/>
    <w:rsid w:val="00026FD9"/>
    <w:rsid w:val="000275E4"/>
    <w:rsid w:val="00031559"/>
    <w:rsid w:val="000325E1"/>
    <w:rsid w:val="00033EB1"/>
    <w:rsid w:val="0004604E"/>
    <w:rsid w:val="00046AD4"/>
    <w:rsid w:val="000502E7"/>
    <w:rsid w:val="00055922"/>
    <w:rsid w:val="00057E8D"/>
    <w:rsid w:val="00062C74"/>
    <w:rsid w:val="0006362C"/>
    <w:rsid w:val="00063A49"/>
    <w:rsid w:val="00066671"/>
    <w:rsid w:val="00066A51"/>
    <w:rsid w:val="00070AFC"/>
    <w:rsid w:val="00070B49"/>
    <w:rsid w:val="00070C9B"/>
    <w:rsid w:val="00072AED"/>
    <w:rsid w:val="000737BD"/>
    <w:rsid w:val="000770BC"/>
    <w:rsid w:val="000806A0"/>
    <w:rsid w:val="0008251C"/>
    <w:rsid w:val="00083E24"/>
    <w:rsid w:val="00085506"/>
    <w:rsid w:val="00090199"/>
    <w:rsid w:val="00093E67"/>
    <w:rsid w:val="00096874"/>
    <w:rsid w:val="000A0063"/>
    <w:rsid w:val="000A16EE"/>
    <w:rsid w:val="000A4DEB"/>
    <w:rsid w:val="000A6FB9"/>
    <w:rsid w:val="000B2347"/>
    <w:rsid w:val="000B4BA6"/>
    <w:rsid w:val="000C128B"/>
    <w:rsid w:val="000D0FCA"/>
    <w:rsid w:val="000D3B07"/>
    <w:rsid w:val="000D5717"/>
    <w:rsid w:val="000D799E"/>
    <w:rsid w:val="000E4244"/>
    <w:rsid w:val="000E518C"/>
    <w:rsid w:val="000E6016"/>
    <w:rsid w:val="000F15C1"/>
    <w:rsid w:val="000F25AB"/>
    <w:rsid w:val="000F2782"/>
    <w:rsid w:val="000F3C5A"/>
    <w:rsid w:val="000F60A2"/>
    <w:rsid w:val="001107B6"/>
    <w:rsid w:val="00112EDC"/>
    <w:rsid w:val="00113527"/>
    <w:rsid w:val="00116120"/>
    <w:rsid w:val="00116C64"/>
    <w:rsid w:val="001246D4"/>
    <w:rsid w:val="00131D47"/>
    <w:rsid w:val="00133AC2"/>
    <w:rsid w:val="00134940"/>
    <w:rsid w:val="00135E2B"/>
    <w:rsid w:val="00136DE8"/>
    <w:rsid w:val="001377BD"/>
    <w:rsid w:val="00142F0F"/>
    <w:rsid w:val="00143A1C"/>
    <w:rsid w:val="00143DAA"/>
    <w:rsid w:val="00144672"/>
    <w:rsid w:val="00145369"/>
    <w:rsid w:val="0014798A"/>
    <w:rsid w:val="00147C8B"/>
    <w:rsid w:val="00151DB5"/>
    <w:rsid w:val="00153070"/>
    <w:rsid w:val="00157453"/>
    <w:rsid w:val="0016348F"/>
    <w:rsid w:val="001740D4"/>
    <w:rsid w:val="00176017"/>
    <w:rsid w:val="00181046"/>
    <w:rsid w:val="0018270C"/>
    <w:rsid w:val="00184832"/>
    <w:rsid w:val="0018642C"/>
    <w:rsid w:val="00187E2D"/>
    <w:rsid w:val="00193544"/>
    <w:rsid w:val="0019387D"/>
    <w:rsid w:val="00193F35"/>
    <w:rsid w:val="00194F1B"/>
    <w:rsid w:val="001950B9"/>
    <w:rsid w:val="001957FC"/>
    <w:rsid w:val="00195EA6"/>
    <w:rsid w:val="0019719E"/>
    <w:rsid w:val="001A13BD"/>
    <w:rsid w:val="001A18D5"/>
    <w:rsid w:val="001A2B51"/>
    <w:rsid w:val="001A45CF"/>
    <w:rsid w:val="001A5A3A"/>
    <w:rsid w:val="001B106B"/>
    <w:rsid w:val="001B1A85"/>
    <w:rsid w:val="001B6563"/>
    <w:rsid w:val="001B77F7"/>
    <w:rsid w:val="001B7C46"/>
    <w:rsid w:val="001C6745"/>
    <w:rsid w:val="001D22FC"/>
    <w:rsid w:val="001D3214"/>
    <w:rsid w:val="001D5417"/>
    <w:rsid w:val="001D6E7A"/>
    <w:rsid w:val="001D7CD9"/>
    <w:rsid w:val="001E353D"/>
    <w:rsid w:val="001E6D9B"/>
    <w:rsid w:val="001F203F"/>
    <w:rsid w:val="001F2C7A"/>
    <w:rsid w:val="001F4868"/>
    <w:rsid w:val="001F6BF6"/>
    <w:rsid w:val="001F7D9F"/>
    <w:rsid w:val="00200BD3"/>
    <w:rsid w:val="002012D1"/>
    <w:rsid w:val="00201EB5"/>
    <w:rsid w:val="00202B81"/>
    <w:rsid w:val="00203129"/>
    <w:rsid w:val="0020488A"/>
    <w:rsid w:val="00205A14"/>
    <w:rsid w:val="00207BA7"/>
    <w:rsid w:val="00207C3C"/>
    <w:rsid w:val="002108EC"/>
    <w:rsid w:val="00210C4F"/>
    <w:rsid w:val="002125FA"/>
    <w:rsid w:val="0021285C"/>
    <w:rsid w:val="00215CFB"/>
    <w:rsid w:val="00217358"/>
    <w:rsid w:val="00217450"/>
    <w:rsid w:val="00220430"/>
    <w:rsid w:val="002234D7"/>
    <w:rsid w:val="00223A87"/>
    <w:rsid w:val="0022450C"/>
    <w:rsid w:val="00226417"/>
    <w:rsid w:val="00227138"/>
    <w:rsid w:val="002339A8"/>
    <w:rsid w:val="00234FC8"/>
    <w:rsid w:val="00235084"/>
    <w:rsid w:val="00237F33"/>
    <w:rsid w:val="00244884"/>
    <w:rsid w:val="00250812"/>
    <w:rsid w:val="00251625"/>
    <w:rsid w:val="00254F2F"/>
    <w:rsid w:val="002550D4"/>
    <w:rsid w:val="00261E76"/>
    <w:rsid w:val="00263F6C"/>
    <w:rsid w:val="00270984"/>
    <w:rsid w:val="00270F78"/>
    <w:rsid w:val="00276BF3"/>
    <w:rsid w:val="00281614"/>
    <w:rsid w:val="00281E31"/>
    <w:rsid w:val="002838C3"/>
    <w:rsid w:val="00286D56"/>
    <w:rsid w:val="00287E98"/>
    <w:rsid w:val="0029480F"/>
    <w:rsid w:val="00295488"/>
    <w:rsid w:val="002A2F17"/>
    <w:rsid w:val="002A467A"/>
    <w:rsid w:val="002A6417"/>
    <w:rsid w:val="002A78B4"/>
    <w:rsid w:val="002A7B7B"/>
    <w:rsid w:val="002B14F8"/>
    <w:rsid w:val="002B172A"/>
    <w:rsid w:val="002B5888"/>
    <w:rsid w:val="002C10C4"/>
    <w:rsid w:val="002C1512"/>
    <w:rsid w:val="002C1DD6"/>
    <w:rsid w:val="002C265C"/>
    <w:rsid w:val="002C5488"/>
    <w:rsid w:val="002C6D92"/>
    <w:rsid w:val="002D0847"/>
    <w:rsid w:val="002D122F"/>
    <w:rsid w:val="002D399D"/>
    <w:rsid w:val="002D6C43"/>
    <w:rsid w:val="002D7B46"/>
    <w:rsid w:val="002E47B8"/>
    <w:rsid w:val="002E4A08"/>
    <w:rsid w:val="002E4F25"/>
    <w:rsid w:val="002E58C9"/>
    <w:rsid w:val="002E698F"/>
    <w:rsid w:val="002F0148"/>
    <w:rsid w:val="002F0621"/>
    <w:rsid w:val="002F0980"/>
    <w:rsid w:val="002F1152"/>
    <w:rsid w:val="002F1AEF"/>
    <w:rsid w:val="002F21F9"/>
    <w:rsid w:val="002F3FB4"/>
    <w:rsid w:val="00300FD2"/>
    <w:rsid w:val="003012E3"/>
    <w:rsid w:val="00304BDB"/>
    <w:rsid w:val="00315B85"/>
    <w:rsid w:val="00315E48"/>
    <w:rsid w:val="003225B2"/>
    <w:rsid w:val="0032544F"/>
    <w:rsid w:val="00325650"/>
    <w:rsid w:val="00330CF9"/>
    <w:rsid w:val="00336390"/>
    <w:rsid w:val="00340BB3"/>
    <w:rsid w:val="00340FF5"/>
    <w:rsid w:val="00343141"/>
    <w:rsid w:val="00344DEB"/>
    <w:rsid w:val="00347027"/>
    <w:rsid w:val="003553C5"/>
    <w:rsid w:val="0035580A"/>
    <w:rsid w:val="0035733D"/>
    <w:rsid w:val="003576D8"/>
    <w:rsid w:val="00360A87"/>
    <w:rsid w:val="003618D9"/>
    <w:rsid w:val="00364F76"/>
    <w:rsid w:val="00365E17"/>
    <w:rsid w:val="003675E0"/>
    <w:rsid w:val="00367740"/>
    <w:rsid w:val="00370C8B"/>
    <w:rsid w:val="00373614"/>
    <w:rsid w:val="003773F9"/>
    <w:rsid w:val="0039114D"/>
    <w:rsid w:val="0039122F"/>
    <w:rsid w:val="00393B7D"/>
    <w:rsid w:val="0039494E"/>
    <w:rsid w:val="003A2057"/>
    <w:rsid w:val="003A2322"/>
    <w:rsid w:val="003C420F"/>
    <w:rsid w:val="003C5B56"/>
    <w:rsid w:val="003C6DC7"/>
    <w:rsid w:val="003D089D"/>
    <w:rsid w:val="003D0A0D"/>
    <w:rsid w:val="003D1771"/>
    <w:rsid w:val="003D5D16"/>
    <w:rsid w:val="003D6191"/>
    <w:rsid w:val="003D67F2"/>
    <w:rsid w:val="003D7BBB"/>
    <w:rsid w:val="003E5DEA"/>
    <w:rsid w:val="003E7443"/>
    <w:rsid w:val="003F2C8F"/>
    <w:rsid w:val="003F35EE"/>
    <w:rsid w:val="003F6281"/>
    <w:rsid w:val="003F651B"/>
    <w:rsid w:val="00405028"/>
    <w:rsid w:val="004169A2"/>
    <w:rsid w:val="00416AA1"/>
    <w:rsid w:val="0041710A"/>
    <w:rsid w:val="004233CD"/>
    <w:rsid w:val="00430DD0"/>
    <w:rsid w:val="0043128C"/>
    <w:rsid w:val="00433274"/>
    <w:rsid w:val="00434A39"/>
    <w:rsid w:val="00434E51"/>
    <w:rsid w:val="00441212"/>
    <w:rsid w:val="00441CC4"/>
    <w:rsid w:val="00442C6B"/>
    <w:rsid w:val="004437D2"/>
    <w:rsid w:val="00445B7B"/>
    <w:rsid w:val="00450199"/>
    <w:rsid w:val="0045390A"/>
    <w:rsid w:val="00456023"/>
    <w:rsid w:val="00457B5F"/>
    <w:rsid w:val="00460FE1"/>
    <w:rsid w:val="0046300F"/>
    <w:rsid w:val="004647A0"/>
    <w:rsid w:val="00466DB7"/>
    <w:rsid w:val="00467D0F"/>
    <w:rsid w:val="00471C62"/>
    <w:rsid w:val="004725BF"/>
    <w:rsid w:val="0047771C"/>
    <w:rsid w:val="0048081E"/>
    <w:rsid w:val="004825D1"/>
    <w:rsid w:val="00487103"/>
    <w:rsid w:val="00487BE4"/>
    <w:rsid w:val="00495FA1"/>
    <w:rsid w:val="00496FAA"/>
    <w:rsid w:val="0049713B"/>
    <w:rsid w:val="004A4039"/>
    <w:rsid w:val="004A54F9"/>
    <w:rsid w:val="004B1618"/>
    <w:rsid w:val="004B1EFB"/>
    <w:rsid w:val="004B3754"/>
    <w:rsid w:val="004B56DD"/>
    <w:rsid w:val="004B5789"/>
    <w:rsid w:val="004B6536"/>
    <w:rsid w:val="004B7507"/>
    <w:rsid w:val="004C3CBA"/>
    <w:rsid w:val="004C7620"/>
    <w:rsid w:val="004D0B61"/>
    <w:rsid w:val="004D1B89"/>
    <w:rsid w:val="004E36D1"/>
    <w:rsid w:val="004E39D6"/>
    <w:rsid w:val="004E7C73"/>
    <w:rsid w:val="004E7D0F"/>
    <w:rsid w:val="004F43EC"/>
    <w:rsid w:val="004F6F7B"/>
    <w:rsid w:val="004F746B"/>
    <w:rsid w:val="00500C73"/>
    <w:rsid w:val="00501352"/>
    <w:rsid w:val="005022E1"/>
    <w:rsid w:val="005026BE"/>
    <w:rsid w:val="0050598E"/>
    <w:rsid w:val="005100C2"/>
    <w:rsid w:val="00511D69"/>
    <w:rsid w:val="00511DAC"/>
    <w:rsid w:val="0051623C"/>
    <w:rsid w:val="0052053E"/>
    <w:rsid w:val="00523D66"/>
    <w:rsid w:val="00523FCE"/>
    <w:rsid w:val="00524345"/>
    <w:rsid w:val="005245A8"/>
    <w:rsid w:val="00524F23"/>
    <w:rsid w:val="00530FD1"/>
    <w:rsid w:val="00533765"/>
    <w:rsid w:val="005427CD"/>
    <w:rsid w:val="005518C5"/>
    <w:rsid w:val="00554239"/>
    <w:rsid w:val="005553E8"/>
    <w:rsid w:val="00555F70"/>
    <w:rsid w:val="00562C07"/>
    <w:rsid w:val="00563B2A"/>
    <w:rsid w:val="005642B9"/>
    <w:rsid w:val="00565984"/>
    <w:rsid w:val="00570FE1"/>
    <w:rsid w:val="00580352"/>
    <w:rsid w:val="00580902"/>
    <w:rsid w:val="00581A83"/>
    <w:rsid w:val="00583847"/>
    <w:rsid w:val="005847C3"/>
    <w:rsid w:val="00587297"/>
    <w:rsid w:val="00590609"/>
    <w:rsid w:val="00591C01"/>
    <w:rsid w:val="0059201A"/>
    <w:rsid w:val="005972A5"/>
    <w:rsid w:val="00597715"/>
    <w:rsid w:val="00597BCB"/>
    <w:rsid w:val="005A30DC"/>
    <w:rsid w:val="005B1CC0"/>
    <w:rsid w:val="005B2DAF"/>
    <w:rsid w:val="005C0252"/>
    <w:rsid w:val="005C038F"/>
    <w:rsid w:val="005C2CD3"/>
    <w:rsid w:val="005C3888"/>
    <w:rsid w:val="005C740E"/>
    <w:rsid w:val="005C7C13"/>
    <w:rsid w:val="005D36A7"/>
    <w:rsid w:val="005D6D21"/>
    <w:rsid w:val="005E0BE7"/>
    <w:rsid w:val="005E4BE4"/>
    <w:rsid w:val="005F0AA7"/>
    <w:rsid w:val="005F35E0"/>
    <w:rsid w:val="005F3D34"/>
    <w:rsid w:val="005F500A"/>
    <w:rsid w:val="005F5B65"/>
    <w:rsid w:val="00600B43"/>
    <w:rsid w:val="00600D7F"/>
    <w:rsid w:val="006010B6"/>
    <w:rsid w:val="006028F5"/>
    <w:rsid w:val="00604E74"/>
    <w:rsid w:val="00605514"/>
    <w:rsid w:val="006060BF"/>
    <w:rsid w:val="00606753"/>
    <w:rsid w:val="00606C0E"/>
    <w:rsid w:val="00613784"/>
    <w:rsid w:val="00615DE7"/>
    <w:rsid w:val="006206DF"/>
    <w:rsid w:val="006218D4"/>
    <w:rsid w:val="00621C1A"/>
    <w:rsid w:val="00622E68"/>
    <w:rsid w:val="00623413"/>
    <w:rsid w:val="00624174"/>
    <w:rsid w:val="00624F16"/>
    <w:rsid w:val="00626705"/>
    <w:rsid w:val="00626D6F"/>
    <w:rsid w:val="006276EF"/>
    <w:rsid w:val="00632B02"/>
    <w:rsid w:val="006349DA"/>
    <w:rsid w:val="00634A0E"/>
    <w:rsid w:val="00637F0F"/>
    <w:rsid w:val="00640690"/>
    <w:rsid w:val="0064084A"/>
    <w:rsid w:val="006427F7"/>
    <w:rsid w:val="006473AC"/>
    <w:rsid w:val="00647405"/>
    <w:rsid w:val="00653911"/>
    <w:rsid w:val="00654611"/>
    <w:rsid w:val="00657A82"/>
    <w:rsid w:val="006623CA"/>
    <w:rsid w:val="006628B5"/>
    <w:rsid w:val="0066408C"/>
    <w:rsid w:val="00670E77"/>
    <w:rsid w:val="006721EB"/>
    <w:rsid w:val="006739D3"/>
    <w:rsid w:val="00674E59"/>
    <w:rsid w:val="00676A28"/>
    <w:rsid w:val="00677F6A"/>
    <w:rsid w:val="00681C63"/>
    <w:rsid w:val="00684CC0"/>
    <w:rsid w:val="00685BA9"/>
    <w:rsid w:val="00686FC2"/>
    <w:rsid w:val="00687FB7"/>
    <w:rsid w:val="0069095F"/>
    <w:rsid w:val="00690BF4"/>
    <w:rsid w:val="00693166"/>
    <w:rsid w:val="00693FD0"/>
    <w:rsid w:val="006A0177"/>
    <w:rsid w:val="006A6ADD"/>
    <w:rsid w:val="006A7E87"/>
    <w:rsid w:val="006B0873"/>
    <w:rsid w:val="006B0B15"/>
    <w:rsid w:val="006B1502"/>
    <w:rsid w:val="006B3051"/>
    <w:rsid w:val="006C0103"/>
    <w:rsid w:val="006C17FF"/>
    <w:rsid w:val="006C39CB"/>
    <w:rsid w:val="006C4DD9"/>
    <w:rsid w:val="006D1871"/>
    <w:rsid w:val="006E0FD9"/>
    <w:rsid w:val="006E33B7"/>
    <w:rsid w:val="006E7391"/>
    <w:rsid w:val="006F51C5"/>
    <w:rsid w:val="006F5BEF"/>
    <w:rsid w:val="00700BC2"/>
    <w:rsid w:val="0070197D"/>
    <w:rsid w:val="00706BD8"/>
    <w:rsid w:val="0071220C"/>
    <w:rsid w:val="00714312"/>
    <w:rsid w:val="00715181"/>
    <w:rsid w:val="00715709"/>
    <w:rsid w:val="0071671B"/>
    <w:rsid w:val="00717CC1"/>
    <w:rsid w:val="00721209"/>
    <w:rsid w:val="00722DCC"/>
    <w:rsid w:val="007264CB"/>
    <w:rsid w:val="00727A6E"/>
    <w:rsid w:val="00730D84"/>
    <w:rsid w:val="00731507"/>
    <w:rsid w:val="00737C74"/>
    <w:rsid w:val="00737EFF"/>
    <w:rsid w:val="00742C75"/>
    <w:rsid w:val="00745302"/>
    <w:rsid w:val="007466D0"/>
    <w:rsid w:val="00746751"/>
    <w:rsid w:val="007523A6"/>
    <w:rsid w:val="00757953"/>
    <w:rsid w:val="007579D2"/>
    <w:rsid w:val="00757E25"/>
    <w:rsid w:val="00761692"/>
    <w:rsid w:val="00764742"/>
    <w:rsid w:val="00764C22"/>
    <w:rsid w:val="007667BE"/>
    <w:rsid w:val="00772C51"/>
    <w:rsid w:val="00775837"/>
    <w:rsid w:val="00776728"/>
    <w:rsid w:val="00780951"/>
    <w:rsid w:val="00781DBF"/>
    <w:rsid w:val="00783979"/>
    <w:rsid w:val="00793087"/>
    <w:rsid w:val="007A0551"/>
    <w:rsid w:val="007A484E"/>
    <w:rsid w:val="007B384E"/>
    <w:rsid w:val="007B4B89"/>
    <w:rsid w:val="007B52A5"/>
    <w:rsid w:val="007B5D87"/>
    <w:rsid w:val="007B73A5"/>
    <w:rsid w:val="007B75C1"/>
    <w:rsid w:val="007B7F2B"/>
    <w:rsid w:val="007C1F7A"/>
    <w:rsid w:val="007C2913"/>
    <w:rsid w:val="007C3C5A"/>
    <w:rsid w:val="007C410C"/>
    <w:rsid w:val="007C7716"/>
    <w:rsid w:val="007D1491"/>
    <w:rsid w:val="007D4CE2"/>
    <w:rsid w:val="007D57D4"/>
    <w:rsid w:val="007D7222"/>
    <w:rsid w:val="007D7676"/>
    <w:rsid w:val="007E0AFE"/>
    <w:rsid w:val="007E3BA6"/>
    <w:rsid w:val="007E4533"/>
    <w:rsid w:val="007E4669"/>
    <w:rsid w:val="007E4C35"/>
    <w:rsid w:val="007E51FB"/>
    <w:rsid w:val="007E6443"/>
    <w:rsid w:val="007E6A0E"/>
    <w:rsid w:val="007F220E"/>
    <w:rsid w:val="007F43B4"/>
    <w:rsid w:val="007F5E30"/>
    <w:rsid w:val="007F619A"/>
    <w:rsid w:val="007F66D5"/>
    <w:rsid w:val="008000BE"/>
    <w:rsid w:val="008048C8"/>
    <w:rsid w:val="008050A0"/>
    <w:rsid w:val="00806E73"/>
    <w:rsid w:val="00817297"/>
    <w:rsid w:val="00817942"/>
    <w:rsid w:val="008209F5"/>
    <w:rsid w:val="00824BB2"/>
    <w:rsid w:val="008307A2"/>
    <w:rsid w:val="0083088D"/>
    <w:rsid w:val="008309D7"/>
    <w:rsid w:val="00833913"/>
    <w:rsid w:val="00836564"/>
    <w:rsid w:val="008411CB"/>
    <w:rsid w:val="008419A2"/>
    <w:rsid w:val="00842895"/>
    <w:rsid w:val="0084473D"/>
    <w:rsid w:val="0084604B"/>
    <w:rsid w:val="00846C69"/>
    <w:rsid w:val="00850895"/>
    <w:rsid w:val="00857730"/>
    <w:rsid w:val="00857B75"/>
    <w:rsid w:val="0086069F"/>
    <w:rsid w:val="00860732"/>
    <w:rsid w:val="00866A38"/>
    <w:rsid w:val="00873DE8"/>
    <w:rsid w:val="00874611"/>
    <w:rsid w:val="00876E6C"/>
    <w:rsid w:val="00877B59"/>
    <w:rsid w:val="00877D31"/>
    <w:rsid w:val="008816DA"/>
    <w:rsid w:val="00881D2F"/>
    <w:rsid w:val="008867C4"/>
    <w:rsid w:val="00891851"/>
    <w:rsid w:val="00897B45"/>
    <w:rsid w:val="008A129F"/>
    <w:rsid w:val="008A2D60"/>
    <w:rsid w:val="008B0029"/>
    <w:rsid w:val="008B2F50"/>
    <w:rsid w:val="008B2F90"/>
    <w:rsid w:val="008B6605"/>
    <w:rsid w:val="008C325B"/>
    <w:rsid w:val="008C72F6"/>
    <w:rsid w:val="008D6D8E"/>
    <w:rsid w:val="008E0897"/>
    <w:rsid w:val="008E4667"/>
    <w:rsid w:val="008E52BD"/>
    <w:rsid w:val="008E5B79"/>
    <w:rsid w:val="008E6C29"/>
    <w:rsid w:val="008E7D2F"/>
    <w:rsid w:val="008F19A5"/>
    <w:rsid w:val="008F6999"/>
    <w:rsid w:val="008F6CC0"/>
    <w:rsid w:val="009002BF"/>
    <w:rsid w:val="00901472"/>
    <w:rsid w:val="0090214F"/>
    <w:rsid w:val="009033A9"/>
    <w:rsid w:val="009039A1"/>
    <w:rsid w:val="009063DE"/>
    <w:rsid w:val="00906EC6"/>
    <w:rsid w:val="0091048F"/>
    <w:rsid w:val="009143A5"/>
    <w:rsid w:val="00922CCC"/>
    <w:rsid w:val="0092301E"/>
    <w:rsid w:val="00925519"/>
    <w:rsid w:val="00937A6B"/>
    <w:rsid w:val="00941E0F"/>
    <w:rsid w:val="009422E7"/>
    <w:rsid w:val="0094241C"/>
    <w:rsid w:val="00943376"/>
    <w:rsid w:val="00945019"/>
    <w:rsid w:val="00947011"/>
    <w:rsid w:val="0094764D"/>
    <w:rsid w:val="00950306"/>
    <w:rsid w:val="00950B5B"/>
    <w:rsid w:val="0095386B"/>
    <w:rsid w:val="00953E7C"/>
    <w:rsid w:val="00955224"/>
    <w:rsid w:val="0095598E"/>
    <w:rsid w:val="00957F4C"/>
    <w:rsid w:val="00960C5E"/>
    <w:rsid w:val="00964DA6"/>
    <w:rsid w:val="00966C4F"/>
    <w:rsid w:val="00966CDC"/>
    <w:rsid w:val="0097567F"/>
    <w:rsid w:val="00976FB5"/>
    <w:rsid w:val="009772EC"/>
    <w:rsid w:val="0098083E"/>
    <w:rsid w:val="0098127F"/>
    <w:rsid w:val="00981DBB"/>
    <w:rsid w:val="00984DBF"/>
    <w:rsid w:val="009853BC"/>
    <w:rsid w:val="00986135"/>
    <w:rsid w:val="0099024A"/>
    <w:rsid w:val="009904A3"/>
    <w:rsid w:val="009905B1"/>
    <w:rsid w:val="009915AD"/>
    <w:rsid w:val="009942B8"/>
    <w:rsid w:val="00994802"/>
    <w:rsid w:val="0099554F"/>
    <w:rsid w:val="009968AF"/>
    <w:rsid w:val="009A0B9E"/>
    <w:rsid w:val="009A2446"/>
    <w:rsid w:val="009A342E"/>
    <w:rsid w:val="009A35FF"/>
    <w:rsid w:val="009A4C70"/>
    <w:rsid w:val="009A5868"/>
    <w:rsid w:val="009A77A7"/>
    <w:rsid w:val="009B0D36"/>
    <w:rsid w:val="009B337C"/>
    <w:rsid w:val="009B4482"/>
    <w:rsid w:val="009B59D1"/>
    <w:rsid w:val="009B6C5A"/>
    <w:rsid w:val="009B7BBA"/>
    <w:rsid w:val="009B7FB5"/>
    <w:rsid w:val="009C0845"/>
    <w:rsid w:val="009C42B3"/>
    <w:rsid w:val="009C67D6"/>
    <w:rsid w:val="009D115B"/>
    <w:rsid w:val="009D2007"/>
    <w:rsid w:val="009D2A5C"/>
    <w:rsid w:val="009D2C12"/>
    <w:rsid w:val="009D318F"/>
    <w:rsid w:val="009D464A"/>
    <w:rsid w:val="009D530C"/>
    <w:rsid w:val="009D7620"/>
    <w:rsid w:val="009E2897"/>
    <w:rsid w:val="009E3A69"/>
    <w:rsid w:val="009E72F7"/>
    <w:rsid w:val="009F0322"/>
    <w:rsid w:val="009F03D3"/>
    <w:rsid w:val="00A01BF8"/>
    <w:rsid w:val="00A036ED"/>
    <w:rsid w:val="00A05E52"/>
    <w:rsid w:val="00A118A1"/>
    <w:rsid w:val="00A12CFB"/>
    <w:rsid w:val="00A1615C"/>
    <w:rsid w:val="00A17C9B"/>
    <w:rsid w:val="00A20B5D"/>
    <w:rsid w:val="00A23DF7"/>
    <w:rsid w:val="00A25527"/>
    <w:rsid w:val="00A27732"/>
    <w:rsid w:val="00A2776B"/>
    <w:rsid w:val="00A3064F"/>
    <w:rsid w:val="00A3369B"/>
    <w:rsid w:val="00A36D3C"/>
    <w:rsid w:val="00A437EA"/>
    <w:rsid w:val="00A532FB"/>
    <w:rsid w:val="00A551D2"/>
    <w:rsid w:val="00A552F3"/>
    <w:rsid w:val="00A62D25"/>
    <w:rsid w:val="00A630D3"/>
    <w:rsid w:val="00A63E52"/>
    <w:rsid w:val="00A66B48"/>
    <w:rsid w:val="00A6764D"/>
    <w:rsid w:val="00A67EAD"/>
    <w:rsid w:val="00A72DBC"/>
    <w:rsid w:val="00A7419A"/>
    <w:rsid w:val="00A770B5"/>
    <w:rsid w:val="00A77B3B"/>
    <w:rsid w:val="00A77DA5"/>
    <w:rsid w:val="00A8052C"/>
    <w:rsid w:val="00A8067A"/>
    <w:rsid w:val="00A8289A"/>
    <w:rsid w:val="00A839B3"/>
    <w:rsid w:val="00A84787"/>
    <w:rsid w:val="00A84E8F"/>
    <w:rsid w:val="00A925B3"/>
    <w:rsid w:val="00A92679"/>
    <w:rsid w:val="00A9267D"/>
    <w:rsid w:val="00A931BF"/>
    <w:rsid w:val="00A937D5"/>
    <w:rsid w:val="00A94DC2"/>
    <w:rsid w:val="00AA2F8C"/>
    <w:rsid w:val="00AA490F"/>
    <w:rsid w:val="00AA53F6"/>
    <w:rsid w:val="00AB3231"/>
    <w:rsid w:val="00AB7CEE"/>
    <w:rsid w:val="00AC00A3"/>
    <w:rsid w:val="00AC2882"/>
    <w:rsid w:val="00AC42C3"/>
    <w:rsid w:val="00AC707B"/>
    <w:rsid w:val="00AD0441"/>
    <w:rsid w:val="00AD294C"/>
    <w:rsid w:val="00AD2B70"/>
    <w:rsid w:val="00AE038D"/>
    <w:rsid w:val="00AE0A20"/>
    <w:rsid w:val="00AE2C8E"/>
    <w:rsid w:val="00AE35EF"/>
    <w:rsid w:val="00AE699F"/>
    <w:rsid w:val="00AF0792"/>
    <w:rsid w:val="00AF2564"/>
    <w:rsid w:val="00AF395D"/>
    <w:rsid w:val="00AF7C45"/>
    <w:rsid w:val="00B03441"/>
    <w:rsid w:val="00B07C96"/>
    <w:rsid w:val="00B14993"/>
    <w:rsid w:val="00B15588"/>
    <w:rsid w:val="00B202F3"/>
    <w:rsid w:val="00B20355"/>
    <w:rsid w:val="00B20CB0"/>
    <w:rsid w:val="00B232C5"/>
    <w:rsid w:val="00B25152"/>
    <w:rsid w:val="00B25FB3"/>
    <w:rsid w:val="00B27CA6"/>
    <w:rsid w:val="00B311D4"/>
    <w:rsid w:val="00B339BA"/>
    <w:rsid w:val="00B33F8B"/>
    <w:rsid w:val="00B3423A"/>
    <w:rsid w:val="00B34247"/>
    <w:rsid w:val="00B36ADF"/>
    <w:rsid w:val="00B3787D"/>
    <w:rsid w:val="00B37C38"/>
    <w:rsid w:val="00B41A77"/>
    <w:rsid w:val="00B44347"/>
    <w:rsid w:val="00B448AB"/>
    <w:rsid w:val="00B51125"/>
    <w:rsid w:val="00B5127F"/>
    <w:rsid w:val="00B51EE9"/>
    <w:rsid w:val="00B5246E"/>
    <w:rsid w:val="00B546D9"/>
    <w:rsid w:val="00B556FC"/>
    <w:rsid w:val="00B5747A"/>
    <w:rsid w:val="00B60F22"/>
    <w:rsid w:val="00B61453"/>
    <w:rsid w:val="00B62065"/>
    <w:rsid w:val="00B6362F"/>
    <w:rsid w:val="00B65C7A"/>
    <w:rsid w:val="00B703F4"/>
    <w:rsid w:val="00B7432F"/>
    <w:rsid w:val="00B77E34"/>
    <w:rsid w:val="00B80301"/>
    <w:rsid w:val="00B807DE"/>
    <w:rsid w:val="00B83669"/>
    <w:rsid w:val="00B8491C"/>
    <w:rsid w:val="00B865C9"/>
    <w:rsid w:val="00B96719"/>
    <w:rsid w:val="00B974B4"/>
    <w:rsid w:val="00BA0477"/>
    <w:rsid w:val="00BA05E6"/>
    <w:rsid w:val="00BA1575"/>
    <w:rsid w:val="00BA29D2"/>
    <w:rsid w:val="00BA30C8"/>
    <w:rsid w:val="00BA6711"/>
    <w:rsid w:val="00BA72A3"/>
    <w:rsid w:val="00BB3C66"/>
    <w:rsid w:val="00BB4BB5"/>
    <w:rsid w:val="00BB5301"/>
    <w:rsid w:val="00BB657D"/>
    <w:rsid w:val="00BB7C8C"/>
    <w:rsid w:val="00BC5229"/>
    <w:rsid w:val="00BC5CB8"/>
    <w:rsid w:val="00BC6C13"/>
    <w:rsid w:val="00BC77ED"/>
    <w:rsid w:val="00BD2C2F"/>
    <w:rsid w:val="00BD2CF7"/>
    <w:rsid w:val="00BD6429"/>
    <w:rsid w:val="00BD6462"/>
    <w:rsid w:val="00BD685F"/>
    <w:rsid w:val="00BE0A85"/>
    <w:rsid w:val="00BE0BEE"/>
    <w:rsid w:val="00BE359D"/>
    <w:rsid w:val="00BE5647"/>
    <w:rsid w:val="00BE6306"/>
    <w:rsid w:val="00BF45E1"/>
    <w:rsid w:val="00C01ECA"/>
    <w:rsid w:val="00C02D77"/>
    <w:rsid w:val="00C02FD2"/>
    <w:rsid w:val="00C0332B"/>
    <w:rsid w:val="00C064C9"/>
    <w:rsid w:val="00C065B7"/>
    <w:rsid w:val="00C15786"/>
    <w:rsid w:val="00C17A94"/>
    <w:rsid w:val="00C17D61"/>
    <w:rsid w:val="00C25035"/>
    <w:rsid w:val="00C33121"/>
    <w:rsid w:val="00C352F7"/>
    <w:rsid w:val="00C362CC"/>
    <w:rsid w:val="00C40ADD"/>
    <w:rsid w:val="00C43BC5"/>
    <w:rsid w:val="00C45C87"/>
    <w:rsid w:val="00C45CD2"/>
    <w:rsid w:val="00C5055E"/>
    <w:rsid w:val="00C525FE"/>
    <w:rsid w:val="00C54C20"/>
    <w:rsid w:val="00C612C6"/>
    <w:rsid w:val="00C664D6"/>
    <w:rsid w:val="00C7019F"/>
    <w:rsid w:val="00C7371C"/>
    <w:rsid w:val="00C83BF2"/>
    <w:rsid w:val="00C90D7D"/>
    <w:rsid w:val="00C91D41"/>
    <w:rsid w:val="00C9310D"/>
    <w:rsid w:val="00C93BF8"/>
    <w:rsid w:val="00C955AD"/>
    <w:rsid w:val="00C96FFD"/>
    <w:rsid w:val="00CA08F5"/>
    <w:rsid w:val="00CB027D"/>
    <w:rsid w:val="00CB0B28"/>
    <w:rsid w:val="00CB318E"/>
    <w:rsid w:val="00CB3CC6"/>
    <w:rsid w:val="00CB3F99"/>
    <w:rsid w:val="00CB7579"/>
    <w:rsid w:val="00CC05A9"/>
    <w:rsid w:val="00CC08E3"/>
    <w:rsid w:val="00CC5AE7"/>
    <w:rsid w:val="00CC737E"/>
    <w:rsid w:val="00CD1AF6"/>
    <w:rsid w:val="00CD3967"/>
    <w:rsid w:val="00CF173A"/>
    <w:rsid w:val="00CF365D"/>
    <w:rsid w:val="00CF4BE4"/>
    <w:rsid w:val="00CF6510"/>
    <w:rsid w:val="00CF6CDC"/>
    <w:rsid w:val="00CF7445"/>
    <w:rsid w:val="00CF77C6"/>
    <w:rsid w:val="00D024FE"/>
    <w:rsid w:val="00D030A3"/>
    <w:rsid w:val="00D042B8"/>
    <w:rsid w:val="00D049E2"/>
    <w:rsid w:val="00D06C79"/>
    <w:rsid w:val="00D07D55"/>
    <w:rsid w:val="00D118CD"/>
    <w:rsid w:val="00D12AA6"/>
    <w:rsid w:val="00D142FC"/>
    <w:rsid w:val="00D15628"/>
    <w:rsid w:val="00D15640"/>
    <w:rsid w:val="00D218ED"/>
    <w:rsid w:val="00D22665"/>
    <w:rsid w:val="00D31394"/>
    <w:rsid w:val="00D42404"/>
    <w:rsid w:val="00D441B8"/>
    <w:rsid w:val="00D450C1"/>
    <w:rsid w:val="00D45D67"/>
    <w:rsid w:val="00D5108C"/>
    <w:rsid w:val="00D5178A"/>
    <w:rsid w:val="00D52574"/>
    <w:rsid w:val="00D52EE3"/>
    <w:rsid w:val="00D563F9"/>
    <w:rsid w:val="00D658F8"/>
    <w:rsid w:val="00D70F20"/>
    <w:rsid w:val="00D71AC5"/>
    <w:rsid w:val="00D75DCA"/>
    <w:rsid w:val="00D76683"/>
    <w:rsid w:val="00D77AB6"/>
    <w:rsid w:val="00D808C9"/>
    <w:rsid w:val="00D82CD3"/>
    <w:rsid w:val="00D83BAE"/>
    <w:rsid w:val="00D87C8E"/>
    <w:rsid w:val="00D90378"/>
    <w:rsid w:val="00D9594A"/>
    <w:rsid w:val="00DA4649"/>
    <w:rsid w:val="00DB051E"/>
    <w:rsid w:val="00DB1147"/>
    <w:rsid w:val="00DB7AD0"/>
    <w:rsid w:val="00DC012F"/>
    <w:rsid w:val="00DC5464"/>
    <w:rsid w:val="00DC58E7"/>
    <w:rsid w:val="00DD012B"/>
    <w:rsid w:val="00DD0704"/>
    <w:rsid w:val="00DD1955"/>
    <w:rsid w:val="00DD291D"/>
    <w:rsid w:val="00DD2CF4"/>
    <w:rsid w:val="00DD6DF8"/>
    <w:rsid w:val="00DE5223"/>
    <w:rsid w:val="00DE7072"/>
    <w:rsid w:val="00DF155E"/>
    <w:rsid w:val="00DF5AA9"/>
    <w:rsid w:val="00DF77A0"/>
    <w:rsid w:val="00E01A8F"/>
    <w:rsid w:val="00E022BD"/>
    <w:rsid w:val="00E02EC1"/>
    <w:rsid w:val="00E02F78"/>
    <w:rsid w:val="00E03494"/>
    <w:rsid w:val="00E04FD8"/>
    <w:rsid w:val="00E055E3"/>
    <w:rsid w:val="00E05BDB"/>
    <w:rsid w:val="00E10267"/>
    <w:rsid w:val="00E12F79"/>
    <w:rsid w:val="00E17E84"/>
    <w:rsid w:val="00E2483C"/>
    <w:rsid w:val="00E24CB2"/>
    <w:rsid w:val="00E25736"/>
    <w:rsid w:val="00E25A6E"/>
    <w:rsid w:val="00E2638A"/>
    <w:rsid w:val="00E2717F"/>
    <w:rsid w:val="00E31546"/>
    <w:rsid w:val="00E32E31"/>
    <w:rsid w:val="00E3346D"/>
    <w:rsid w:val="00E339F8"/>
    <w:rsid w:val="00E3568A"/>
    <w:rsid w:val="00E36D3C"/>
    <w:rsid w:val="00E411A9"/>
    <w:rsid w:val="00E411F4"/>
    <w:rsid w:val="00E44066"/>
    <w:rsid w:val="00E44A97"/>
    <w:rsid w:val="00E46ED4"/>
    <w:rsid w:val="00E5301F"/>
    <w:rsid w:val="00E557D3"/>
    <w:rsid w:val="00E55C73"/>
    <w:rsid w:val="00E56BC1"/>
    <w:rsid w:val="00E61820"/>
    <w:rsid w:val="00E61A39"/>
    <w:rsid w:val="00E62D01"/>
    <w:rsid w:val="00E6592A"/>
    <w:rsid w:val="00E67038"/>
    <w:rsid w:val="00E67F1C"/>
    <w:rsid w:val="00E71F08"/>
    <w:rsid w:val="00E72408"/>
    <w:rsid w:val="00E733EC"/>
    <w:rsid w:val="00E74F22"/>
    <w:rsid w:val="00E76D22"/>
    <w:rsid w:val="00E906A6"/>
    <w:rsid w:val="00E927FD"/>
    <w:rsid w:val="00E94DDD"/>
    <w:rsid w:val="00E95F4F"/>
    <w:rsid w:val="00EA3D9B"/>
    <w:rsid w:val="00EA58E6"/>
    <w:rsid w:val="00EA7F37"/>
    <w:rsid w:val="00EA7FF3"/>
    <w:rsid w:val="00EB14DA"/>
    <w:rsid w:val="00EB410A"/>
    <w:rsid w:val="00EB413C"/>
    <w:rsid w:val="00EB726D"/>
    <w:rsid w:val="00EC4071"/>
    <w:rsid w:val="00EC5341"/>
    <w:rsid w:val="00EC764A"/>
    <w:rsid w:val="00ED1BC8"/>
    <w:rsid w:val="00ED28F2"/>
    <w:rsid w:val="00ED3400"/>
    <w:rsid w:val="00ED6511"/>
    <w:rsid w:val="00EE3986"/>
    <w:rsid w:val="00EE6500"/>
    <w:rsid w:val="00EF2BD1"/>
    <w:rsid w:val="00EF36B7"/>
    <w:rsid w:val="00EF3FDB"/>
    <w:rsid w:val="00EF6B3D"/>
    <w:rsid w:val="00EF6C6E"/>
    <w:rsid w:val="00F00607"/>
    <w:rsid w:val="00F04C6C"/>
    <w:rsid w:val="00F130CE"/>
    <w:rsid w:val="00F23109"/>
    <w:rsid w:val="00F25FBE"/>
    <w:rsid w:val="00F262C7"/>
    <w:rsid w:val="00F30253"/>
    <w:rsid w:val="00F417F4"/>
    <w:rsid w:val="00F462BA"/>
    <w:rsid w:val="00F51112"/>
    <w:rsid w:val="00F553CB"/>
    <w:rsid w:val="00F57007"/>
    <w:rsid w:val="00F57112"/>
    <w:rsid w:val="00F572F9"/>
    <w:rsid w:val="00F5772D"/>
    <w:rsid w:val="00F607C5"/>
    <w:rsid w:val="00F60DB1"/>
    <w:rsid w:val="00F60F8B"/>
    <w:rsid w:val="00F61A5C"/>
    <w:rsid w:val="00F61DA9"/>
    <w:rsid w:val="00F65ED7"/>
    <w:rsid w:val="00F7448A"/>
    <w:rsid w:val="00F7596E"/>
    <w:rsid w:val="00F764A4"/>
    <w:rsid w:val="00F76E22"/>
    <w:rsid w:val="00F772C0"/>
    <w:rsid w:val="00F824D8"/>
    <w:rsid w:val="00F84064"/>
    <w:rsid w:val="00F8431B"/>
    <w:rsid w:val="00F92761"/>
    <w:rsid w:val="00F928D9"/>
    <w:rsid w:val="00F92D64"/>
    <w:rsid w:val="00F93BAF"/>
    <w:rsid w:val="00F95D2D"/>
    <w:rsid w:val="00F964F7"/>
    <w:rsid w:val="00F96F71"/>
    <w:rsid w:val="00F973A2"/>
    <w:rsid w:val="00F97600"/>
    <w:rsid w:val="00FA1185"/>
    <w:rsid w:val="00FA1A03"/>
    <w:rsid w:val="00FB0278"/>
    <w:rsid w:val="00FB39D0"/>
    <w:rsid w:val="00FB4966"/>
    <w:rsid w:val="00FB4CB6"/>
    <w:rsid w:val="00FB4DE0"/>
    <w:rsid w:val="00FC1A30"/>
    <w:rsid w:val="00FC333D"/>
    <w:rsid w:val="00FC3FFE"/>
    <w:rsid w:val="00FC417C"/>
    <w:rsid w:val="00FC41F1"/>
    <w:rsid w:val="00FC534E"/>
    <w:rsid w:val="00FC5D79"/>
    <w:rsid w:val="00FC7AD0"/>
    <w:rsid w:val="00FD1062"/>
    <w:rsid w:val="00FD1AE3"/>
    <w:rsid w:val="00FD1BE4"/>
    <w:rsid w:val="00FD4D02"/>
    <w:rsid w:val="00FD6107"/>
    <w:rsid w:val="00FD65EB"/>
    <w:rsid w:val="00FD76C5"/>
    <w:rsid w:val="00FE1CAC"/>
    <w:rsid w:val="00FE1E9B"/>
    <w:rsid w:val="00FE354D"/>
    <w:rsid w:val="00FE6A88"/>
    <w:rsid w:val="00FE7B50"/>
    <w:rsid w:val="00FF1F84"/>
    <w:rsid w:val="00FF393C"/>
    <w:rsid w:val="00FF4153"/>
    <w:rsid w:val="00FF61C3"/>
    <w:rsid w:val="00FF635B"/>
    <w:rsid w:val="00FF6A90"/>
    <w:rsid w:val="0E433D8F"/>
    <w:rsid w:val="15E433A4"/>
    <w:rsid w:val="191F2867"/>
    <w:rsid w:val="1AEF131E"/>
    <w:rsid w:val="1C5D665B"/>
    <w:rsid w:val="1CBD53FA"/>
    <w:rsid w:val="1FDC9B5B"/>
    <w:rsid w:val="1FDE283D"/>
    <w:rsid w:val="1FF5ACC4"/>
    <w:rsid w:val="23C8760C"/>
    <w:rsid w:val="2BEBA57B"/>
    <w:rsid w:val="2BEFD8C3"/>
    <w:rsid w:val="2DFF0B29"/>
    <w:rsid w:val="2DFFACD4"/>
    <w:rsid w:val="2E6B73DF"/>
    <w:rsid w:val="2FE5083E"/>
    <w:rsid w:val="32EB4A9A"/>
    <w:rsid w:val="35B729A9"/>
    <w:rsid w:val="35E20B6C"/>
    <w:rsid w:val="36DF6773"/>
    <w:rsid w:val="377B5D54"/>
    <w:rsid w:val="397F2B6D"/>
    <w:rsid w:val="39B22528"/>
    <w:rsid w:val="3AA957CD"/>
    <w:rsid w:val="3BF780CA"/>
    <w:rsid w:val="3D9787ED"/>
    <w:rsid w:val="3EA30D63"/>
    <w:rsid w:val="3EFE5DB0"/>
    <w:rsid w:val="3FB78E79"/>
    <w:rsid w:val="3FD28350"/>
    <w:rsid w:val="3FF49A49"/>
    <w:rsid w:val="3FF77CA5"/>
    <w:rsid w:val="3FFB46EC"/>
    <w:rsid w:val="3FFF6ECA"/>
    <w:rsid w:val="3FFF8DDB"/>
    <w:rsid w:val="3FFFA9F3"/>
    <w:rsid w:val="3FFFF6EC"/>
    <w:rsid w:val="43775ABD"/>
    <w:rsid w:val="438B1486"/>
    <w:rsid w:val="44860EF6"/>
    <w:rsid w:val="44FECC3D"/>
    <w:rsid w:val="451C1DA9"/>
    <w:rsid w:val="481F54E2"/>
    <w:rsid w:val="48FFD267"/>
    <w:rsid w:val="49FF10B4"/>
    <w:rsid w:val="4AAF17C9"/>
    <w:rsid w:val="4BEB8912"/>
    <w:rsid w:val="4CB55BC5"/>
    <w:rsid w:val="4D75CE6C"/>
    <w:rsid w:val="4EF7B269"/>
    <w:rsid w:val="4F7A8BDA"/>
    <w:rsid w:val="4FDDA81C"/>
    <w:rsid w:val="53FDF3AF"/>
    <w:rsid w:val="57BEB432"/>
    <w:rsid w:val="57FA7859"/>
    <w:rsid w:val="57FFD977"/>
    <w:rsid w:val="5A754569"/>
    <w:rsid w:val="5B9F4F84"/>
    <w:rsid w:val="5BBF714D"/>
    <w:rsid w:val="5BCD1546"/>
    <w:rsid w:val="5BFDCA8E"/>
    <w:rsid w:val="5CBD5B8F"/>
    <w:rsid w:val="5CF6C8F9"/>
    <w:rsid w:val="5F3FFA2F"/>
    <w:rsid w:val="5F9FED35"/>
    <w:rsid w:val="5FB321A3"/>
    <w:rsid w:val="5FBBEADD"/>
    <w:rsid w:val="5FDDE917"/>
    <w:rsid w:val="5FF78169"/>
    <w:rsid w:val="63DF74EE"/>
    <w:rsid w:val="65BB5456"/>
    <w:rsid w:val="66F7BF53"/>
    <w:rsid w:val="677F32A8"/>
    <w:rsid w:val="67ED4183"/>
    <w:rsid w:val="6A324FF0"/>
    <w:rsid w:val="6B7592EF"/>
    <w:rsid w:val="6B7F22E0"/>
    <w:rsid w:val="6B9DA0CD"/>
    <w:rsid w:val="6BBC3E61"/>
    <w:rsid w:val="6BE7C33C"/>
    <w:rsid w:val="6D77FC8E"/>
    <w:rsid w:val="6D7F559A"/>
    <w:rsid w:val="6DF3A5AB"/>
    <w:rsid w:val="6F57E278"/>
    <w:rsid w:val="6F7D2B3A"/>
    <w:rsid w:val="6F9D8C47"/>
    <w:rsid w:val="6F9F0844"/>
    <w:rsid w:val="6F9FBC2C"/>
    <w:rsid w:val="6FA3B139"/>
    <w:rsid w:val="6FB3B9C5"/>
    <w:rsid w:val="6FDE62AD"/>
    <w:rsid w:val="6FE8D1CC"/>
    <w:rsid w:val="6FFAEA56"/>
    <w:rsid w:val="70F7CFA0"/>
    <w:rsid w:val="737DF8F0"/>
    <w:rsid w:val="73B71EF9"/>
    <w:rsid w:val="75A71F02"/>
    <w:rsid w:val="75DD86E8"/>
    <w:rsid w:val="75FF0D54"/>
    <w:rsid w:val="767ACAEB"/>
    <w:rsid w:val="76FF1CFC"/>
    <w:rsid w:val="7769C9CD"/>
    <w:rsid w:val="776CECA7"/>
    <w:rsid w:val="776E85EF"/>
    <w:rsid w:val="777F586F"/>
    <w:rsid w:val="77DBDF08"/>
    <w:rsid w:val="77EBC2C7"/>
    <w:rsid w:val="77FDECAF"/>
    <w:rsid w:val="78FBA388"/>
    <w:rsid w:val="7AFFEE7B"/>
    <w:rsid w:val="7BF74C1B"/>
    <w:rsid w:val="7BFFBCFD"/>
    <w:rsid w:val="7CEE0A85"/>
    <w:rsid w:val="7CF35DEE"/>
    <w:rsid w:val="7D6B05AB"/>
    <w:rsid w:val="7DAE9935"/>
    <w:rsid w:val="7DD78487"/>
    <w:rsid w:val="7E7F829A"/>
    <w:rsid w:val="7E978585"/>
    <w:rsid w:val="7EBDE828"/>
    <w:rsid w:val="7ED6D450"/>
    <w:rsid w:val="7EDCA859"/>
    <w:rsid w:val="7EEF6B19"/>
    <w:rsid w:val="7EF9AFA0"/>
    <w:rsid w:val="7EFBBF9E"/>
    <w:rsid w:val="7EFD5268"/>
    <w:rsid w:val="7EFDCDEA"/>
    <w:rsid w:val="7F1FB747"/>
    <w:rsid w:val="7F497E04"/>
    <w:rsid w:val="7F5F5E97"/>
    <w:rsid w:val="7F5FA61D"/>
    <w:rsid w:val="7F5FF89D"/>
    <w:rsid w:val="7F7F6A5B"/>
    <w:rsid w:val="7F9F762E"/>
    <w:rsid w:val="7FC36EBE"/>
    <w:rsid w:val="7FDB01A7"/>
    <w:rsid w:val="7FE7C37C"/>
    <w:rsid w:val="7FEF8D70"/>
    <w:rsid w:val="7FF35D57"/>
    <w:rsid w:val="7FF67FC2"/>
    <w:rsid w:val="7FFE7317"/>
    <w:rsid w:val="7FFF25C5"/>
    <w:rsid w:val="7FFFF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131026"/>
  <w15:docId w15:val="{726FCD3A-815A-4779-B073-4F98E53AF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Autospacing="1" w:afterAutospacing="1"/>
      <w:jc w:val="left"/>
      <w:outlineLvl w:val="1"/>
    </w:pPr>
    <w:rPr>
      <w:rFonts w:ascii="宋体" w:hAnsi="宋体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widowControl/>
      <w:spacing w:after="200" w:line="276" w:lineRule="auto"/>
      <w:jc w:val="left"/>
    </w:pPr>
    <w:rPr>
      <w:kern w:val="0"/>
      <w:sz w:val="24"/>
      <w:szCs w:val="22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4">
    <w:name w:val="toc 4"/>
    <w:basedOn w:val="a"/>
    <w:next w:val="a"/>
    <w:uiPriority w:val="39"/>
    <w:semiHidden/>
    <w:unhideWhenUsed/>
    <w:qFormat/>
    <w:pPr>
      <w:ind w:leftChars="600" w:left="1260"/>
    </w:pPr>
  </w:style>
  <w:style w:type="paragraph" w:styleId="TOC2">
    <w:name w:val="toc 2"/>
    <w:basedOn w:val="a"/>
    <w:next w:val="a"/>
    <w:uiPriority w:val="39"/>
    <w:unhideWhenUsed/>
    <w:qFormat/>
    <w:pPr>
      <w:widowControl/>
      <w:spacing w:after="100" w:line="276" w:lineRule="auto"/>
      <w:ind w:left="220"/>
      <w:jc w:val="left"/>
    </w:pPr>
    <w:rPr>
      <w:rFonts w:ascii="等线" w:eastAsia="等线" w:hAnsi="等线"/>
      <w:kern w:val="0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qFormat/>
    <w:pPr>
      <w:widowControl/>
      <w:pBdr>
        <w:top w:val="single" w:sz="6" w:space="7" w:color="CCCCCC"/>
        <w:left w:val="single" w:sz="6" w:space="7" w:color="CCCCCC"/>
        <w:bottom w:val="single" w:sz="6" w:space="7" w:color="CCCCCC"/>
        <w:right w:val="single" w:sz="6" w:space="7" w:color="CCCCCC"/>
      </w:pBdr>
      <w:shd w:val="clear" w:color="auto" w:fill="F5F5F5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 w:val="0"/>
      <w:spacing w:after="150"/>
      <w:jc w:val="left"/>
    </w:pPr>
    <w:rPr>
      <w:rFonts w:ascii="Consolas" w:hAnsi="Consolas" w:cs="Courier New"/>
      <w:color w:val="333333"/>
      <w:kern w:val="0"/>
      <w:sz w:val="20"/>
      <w:szCs w:val="20"/>
    </w:rPr>
  </w:style>
  <w:style w:type="paragraph" w:styleId="ab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kern w:val="0"/>
      <w:sz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table" w:styleId="ae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Pr>
      <w:b/>
    </w:rPr>
  </w:style>
  <w:style w:type="character" w:styleId="af0">
    <w:name w:val="page number"/>
    <w:basedOn w:val="a0"/>
    <w:qFormat/>
  </w:style>
  <w:style w:type="character" w:styleId="af1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f2">
    <w:name w:val="annotation reference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link w:val="a9"/>
    <w:uiPriority w:val="99"/>
    <w:qFormat/>
    <w:rPr>
      <w:sz w:val="18"/>
      <w:szCs w:val="18"/>
    </w:rPr>
  </w:style>
  <w:style w:type="character" w:customStyle="1" w:styleId="a8">
    <w:name w:val="页脚 字符"/>
    <w:link w:val="a7"/>
    <w:uiPriority w:val="99"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sz w:val="24"/>
      <w:szCs w:val="24"/>
    </w:rPr>
  </w:style>
  <w:style w:type="paragraph" w:styleId="af3">
    <w:name w:val="List Paragraph"/>
    <w:basedOn w:val="a"/>
    <w:link w:val="af4"/>
    <w:uiPriority w:val="34"/>
    <w:qFormat/>
    <w:pPr>
      <w:ind w:firstLineChars="200" w:firstLine="420"/>
    </w:pPr>
    <w:rPr>
      <w:rFonts w:ascii="等线" w:eastAsia="等线" w:hAnsi="等线"/>
      <w:szCs w:val="22"/>
    </w:rPr>
  </w:style>
  <w:style w:type="character" w:customStyle="1" w:styleId="a6">
    <w:name w:val="批注框文本 字符"/>
    <w:link w:val="a5"/>
    <w:uiPriority w:val="99"/>
    <w:semiHidden/>
    <w:qFormat/>
    <w:rPr>
      <w:rFonts w:ascii="Times New Roman" w:hAnsi="Times New Roman"/>
      <w:kern w:val="2"/>
      <w:sz w:val="18"/>
      <w:szCs w:val="18"/>
    </w:rPr>
  </w:style>
  <w:style w:type="paragraph" w:customStyle="1" w:styleId="1">
    <w:name w:val="正文1"/>
    <w:qFormat/>
    <w:pPr>
      <w:jc w:val="both"/>
    </w:pPr>
    <w:rPr>
      <w:kern w:val="2"/>
      <w:sz w:val="21"/>
      <w:szCs w:val="21"/>
    </w:r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  <w:style w:type="paragraph" w:customStyle="1" w:styleId="af5">
    <w:name w:val="日常使用"/>
    <w:basedOn w:val="a"/>
    <w:link w:val="af6"/>
    <w:qFormat/>
    <w:pPr>
      <w:spacing w:line="460" w:lineRule="exact"/>
      <w:ind w:firstLineChars="200" w:firstLine="200"/>
    </w:pPr>
    <w:rPr>
      <w:sz w:val="24"/>
      <w:szCs w:val="19"/>
      <w:shd w:val="clear" w:color="auto" w:fill="FFFFFF"/>
    </w:rPr>
  </w:style>
  <w:style w:type="character" w:customStyle="1" w:styleId="af6">
    <w:name w:val="日常使用 字符"/>
    <w:link w:val="af5"/>
    <w:qFormat/>
    <w:rPr>
      <w:rFonts w:ascii="Times New Roman" w:hAnsi="Times New Roman"/>
      <w:kern w:val="2"/>
      <w:sz w:val="24"/>
      <w:szCs w:val="19"/>
    </w:rPr>
  </w:style>
  <w:style w:type="paragraph" w:customStyle="1" w:styleId="af7">
    <w:name w:val="标准格式"/>
    <w:link w:val="af8"/>
    <w:qFormat/>
    <w:pPr>
      <w:spacing w:line="360" w:lineRule="exact"/>
      <w:ind w:firstLineChars="200" w:firstLine="200"/>
      <w:jc w:val="both"/>
    </w:pPr>
    <w:rPr>
      <w:rFonts w:cs="宋体"/>
      <w:color w:val="000000"/>
      <w:sz w:val="21"/>
      <w:szCs w:val="24"/>
    </w:rPr>
  </w:style>
  <w:style w:type="character" w:customStyle="1" w:styleId="af8">
    <w:name w:val="标准格式 字符"/>
    <w:link w:val="af7"/>
    <w:qFormat/>
    <w:rPr>
      <w:rFonts w:ascii="Times New Roman" w:hAnsi="Times New Roman" w:cs="宋体"/>
      <w:color w:val="000000"/>
      <w:sz w:val="21"/>
      <w:szCs w:val="24"/>
    </w:rPr>
  </w:style>
  <w:style w:type="character" w:customStyle="1" w:styleId="af4">
    <w:name w:val="列表段落 字符"/>
    <w:link w:val="af3"/>
    <w:uiPriority w:val="34"/>
    <w:qFormat/>
    <w:rPr>
      <w:rFonts w:ascii="等线" w:eastAsia="等线" w:hAnsi="等线"/>
      <w:kern w:val="2"/>
      <w:sz w:val="21"/>
      <w:szCs w:val="22"/>
    </w:rPr>
  </w:style>
  <w:style w:type="character" w:customStyle="1" w:styleId="a4">
    <w:name w:val="批注文字 字符"/>
    <w:link w:val="a3"/>
    <w:uiPriority w:val="99"/>
    <w:semiHidden/>
    <w:qFormat/>
    <w:rPr>
      <w:rFonts w:ascii="Times New Roman" w:hAnsi="Times New Roman"/>
      <w:kern w:val="2"/>
      <w:sz w:val="21"/>
      <w:szCs w:val="24"/>
    </w:rPr>
  </w:style>
  <w:style w:type="character" w:customStyle="1" w:styleId="ad">
    <w:name w:val="批注主题 字符"/>
    <w:link w:val="ac"/>
    <w:uiPriority w:val="99"/>
    <w:semiHidden/>
    <w:qFormat/>
    <w:rPr>
      <w:rFonts w:ascii="Times New Roman" w:hAnsi="Times New Roman"/>
      <w:b/>
      <w:bCs/>
      <w:kern w:val="2"/>
      <w:sz w:val="21"/>
      <w:szCs w:val="24"/>
    </w:rPr>
  </w:style>
  <w:style w:type="paragraph" w:customStyle="1" w:styleId="20">
    <w:name w:val="样式2"/>
    <w:basedOn w:val="a"/>
    <w:link w:val="21"/>
    <w:qFormat/>
    <w:pPr>
      <w:spacing w:line="460" w:lineRule="exact"/>
      <w:ind w:firstLineChars="200" w:firstLine="200"/>
      <w:outlineLvl w:val="1"/>
    </w:pPr>
    <w:rPr>
      <w:b/>
      <w:sz w:val="24"/>
    </w:rPr>
  </w:style>
  <w:style w:type="character" w:customStyle="1" w:styleId="21">
    <w:name w:val="样式2 字符"/>
    <w:link w:val="20"/>
    <w:qFormat/>
    <w:rPr>
      <w:rFonts w:ascii="Times New Roman" w:hAnsi="Times New Roman"/>
      <w:b/>
      <w:kern w:val="2"/>
      <w:sz w:val="24"/>
      <w:szCs w:val="24"/>
    </w:rPr>
  </w:style>
  <w:style w:type="paragraph" w:customStyle="1" w:styleId="005">
    <w:name w:val="005正文"/>
    <w:basedOn w:val="a"/>
    <w:link w:val="005Char"/>
    <w:qFormat/>
    <w:pPr>
      <w:spacing w:beforeLines="50"/>
    </w:pPr>
    <w:rPr>
      <w:szCs w:val="22"/>
    </w:rPr>
  </w:style>
  <w:style w:type="character" w:customStyle="1" w:styleId="005Char">
    <w:name w:val="005正文 Char"/>
    <w:link w:val="005"/>
    <w:qFormat/>
    <w:rPr>
      <w:rFonts w:ascii="Times New Roman" w:hAnsi="Times New Roman"/>
      <w:kern w:val="2"/>
      <w:sz w:val="21"/>
      <w:szCs w:val="22"/>
    </w:rPr>
  </w:style>
  <w:style w:type="character" w:customStyle="1" w:styleId="HTML0">
    <w:name w:val="HTML 预设格式 字符"/>
    <w:link w:val="HTML"/>
    <w:uiPriority w:val="99"/>
    <w:semiHidden/>
    <w:qFormat/>
    <w:rPr>
      <w:rFonts w:ascii="Consolas" w:hAnsi="Consolas" w:cs="Courier New"/>
      <w:color w:val="333333"/>
      <w:shd w:val="clear" w:color="auto" w:fill="F5F5F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94024495-8762-4441-a4f5-ae41bbe605a2</errorID>
      <errorWord xmlns="http://schemas.wps.cn/vas-ai-hub/contract-review">其它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其他</item>
      </candidateList>
      <explain xmlns="http://schemas.wps.cn/vas-ai-hub/contract-review">词汇[其它]为不规范表述或旧称，其规范书面表述为[其他]。</explain>
      <paraID xmlns="http://schemas.wps.cn/vas-ai-hub/contract-review">42931549</paraID>
      <start xmlns="http://schemas.wps.cn/vas-ai-hub/contract-review">1</start>
      <end xmlns="http://schemas.wps.cn/vas-ai-hub/contract-review">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e1810582-3074-4af3-b77b-6bccef563e22</errorID>
      <errorWord xmlns="http://schemas.wps.cn/vas-ai-hub/contract-review">潘龙</errorWord>
      <group xmlns="http://schemas.wps.cn/vas-ai-hub/contract-review">L1_Knowledge</group>
      <groupName xmlns="http://schemas.wps.cn/vas-ai-hub/contract-review">知识性问题</groupName>
      <ability xmlns="http://schemas.wps.cn/vas-ai-hub/contract-review">L2_Term</ability>
      <abilityName xmlns="http://schemas.wps.cn/vas-ai-hub/contract-review">专业术语</abilityName>
      <candidateList xmlns="http://schemas.wps.cn/vas-ai-hub/contract-review">
        <item xmlns="http://schemas.wps.cn/vas-ai-hub/contract-review">泮库溴铵</item>
      </candidateList>
      <explain xmlns="http://schemas.wps.cn/vas-ai-hub/contract-review">医学名词[潘龙]为不规范表述或旧称，其规范书面表述为[泮库溴铵]。</explain>
      <paraID xmlns="http://schemas.wps.cn/vas-ai-hub/contract-review">54791263</paraID>
      <start xmlns="http://schemas.wps.cn/vas-ai-hub/contract-review">763</start>
      <end xmlns="http://schemas.wps.cn/vas-ai-hub/contract-review">765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065652c7-6b95-4ef5-a1ed-1a22e729f09c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54791263</paraID>
      <start xmlns="http://schemas.wps.cn/vas-ai-hub/contract-review">821</start>
      <end xmlns="http://schemas.wps.cn/vas-ai-hub/contract-review">822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cd5a74ca-3c59-42de-908b-8c08472e60d7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54791263</paraID>
      <start xmlns="http://schemas.wps.cn/vas-ai-hub/contract-review">826</start>
      <end xmlns="http://schemas.wps.cn/vas-ai-hub/contract-review">827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4843fda5-8833-46db-b28f-32691510c3d4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54791263</paraID>
      <start xmlns="http://schemas.wps.cn/vas-ai-hub/contract-review">916</start>
      <end xmlns="http://schemas.wps.cn/vas-ai-hub/contract-review">917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8da08fc2-ee04-4732-800e-3d3f5a679345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54791263</paraID>
      <start xmlns="http://schemas.wps.cn/vas-ai-hub/contract-review">919</start>
      <end xmlns="http://schemas.wps.cn/vas-ai-hub/contract-review">920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85e2f9a0-df6f-46ef-9375-6eba77b417bf</errorID>
      <errorWord xmlns="http://schemas.wps.cn/vas-ai-hub/contract-review">-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—</item>
      </candidateList>
      <explain xmlns="http://schemas.wps.cn/vas-ai-hub/contract-review"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 xmlns="http://schemas.wps.cn/vas-ai-hub/contract-review">301CD0E2</paraID>
      <start xmlns="http://schemas.wps.cn/vas-ai-hub/contract-review">108</start>
      <end xmlns="http://schemas.wps.cn/vas-ai-hub/contract-review">109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4ff328fd-0dc1-4e29-bcd5-6a4b5e71ea3d</errorID>
      <errorWord xmlns="http://schemas.wps.cn/vas-ai-hub/contract-review">正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正在</item>
      </candidateList>
      <explain xmlns="http://schemas.wps.cn/vas-ai-hub/contract-review"/>
      <paraID xmlns="http://schemas.wps.cn/vas-ai-hub/contract-review">474F5039</paraID>
      <start xmlns="http://schemas.wps.cn/vas-ai-hub/contract-review">111</start>
      <end xmlns="http://schemas.wps.cn/vas-ai-hub/contract-review">112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9a6998a5-ab55-4ec6-9caf-de27090de911</errorID>
      <errorWord xmlns="http://schemas.wps.cn/vas-ai-hub/contract-review">正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正在</item>
      </candidateList>
      <explain xmlns="http://schemas.wps.cn/vas-ai-hub/contract-review"/>
      <paraID xmlns="http://schemas.wps.cn/vas-ai-hub/contract-review">5D92BE8B</paraID>
      <start xmlns="http://schemas.wps.cn/vas-ai-hub/contract-review">185</start>
      <end xmlns="http://schemas.wps.cn/vas-ai-hub/contract-review">186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2.xml><?xml version="1.0" encoding="utf-8"?>
<b:Sources xmlns:b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93583917-8359-4661-9A78-66BF56A1A6EA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E9626CFA-4C58-44EB-A005-3C2C34EE3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244</Words>
  <Characters>1396</Characters>
  <Application>Microsoft Office Word</Application>
  <DocSecurity>0</DocSecurity>
  <Lines>11</Lines>
  <Paragraphs>3</Paragraphs>
  <ScaleCrop>false</ScaleCrop>
  <Company>微软中国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杨毅玲</dc:creator>
  <cp:lastModifiedBy>DB</cp:lastModifiedBy>
  <cp:revision>19</cp:revision>
  <dcterms:created xsi:type="dcterms:W3CDTF">2024-05-30T17:26:00Z</dcterms:created>
  <dcterms:modified xsi:type="dcterms:W3CDTF">2026-09-16T10:42:00Z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KSOTemplateDocerSaveRecord">
    <vt:lpwstr>eyJoZGlkIjoiM2Q3MDY1NjZmNzI1NGViNDRhZmY1YWQ1Y2UxOWM3ODMiLCJ1c2VySWQiOiI0NDQ4Nzc2MjkifQ==</vt:lpwstr>
  </property>
  <property fmtid="{D5CDD505-2E9C-101B-9397-08002B2CF9AE}" pid="4" name="ICV">
    <vt:lpwstr>98E575DA688077E0875FAA6A50166C7D_43</vt:lpwstr>
  </property>
</Properties>
</file>