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8B3FE9">
      <w:pPr>
        <w:jc w:val="center"/>
        <w:rPr>
          <w:rFonts w:ascii="sans-serif" w:hAnsi="sans-serif" w:eastAsia="sans-serif" w:cs="sans-serif"/>
          <w:sz w:val="28"/>
          <w:szCs w:val="28"/>
          <w:shd w:val="clear" w:color="auto" w:fill="FFFFFF"/>
        </w:rPr>
      </w:pPr>
      <w:r>
        <w:rPr>
          <w:rFonts w:ascii="sans-serif" w:hAnsi="sans-serif" w:eastAsia="sans-serif" w:cs="sans-serif"/>
          <w:b/>
          <w:bCs/>
          <w:sz w:val="32"/>
          <w:szCs w:val="32"/>
          <w:shd w:val="clear" w:color="auto" w:fill="FFFFFF"/>
        </w:rPr>
        <w:t>投资者关系活动记录表</w:t>
      </w:r>
    </w:p>
    <w:p w14:paraId="71E7F161">
      <w:pPr>
        <w:jc w:val="left"/>
        <w:rPr>
          <w:rFonts w:hint="default" w:ascii="sans-serif" w:hAnsi="sans-serif" w:eastAsia="宋体" w:cs="sans-serif"/>
          <w:sz w:val="24"/>
          <w:shd w:val="clear" w:color="auto" w:fill="FFFFFF"/>
          <w:lang w:val="en-US" w:eastAsia="zh-CN"/>
        </w:rPr>
      </w:pPr>
      <w:r>
        <w:rPr>
          <w:rFonts w:hint="eastAsia" w:ascii="sans-serif" w:hAnsi="sans-serif" w:eastAsia="sans-serif" w:cs="sans-serif"/>
          <w:sz w:val="24"/>
          <w:shd w:val="clear" w:color="auto" w:fill="FFFFFF"/>
        </w:rPr>
        <w:t>股票名称：</w:t>
      </w:r>
      <w:r>
        <w:rPr>
          <w:rFonts w:hint="eastAsia" w:ascii="sans-serif" w:hAnsi="sans-serif" w:eastAsia="宋体" w:cs="sans-serif"/>
          <w:sz w:val="24"/>
          <w:shd w:val="clear" w:color="auto" w:fill="FFFFFF"/>
        </w:rPr>
        <w:t xml:space="preserve">鼎通科技           </w:t>
      </w:r>
      <w:r>
        <w:rPr>
          <w:rFonts w:hint="eastAsia" w:ascii="sans-serif" w:hAnsi="sans-serif" w:eastAsia="sans-serif" w:cs="sans-serif"/>
          <w:sz w:val="24"/>
          <w:shd w:val="clear" w:color="auto" w:fill="FFFFFF"/>
        </w:rPr>
        <w:t>股票代码：</w:t>
      </w:r>
      <w:r>
        <w:rPr>
          <w:rFonts w:ascii="Times New Roman" w:hAnsi="Times New Roman" w:eastAsia="宋体" w:cs="Times New Roman"/>
          <w:sz w:val="24"/>
          <w:shd w:val="clear" w:color="auto" w:fill="FFFFFF"/>
        </w:rPr>
        <w:t xml:space="preserve">688668 </w:t>
      </w:r>
      <w:r>
        <w:rPr>
          <w:rFonts w:hint="eastAsia" w:ascii="Times New Roman" w:hAnsi="Times New Roman" w:eastAsia="宋体" w:cs="Times New Roman"/>
          <w:sz w:val="24"/>
          <w:shd w:val="clear" w:color="auto" w:fill="FFFFFF"/>
        </w:rPr>
        <w:t xml:space="preserve">          </w:t>
      </w:r>
      <w:r>
        <w:rPr>
          <w:rFonts w:ascii="Times New Roman" w:hAnsi="Times New Roman" w:eastAsia="宋体" w:cs="Times New Roman"/>
          <w:sz w:val="24"/>
          <w:shd w:val="clear" w:color="auto" w:fill="FFFFFF"/>
        </w:rPr>
        <w:t xml:space="preserve"> </w:t>
      </w:r>
      <w:r>
        <w:rPr>
          <w:rFonts w:hint="eastAsia" w:ascii="sans-serif" w:hAnsi="sans-serif" w:eastAsia="sans-serif" w:cs="sans-serif"/>
          <w:sz w:val="24"/>
          <w:shd w:val="clear" w:color="auto" w:fill="FFFFFF"/>
        </w:rPr>
        <w:t>编号：</w:t>
      </w:r>
      <w:r>
        <w:rPr>
          <w:rFonts w:hint="eastAsia" w:ascii="Times New Roman" w:hAnsi="Times New Roman" w:eastAsia="宋体" w:cs="Times New Roman"/>
          <w:sz w:val="24"/>
          <w:shd w:val="clear" w:color="auto" w:fill="FFFFFF"/>
          <w:lang w:val="en-US" w:eastAsia="zh-CN"/>
        </w:rPr>
        <w:t>2026-007</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01DE1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304" w:type="dxa"/>
            <w:vAlign w:val="center"/>
          </w:tcPr>
          <w:p w14:paraId="6AC6D757">
            <w:pPr>
              <w:jc w:val="both"/>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投资者关系活动类别</w:t>
            </w:r>
          </w:p>
        </w:tc>
        <w:tc>
          <w:tcPr>
            <w:tcW w:w="6218" w:type="dxa"/>
            <w:vAlign w:val="center"/>
          </w:tcPr>
          <w:p w14:paraId="43ECC3A8">
            <w:pPr>
              <w:spacing w:line="360" w:lineRule="auto"/>
              <w:jc w:val="left"/>
              <w:rPr>
                <w:rFonts w:asciiTheme="minorEastAsia" w:hAnsiTheme="minorEastAsia" w:cstheme="minorEastAsia"/>
                <w:sz w:val="24"/>
                <w:szCs w:val="24"/>
                <w:shd w:val="clear" w:color="auto" w:fill="FFFFFF"/>
              </w:rPr>
            </w:pPr>
            <w:r>
              <w:rPr>
                <w:rFonts w:hint="eastAsia" w:asciiTheme="minorEastAsia" w:hAnsiTheme="minorEastAsia" w:cstheme="minorEastAsia"/>
                <w:sz w:val="24"/>
                <w:szCs w:val="24"/>
                <w:shd w:val="clear" w:color="auto" w:fill="FFFFFF"/>
              </w:rPr>
              <w:sym w:font="Wingdings 2" w:char="00A3"/>
            </w:r>
            <w:r>
              <w:rPr>
                <w:rFonts w:hint="eastAsia" w:asciiTheme="minorEastAsia" w:hAnsiTheme="minorEastAsia" w:cstheme="minorEastAsia"/>
                <w:sz w:val="24"/>
                <w:szCs w:val="24"/>
                <w:shd w:val="clear" w:color="auto" w:fill="FFFFFF"/>
              </w:rPr>
              <w:t xml:space="preserve">特定对象调研     </w:t>
            </w:r>
            <w:r>
              <w:rPr>
                <w:rFonts w:hint="eastAsia" w:asciiTheme="minorEastAsia" w:hAnsiTheme="minorEastAsia" w:cstheme="minorEastAsia"/>
                <w:sz w:val="24"/>
                <w:szCs w:val="24"/>
                <w:shd w:val="clear" w:color="auto" w:fill="FFFFFF"/>
              </w:rPr>
              <w:sym w:font="Wingdings 2" w:char="00A3"/>
            </w:r>
            <w:r>
              <w:rPr>
                <w:rFonts w:hint="eastAsia" w:asciiTheme="minorEastAsia" w:hAnsiTheme="minorEastAsia" w:cstheme="minorEastAsia"/>
                <w:sz w:val="24"/>
                <w:szCs w:val="24"/>
                <w:shd w:val="clear" w:color="auto" w:fill="FFFFFF"/>
              </w:rPr>
              <w:t xml:space="preserve">分析师会议    </w:t>
            </w:r>
            <w:r>
              <w:rPr>
                <w:rFonts w:hint="eastAsia" w:asciiTheme="minorEastAsia" w:hAnsiTheme="minorEastAsia" w:cstheme="minorEastAsia"/>
                <w:sz w:val="24"/>
                <w:szCs w:val="24"/>
                <w:shd w:val="clear" w:color="auto" w:fill="FFFFFF"/>
              </w:rPr>
              <w:sym w:font="Wingdings 2" w:char="00A3"/>
            </w:r>
            <w:r>
              <w:rPr>
                <w:rFonts w:hint="eastAsia" w:asciiTheme="minorEastAsia" w:hAnsiTheme="minorEastAsia" w:cstheme="minorEastAsia"/>
                <w:sz w:val="24"/>
                <w:szCs w:val="24"/>
                <w:shd w:val="clear" w:color="auto" w:fill="FFFFFF"/>
                <w:lang w:eastAsia="zh-CN"/>
              </w:rPr>
              <w:t>电话会议</w:t>
            </w:r>
          </w:p>
          <w:p w14:paraId="2AE33B7D">
            <w:pPr>
              <w:spacing w:line="360" w:lineRule="auto"/>
              <w:jc w:val="left"/>
              <w:rPr>
                <w:rFonts w:asciiTheme="minorEastAsia" w:hAnsiTheme="minorEastAsia" w:cstheme="minorEastAsia"/>
                <w:sz w:val="24"/>
                <w:szCs w:val="24"/>
                <w:shd w:val="clear" w:color="auto" w:fill="FFFFFF"/>
              </w:rPr>
            </w:pPr>
            <w:r>
              <w:rPr>
                <w:rFonts w:hint="eastAsia" w:asciiTheme="minorEastAsia" w:hAnsiTheme="minorEastAsia" w:cstheme="minorEastAsia"/>
                <w:sz w:val="24"/>
                <w:szCs w:val="24"/>
                <w:shd w:val="clear" w:color="auto" w:fill="FFFFFF"/>
              </w:rPr>
              <w:sym w:font="Wingdings 2" w:char="00A3"/>
            </w:r>
            <w:r>
              <w:rPr>
                <w:rFonts w:hint="eastAsia" w:asciiTheme="minorEastAsia" w:hAnsiTheme="minorEastAsia" w:cstheme="minorEastAsia"/>
                <w:sz w:val="24"/>
                <w:szCs w:val="24"/>
                <w:shd w:val="clear" w:color="auto" w:fill="FFFFFF"/>
              </w:rPr>
              <w:t xml:space="preserve">媒体采访         </w:t>
            </w:r>
            <w:r>
              <w:rPr>
                <w:rFonts w:hint="eastAsia" w:asciiTheme="minorEastAsia" w:hAnsiTheme="minorEastAsia" w:cstheme="minorEastAsia"/>
                <w:sz w:val="24"/>
                <w:szCs w:val="24"/>
                <w:shd w:val="clear" w:color="auto" w:fill="FFFFFF"/>
              </w:rPr>
              <w:sym w:font="Wingdings 2" w:char="00A3"/>
            </w:r>
            <w:r>
              <w:rPr>
                <w:rFonts w:hint="eastAsia" w:asciiTheme="minorEastAsia" w:hAnsiTheme="minorEastAsia" w:cstheme="minorEastAsia"/>
                <w:sz w:val="24"/>
                <w:szCs w:val="24"/>
                <w:shd w:val="clear" w:color="auto" w:fill="FFFFFF"/>
              </w:rPr>
              <w:t xml:space="preserve">业绩说明会    </w:t>
            </w:r>
            <w:r>
              <w:rPr>
                <w:rFonts w:hint="eastAsia" w:asciiTheme="minorEastAsia" w:hAnsiTheme="minorEastAsia" w:cstheme="minorEastAsia"/>
                <w:sz w:val="24"/>
                <w:szCs w:val="24"/>
                <w:shd w:val="clear" w:color="auto" w:fill="FFFFFF"/>
              </w:rPr>
              <w:sym w:font="Wingdings 2" w:char="00A3"/>
            </w:r>
            <w:r>
              <w:rPr>
                <w:rFonts w:hint="eastAsia" w:asciiTheme="minorEastAsia" w:hAnsiTheme="minorEastAsia" w:cstheme="minorEastAsia"/>
                <w:sz w:val="24"/>
                <w:szCs w:val="24"/>
                <w:shd w:val="clear" w:color="auto" w:fill="FFFFFF"/>
              </w:rPr>
              <w:t xml:space="preserve">新闻发布会  </w:t>
            </w:r>
          </w:p>
          <w:p w14:paraId="3991C1B7">
            <w:pPr>
              <w:spacing w:line="360" w:lineRule="auto"/>
              <w:rPr>
                <w:rFonts w:hint="eastAsia" w:ascii="sans-serif" w:hAnsi="sans-serif" w:eastAsia="宋体" w:cs="sans-serif"/>
                <w:sz w:val="24"/>
                <w:szCs w:val="24"/>
                <w:u w:val="single"/>
                <w:shd w:val="clear" w:color="auto" w:fill="FFFFFF"/>
              </w:rPr>
            </w:pPr>
            <w:r>
              <w:rPr>
                <w:rFonts w:hint="eastAsia" w:asciiTheme="minorEastAsia" w:hAnsiTheme="minorEastAsia" w:cstheme="minorEastAsia"/>
                <w:sz w:val="24"/>
                <w:szCs w:val="24"/>
                <w:shd w:val="clear" w:color="auto" w:fill="FFFFFF"/>
              </w:rPr>
              <w:sym w:font="Wingdings 2" w:char="00A3"/>
            </w:r>
            <w:r>
              <w:rPr>
                <w:rFonts w:hint="eastAsia" w:asciiTheme="minorEastAsia" w:hAnsiTheme="minorEastAsia" w:cstheme="minorEastAsia"/>
                <w:sz w:val="24"/>
                <w:szCs w:val="24"/>
                <w:shd w:val="clear" w:color="auto" w:fill="FFFFFF"/>
              </w:rPr>
              <w:t xml:space="preserve">路演活动        </w:t>
            </w:r>
            <w:r>
              <w:rPr>
                <w:rFonts w:hint="eastAsia" w:asciiTheme="minorEastAsia" w:hAnsiTheme="minorEastAsia" w:cstheme="minorEastAsia"/>
                <w:sz w:val="24"/>
                <w:szCs w:val="24"/>
                <w:shd w:val="clear" w:color="auto" w:fill="FFFFFF"/>
              </w:rPr>
              <w:sym w:font="Wingdings 2" w:char="00A3"/>
            </w:r>
            <w:r>
              <w:rPr>
                <w:rFonts w:hint="eastAsia" w:asciiTheme="minorEastAsia" w:hAnsiTheme="minorEastAsia" w:cstheme="minorEastAsia"/>
                <w:sz w:val="24"/>
                <w:szCs w:val="24"/>
                <w:shd w:val="clear" w:color="auto" w:fill="FFFFFF"/>
              </w:rPr>
              <w:t xml:space="preserve">现场参观   </w:t>
            </w:r>
            <w:r>
              <w:rPr>
                <w:rFonts w:hint="eastAsia" w:asciiTheme="minorEastAsia" w:hAnsiTheme="minorEastAsia" w:cstheme="minorEastAsia"/>
                <w:sz w:val="24"/>
                <w:szCs w:val="24"/>
                <w:shd w:val="clear" w:color="auto" w:fill="FFFFFF"/>
                <w:lang w:val="en-US" w:eastAsia="zh-CN"/>
              </w:rPr>
              <w:t xml:space="preserve"> </w:t>
            </w:r>
            <w:r>
              <w:rPr>
                <w:rFonts w:hint="eastAsia" w:asciiTheme="minorEastAsia" w:hAnsiTheme="minorEastAsia" w:cstheme="minorEastAsia"/>
                <w:sz w:val="24"/>
                <w:szCs w:val="24"/>
                <w:shd w:val="clear" w:color="auto" w:fill="FFFFFF"/>
              </w:rPr>
              <w:t xml:space="preserve">  </w:t>
            </w:r>
            <w:r>
              <w:rPr>
                <w:rFonts w:hint="eastAsia" w:asciiTheme="minorEastAsia" w:hAnsiTheme="minorEastAsia" w:cstheme="minorEastAsia"/>
                <w:sz w:val="24"/>
                <w:szCs w:val="24"/>
                <w:shd w:val="clear" w:color="auto" w:fill="FFFFFF"/>
              </w:rPr>
              <w:sym w:font="Wingdings 2" w:char="0052"/>
            </w:r>
            <w:r>
              <w:rPr>
                <w:rFonts w:hint="eastAsia" w:asciiTheme="minorEastAsia" w:hAnsiTheme="minorEastAsia" w:cstheme="minorEastAsia"/>
                <w:sz w:val="24"/>
                <w:szCs w:val="24"/>
                <w:shd w:val="clear" w:color="auto" w:fill="FFFFFF"/>
              </w:rPr>
              <w:t>其他</w:t>
            </w:r>
            <w:r>
              <w:rPr>
                <w:rFonts w:hint="eastAsia" w:asciiTheme="minorEastAsia" w:hAnsiTheme="minorEastAsia" w:cstheme="minorEastAsia"/>
                <w:sz w:val="24"/>
                <w:szCs w:val="24"/>
                <w:u w:val="single"/>
                <w:shd w:val="clear" w:color="auto" w:fill="FFFFFF"/>
              </w:rPr>
              <w:t xml:space="preserve"> 投资者网上集体接待日线上活动   </w:t>
            </w:r>
          </w:p>
        </w:tc>
      </w:tr>
      <w:tr w14:paraId="237B8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4" w:hRule="atLeast"/>
        </w:trPr>
        <w:tc>
          <w:tcPr>
            <w:tcW w:w="2304" w:type="dxa"/>
            <w:vAlign w:val="center"/>
          </w:tcPr>
          <w:p w14:paraId="64BD6C03">
            <w:pPr>
              <w:jc w:val="both"/>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参与单位名称及人员姓名</w:t>
            </w:r>
          </w:p>
        </w:tc>
        <w:tc>
          <w:tcPr>
            <w:tcW w:w="6218" w:type="dxa"/>
            <w:vAlign w:val="center"/>
          </w:tcPr>
          <w:p w14:paraId="0F283140">
            <w:pPr>
              <w:spacing w:line="360" w:lineRule="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广大投资者</w:t>
            </w:r>
          </w:p>
        </w:tc>
      </w:tr>
      <w:tr w14:paraId="3628F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04" w:type="dxa"/>
            <w:vAlign w:val="center"/>
          </w:tcPr>
          <w:p w14:paraId="3E458EDD">
            <w:pPr>
              <w:jc w:val="both"/>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时间</w:t>
            </w:r>
          </w:p>
        </w:tc>
        <w:tc>
          <w:tcPr>
            <w:tcW w:w="6218" w:type="dxa"/>
            <w:vAlign w:val="center"/>
          </w:tcPr>
          <w:p w14:paraId="1CF3BA89">
            <w:pPr>
              <w:spacing w:line="360" w:lineRule="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2024年9月15日15:30-17：00</w:t>
            </w:r>
          </w:p>
        </w:tc>
      </w:tr>
      <w:tr w14:paraId="21E3B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04" w:type="dxa"/>
            <w:vAlign w:val="center"/>
          </w:tcPr>
          <w:p w14:paraId="5628ECBA">
            <w:pPr>
              <w:jc w:val="both"/>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地点</w:t>
            </w:r>
          </w:p>
        </w:tc>
        <w:tc>
          <w:tcPr>
            <w:tcW w:w="6218" w:type="dxa"/>
            <w:vAlign w:val="center"/>
          </w:tcPr>
          <w:p w14:paraId="2474BBD2">
            <w:pPr>
              <w:spacing w:line="360" w:lineRule="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投资者网上集体接待日线上活动</w:t>
            </w:r>
          </w:p>
        </w:tc>
      </w:tr>
      <w:tr w14:paraId="6C0E5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04" w:type="dxa"/>
            <w:vAlign w:val="center"/>
          </w:tcPr>
          <w:p w14:paraId="762B227F">
            <w:pPr>
              <w:jc w:val="both"/>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公司接待人员姓名</w:t>
            </w:r>
          </w:p>
        </w:tc>
        <w:tc>
          <w:tcPr>
            <w:tcW w:w="6218" w:type="dxa"/>
            <w:vAlign w:val="center"/>
          </w:tcPr>
          <w:p w14:paraId="24136663">
            <w:pPr>
              <w:spacing w:line="360" w:lineRule="auto"/>
              <w:rPr>
                <w:rFonts w:hint="default"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董事长、总经理 王成海</w:t>
            </w:r>
          </w:p>
          <w:p w14:paraId="4CAE9AFA">
            <w:pPr>
              <w:spacing w:line="360" w:lineRule="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财务总监 陈公平</w:t>
            </w:r>
          </w:p>
          <w:p w14:paraId="48E49976">
            <w:pPr>
              <w:spacing w:line="360" w:lineRule="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董事会秘书 王晓兰</w:t>
            </w:r>
          </w:p>
          <w:p w14:paraId="186AF08E">
            <w:pPr>
              <w:spacing w:line="360" w:lineRule="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独立董事 彭文平</w:t>
            </w:r>
          </w:p>
          <w:p w14:paraId="0432DE62">
            <w:pPr>
              <w:spacing w:line="360" w:lineRule="auto"/>
              <w:rPr>
                <w:rFonts w:hint="eastAsia" w:ascii="宋体" w:hAnsi="宋体" w:eastAsia="宋体" w:cs="宋体"/>
                <w:sz w:val="24"/>
                <w:szCs w:val="24"/>
                <w:shd w:val="clear" w:color="auto" w:fill="FFFFFF"/>
                <w:lang w:val="en-US" w:eastAsia="zh-CN"/>
              </w:rPr>
            </w:pPr>
            <w:r>
              <w:rPr>
                <w:rFonts w:hint="eastAsia" w:ascii="宋体" w:hAnsi="宋体" w:eastAsia="宋体" w:cs="宋体"/>
                <w:sz w:val="24"/>
                <w:szCs w:val="24"/>
                <w:shd w:val="clear" w:color="auto" w:fill="FFFFFF"/>
                <w:lang w:val="en-US" w:eastAsia="zh-CN"/>
              </w:rPr>
              <w:t>证券代表 严梦婷</w:t>
            </w:r>
          </w:p>
        </w:tc>
      </w:tr>
      <w:tr w14:paraId="04382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1" w:hRule="atLeast"/>
        </w:trPr>
        <w:tc>
          <w:tcPr>
            <w:tcW w:w="2304" w:type="dxa"/>
            <w:vAlign w:val="center"/>
          </w:tcPr>
          <w:p w14:paraId="2B51F2C5">
            <w:pPr>
              <w:jc w:val="both"/>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投资者关系活动主要内容介绍</w:t>
            </w:r>
          </w:p>
        </w:tc>
        <w:tc>
          <w:tcPr>
            <w:tcW w:w="6218" w:type="dxa"/>
            <w:vAlign w:val="center"/>
          </w:tcPr>
          <w:p w14:paraId="00C7462A">
            <w:pPr>
              <w:pStyle w:val="6"/>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textAlignment w:val="auto"/>
              <w:rPr>
                <w:rFonts w:hint="eastAsia" w:ascii="Times New Roman" w:hAnsi="Times New Roman" w:eastAsia="宋体" w:cs="Times New Roman"/>
                <w:b w:val="0"/>
                <w:bCs/>
                <w:sz w:val="24"/>
                <w:szCs w:val="24"/>
                <w:lang w:val="en-US" w:eastAsia="zh-CN"/>
              </w:rPr>
            </w:pPr>
            <w:r>
              <w:rPr>
                <w:rFonts w:hint="eastAsia" w:ascii="Times New Roman" w:hAnsi="Times New Roman" w:eastAsia="宋体" w:cs="Times New Roman"/>
                <w:b w:val="0"/>
                <w:bCs/>
                <w:sz w:val="24"/>
                <w:szCs w:val="24"/>
                <w:lang w:val="en-US" w:eastAsia="zh-CN"/>
              </w:rPr>
              <w:t>为加强与投资者的交流，公司于2026年9月15日15:30-17:00通过全景路演平台参与投资者网上集体接待日，主要通过文字互动形式与广大投资者就公司经营情况等相关问题进行交流。具体交流内容整理如下：</w:t>
            </w:r>
          </w:p>
          <w:p w14:paraId="18D0E5EF">
            <w:pPr>
              <w:spacing w:line="360" w:lineRule="auto"/>
              <w:rPr>
                <w:rFonts w:hint="default" w:ascii="Times New Roman" w:hAnsi="Times New Roman" w:eastAsia="宋体" w:cs="Times New Roman"/>
                <w:b/>
                <w:bCs/>
                <w:sz w:val="24"/>
                <w:szCs w:val="24"/>
                <w:lang w:val="en-US" w:eastAsia="zh-CN"/>
              </w:rPr>
            </w:pPr>
          </w:p>
          <w:p w14:paraId="357DE689">
            <w:pPr>
              <w:pStyle w:val="6"/>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textAlignment w:val="auto"/>
              <w:rPr>
                <w:rFonts w:ascii="Times New Roman" w:hAnsi="Times New Roman" w:eastAsia="宋体"/>
                <w:b w:val="0"/>
                <w:bCs/>
                <w:sz w:val="24"/>
                <w:szCs w:val="24"/>
              </w:rPr>
            </w:pPr>
            <w:r>
              <w:rPr>
                <w:rFonts w:hint="default" w:ascii="Times New Roman" w:hAnsi="Times New Roman" w:eastAsia="宋体"/>
                <w:b w:val="0"/>
                <w:bCs/>
                <w:sz w:val="24"/>
                <w:szCs w:val="24"/>
              </w:rPr>
              <w:t>1、公司224g液冷产品预计什么时候能放量？</w:t>
            </w:r>
          </w:p>
          <w:p w14:paraId="4387435E">
            <w:pPr>
              <w:pStyle w:val="6"/>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宋体"/>
                <w:b w:val="0"/>
                <w:bCs/>
                <w:sz w:val="24"/>
                <w:szCs w:val="24"/>
              </w:rPr>
            </w:pPr>
            <w:r>
              <w:rPr>
                <w:rFonts w:hint="eastAsia" w:ascii="Times New Roman" w:hAnsi="Times New Roman"/>
                <w:b w:val="0"/>
                <w:bCs/>
                <w:sz w:val="24"/>
                <w:szCs w:val="24"/>
                <w:lang w:val="en-US" w:eastAsia="zh-CN"/>
              </w:rPr>
              <w:t>答：</w:t>
            </w:r>
            <w:r>
              <w:rPr>
                <w:rFonts w:hint="default" w:ascii="Times New Roman" w:hAnsi="Times New Roman" w:eastAsia="宋体"/>
                <w:b w:val="0"/>
                <w:bCs/>
                <w:sz w:val="24"/>
                <w:szCs w:val="24"/>
              </w:rPr>
              <w:t>尊敬的投资者，您好，液冷产品放量主要看客户订单需求，谢谢。</w:t>
            </w:r>
          </w:p>
          <w:p w14:paraId="5BCD825D">
            <w:pPr>
              <w:pStyle w:val="6"/>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宋体"/>
                <w:b w:val="0"/>
                <w:bCs/>
                <w:sz w:val="24"/>
                <w:szCs w:val="24"/>
              </w:rPr>
            </w:pPr>
          </w:p>
          <w:p w14:paraId="1FB4E825">
            <w:pPr>
              <w:pStyle w:val="6"/>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textAlignment w:val="auto"/>
              <w:rPr>
                <w:rFonts w:ascii="Times New Roman" w:hAnsi="Times New Roman" w:eastAsia="宋体"/>
                <w:b w:val="0"/>
                <w:bCs/>
                <w:sz w:val="24"/>
                <w:szCs w:val="24"/>
              </w:rPr>
            </w:pPr>
            <w:r>
              <w:rPr>
                <w:rFonts w:hint="default" w:ascii="Times New Roman" w:hAnsi="Times New Roman" w:eastAsia="宋体"/>
                <w:b w:val="0"/>
                <w:bCs/>
                <w:sz w:val="24"/>
                <w:szCs w:val="24"/>
              </w:rPr>
              <w:t>2、目前公司关于ai数据中心的产品都有哪些</w:t>
            </w:r>
          </w:p>
          <w:p w14:paraId="40BE92A4">
            <w:pPr>
              <w:pStyle w:val="6"/>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宋体"/>
                <w:b w:val="0"/>
                <w:bCs/>
                <w:sz w:val="24"/>
                <w:szCs w:val="24"/>
              </w:rPr>
            </w:pPr>
            <w:r>
              <w:rPr>
                <w:rFonts w:hint="eastAsia" w:ascii="Times New Roman" w:hAnsi="Times New Roman"/>
                <w:b w:val="0"/>
                <w:bCs/>
                <w:sz w:val="24"/>
                <w:szCs w:val="24"/>
                <w:lang w:val="en-US" w:eastAsia="zh-CN"/>
              </w:rPr>
              <w:t>答：</w:t>
            </w:r>
            <w:r>
              <w:rPr>
                <w:rFonts w:hint="default" w:ascii="Times New Roman" w:hAnsi="Times New Roman" w:eastAsia="宋体"/>
                <w:b w:val="0"/>
                <w:bCs/>
                <w:sz w:val="24"/>
                <w:szCs w:val="24"/>
              </w:rPr>
              <w:t>尊敬的投资者，您好，公司的通讯连接器产品主要包括高速背板连接器组件、 I/O连接器组件、高速铜缆连接器、散热器、液冷板散热器等，适用于通信基站、数据中心、服务器等大型数据存储和交换设备，谢谢。</w:t>
            </w:r>
            <w:r>
              <w:rPr>
                <w:rFonts w:hint="default" w:ascii="Times New Roman" w:hAnsi="Times New Roman" w:eastAsia="宋体"/>
                <w:b w:val="0"/>
                <w:bCs/>
                <w:sz w:val="24"/>
                <w:szCs w:val="24"/>
              </w:rPr>
              <w:br w:type="textWrapping"/>
            </w:r>
          </w:p>
          <w:p w14:paraId="5F36F784">
            <w:pPr>
              <w:pStyle w:val="6"/>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textAlignment w:val="auto"/>
              <w:rPr>
                <w:rFonts w:hint="eastAsia" w:ascii="Times New Roman" w:hAnsi="Times New Roman" w:eastAsia="宋体"/>
                <w:b w:val="0"/>
                <w:bCs/>
                <w:sz w:val="24"/>
                <w:szCs w:val="24"/>
                <w:lang w:eastAsia="zh-CN"/>
              </w:rPr>
            </w:pPr>
            <w:r>
              <w:rPr>
                <w:rFonts w:hint="default" w:ascii="Times New Roman" w:hAnsi="Times New Roman" w:eastAsia="宋体"/>
                <w:b w:val="0"/>
                <w:bCs/>
                <w:sz w:val="24"/>
                <w:szCs w:val="24"/>
              </w:rPr>
              <w:t>3、请向投资者详细阐述公司下半年发展情况和在手订单及产能利用情况，公司是否有发展和开发国内外新客户并通过认证，公司新旧客户是否有就2026年下半年及2027年给出公司液冷产品的产能指引及量产通知，除液冷产品公司是否有就通信领域新产品开始或完成开发研究，根据客户指引，公司明年是否有新的扩产计划，公司高层是否对这波ai浪潮红利的把握有信心和方向</w:t>
            </w:r>
            <w:r>
              <w:rPr>
                <w:rFonts w:hint="eastAsia" w:ascii="Times New Roman" w:hAnsi="Times New Roman"/>
                <w:b w:val="0"/>
                <w:bCs/>
                <w:sz w:val="24"/>
                <w:szCs w:val="24"/>
                <w:lang w:eastAsia="zh-CN"/>
              </w:rPr>
              <w:t>？</w:t>
            </w:r>
          </w:p>
          <w:p w14:paraId="46E65556">
            <w:pPr>
              <w:pStyle w:val="6"/>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宋体"/>
                <w:b w:val="0"/>
                <w:bCs/>
                <w:sz w:val="24"/>
                <w:szCs w:val="24"/>
              </w:rPr>
            </w:pPr>
            <w:r>
              <w:rPr>
                <w:rFonts w:hint="eastAsia" w:ascii="Times New Roman" w:hAnsi="Times New Roman"/>
                <w:b w:val="0"/>
                <w:bCs/>
                <w:sz w:val="24"/>
                <w:szCs w:val="24"/>
                <w:lang w:val="en-US" w:eastAsia="zh-CN"/>
              </w:rPr>
              <w:t>答：</w:t>
            </w:r>
            <w:r>
              <w:rPr>
                <w:rFonts w:hint="default" w:ascii="Times New Roman" w:hAnsi="Times New Roman" w:eastAsia="宋体"/>
                <w:b w:val="0"/>
                <w:bCs/>
                <w:sz w:val="24"/>
                <w:szCs w:val="24"/>
              </w:rPr>
              <w:t>尊敬的投资者，您好，感谢您的关注，公司对未来发展持乐观态度，公司目前生产经营情况正常，在手订单充足，一直在配合客户开发新项目，具体信息请关注公司后续相关公告，谢谢。</w:t>
            </w:r>
          </w:p>
          <w:p w14:paraId="6C83A1D4">
            <w:pPr>
              <w:pStyle w:val="6"/>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宋体"/>
                <w:b w:val="0"/>
                <w:bCs/>
                <w:sz w:val="24"/>
                <w:szCs w:val="24"/>
              </w:rPr>
            </w:pPr>
          </w:p>
          <w:p w14:paraId="7A853736">
            <w:pPr>
              <w:pStyle w:val="6"/>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textAlignment w:val="auto"/>
              <w:rPr>
                <w:rFonts w:ascii="Times New Roman" w:hAnsi="Times New Roman" w:eastAsia="宋体"/>
                <w:b w:val="0"/>
                <w:bCs/>
                <w:sz w:val="24"/>
                <w:szCs w:val="24"/>
              </w:rPr>
            </w:pPr>
            <w:r>
              <w:rPr>
                <w:rFonts w:hint="eastAsia" w:ascii="Times New Roman" w:hAnsi="Times New Roman"/>
                <w:b w:val="0"/>
                <w:bCs/>
                <w:sz w:val="24"/>
                <w:szCs w:val="24"/>
                <w:lang w:val="en-US" w:eastAsia="zh-CN"/>
              </w:rPr>
              <w:t>4</w:t>
            </w:r>
            <w:r>
              <w:rPr>
                <w:rFonts w:hint="default" w:ascii="Times New Roman" w:hAnsi="Times New Roman" w:eastAsia="宋体"/>
                <w:b w:val="0"/>
                <w:bCs/>
                <w:sz w:val="24"/>
                <w:szCs w:val="24"/>
              </w:rPr>
              <w:t>、公司拟设立鼎通液冷（信阳）科技有限公司的战略定位是什么？是把液冷业务独立出来运营，还是仅作为新增产能载体？与现有东莞液冷产线如何分工？</w:t>
            </w:r>
          </w:p>
          <w:p w14:paraId="19C2AAD7">
            <w:pPr>
              <w:pStyle w:val="6"/>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宋体"/>
                <w:b w:val="0"/>
                <w:bCs/>
                <w:sz w:val="24"/>
                <w:szCs w:val="24"/>
              </w:rPr>
            </w:pPr>
            <w:r>
              <w:rPr>
                <w:rFonts w:hint="eastAsia" w:ascii="Times New Roman" w:hAnsi="Times New Roman"/>
                <w:b w:val="0"/>
                <w:bCs/>
                <w:sz w:val="24"/>
                <w:szCs w:val="24"/>
                <w:lang w:val="en-US" w:eastAsia="zh-CN"/>
              </w:rPr>
              <w:t>答：</w:t>
            </w:r>
            <w:r>
              <w:rPr>
                <w:rFonts w:hint="default" w:ascii="Times New Roman" w:hAnsi="Times New Roman" w:eastAsia="宋体"/>
                <w:b w:val="0"/>
                <w:bCs/>
                <w:sz w:val="24"/>
                <w:szCs w:val="24"/>
              </w:rPr>
              <w:t>尊敬的投资者，您好，公司拟设立鼎通液冷（信阳）科技有限公司，主要是作为新增产能载体，生产光模块液冷散热模组、分水器、冷板微通道等系列产品，谢谢。</w:t>
            </w:r>
          </w:p>
          <w:p w14:paraId="69DC4090">
            <w:pPr>
              <w:pStyle w:val="6"/>
              <w:keepNext w:val="0"/>
              <w:keepLines w:val="0"/>
              <w:pageBreakBefore w:val="0"/>
              <w:widowControl w:val="0"/>
              <w:kinsoku/>
              <w:wordWrap/>
              <w:overflowPunct/>
              <w:topLinePunct w:val="0"/>
              <w:autoSpaceDE/>
              <w:autoSpaceDN/>
              <w:bidi w:val="0"/>
              <w:adjustRightInd/>
              <w:snapToGrid/>
              <w:spacing w:line="460" w:lineRule="exact"/>
              <w:ind w:left="0" w:leftChars="0" w:firstLine="0" w:firstLineChars="0"/>
              <w:textAlignment w:val="auto"/>
              <w:rPr>
                <w:rFonts w:hint="default" w:ascii="Times New Roman" w:hAnsi="Times New Roman" w:eastAsia="宋体"/>
                <w:b w:val="0"/>
                <w:bCs/>
                <w:sz w:val="24"/>
                <w:szCs w:val="24"/>
              </w:rPr>
            </w:pPr>
          </w:p>
          <w:p w14:paraId="0F4AC11E">
            <w:pPr>
              <w:pStyle w:val="6"/>
              <w:keepNext w:val="0"/>
              <w:keepLines w:val="0"/>
              <w:pageBreakBefore w:val="0"/>
              <w:widowControl w:val="0"/>
              <w:numPr>
                <w:ilvl w:val="0"/>
                <w:numId w:val="0"/>
              </w:numPr>
              <w:kinsoku/>
              <w:wordWrap/>
              <w:overflowPunct/>
              <w:topLinePunct w:val="0"/>
              <w:autoSpaceDE/>
              <w:autoSpaceDN/>
              <w:bidi w:val="0"/>
              <w:adjustRightInd/>
              <w:snapToGrid/>
              <w:spacing w:line="460" w:lineRule="exact"/>
              <w:ind w:left="0" w:leftChars="0" w:firstLine="0" w:firstLineChars="0"/>
              <w:textAlignment w:val="auto"/>
              <w:rPr>
                <w:rFonts w:ascii="Times New Roman" w:hAnsi="Times New Roman" w:eastAsia="宋体"/>
                <w:b w:val="0"/>
                <w:bCs/>
                <w:sz w:val="24"/>
                <w:szCs w:val="24"/>
              </w:rPr>
            </w:pPr>
            <w:r>
              <w:rPr>
                <w:rFonts w:hint="eastAsia" w:ascii="Times New Roman" w:hAnsi="Times New Roman"/>
                <w:b w:val="0"/>
                <w:bCs/>
                <w:sz w:val="24"/>
                <w:szCs w:val="24"/>
                <w:lang w:val="en-US" w:eastAsia="zh-CN"/>
              </w:rPr>
              <w:t>5</w:t>
            </w:r>
            <w:r>
              <w:rPr>
                <w:rFonts w:hint="default" w:ascii="Times New Roman" w:hAnsi="Times New Roman" w:eastAsia="宋体"/>
                <w:b w:val="0"/>
                <w:bCs/>
                <w:sz w:val="24"/>
                <w:szCs w:val="24"/>
              </w:rPr>
              <w:t>、想请教下液冷产能情况：目前公司一共建成多少条液冷产线，其中已经投入实际生产运行的有几条？在建产线的投产节奏如何？随着新增产能逐步落地，预计下半年液冷产品的出货/产量相比上半年是否会出现明显提升，产能爬坡的主要制约因素是什么？</w:t>
            </w:r>
          </w:p>
          <w:p w14:paraId="653589E2">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cs="宋体" w:eastAsiaTheme="minorEastAsia"/>
                <w:sz w:val="24"/>
                <w:szCs w:val="24"/>
                <w:shd w:val="clear" w:color="auto" w:fill="FFFFFF"/>
                <w:lang w:eastAsia="zh-CN"/>
              </w:rPr>
            </w:pPr>
            <w:r>
              <w:rPr>
                <w:rFonts w:hint="eastAsia" w:ascii="Times New Roman" w:hAnsi="Times New Roman" w:eastAsia="宋体"/>
                <w:b w:val="0"/>
                <w:bCs/>
                <w:sz w:val="24"/>
                <w:szCs w:val="24"/>
                <w:lang w:val="en-US" w:eastAsia="zh-CN"/>
              </w:rPr>
              <w:t>答：</w:t>
            </w:r>
            <w:bookmarkStart w:id="0" w:name="_GoBack"/>
            <w:bookmarkEnd w:id="0"/>
            <w:r>
              <w:rPr>
                <w:rFonts w:hint="default" w:ascii="Times New Roman" w:hAnsi="Times New Roman" w:eastAsia="宋体"/>
                <w:b w:val="0"/>
                <w:bCs/>
                <w:sz w:val="24"/>
                <w:szCs w:val="24"/>
              </w:rPr>
              <w:t>尊敬的投资者，您好，目前公司液冷产线已有2条正在运行中，另外根据市场需求及客户预测等信息，对于液冷产品今年共规划5条产线，目前正在有序进行扩产中，暂时尚未满产，谢谢</w:t>
            </w:r>
            <w:r>
              <w:rPr>
                <w:rFonts w:hint="eastAsia" w:ascii="Times New Roman" w:hAnsi="Times New Roman" w:eastAsia="宋体"/>
                <w:b w:val="0"/>
                <w:bCs/>
                <w:sz w:val="24"/>
                <w:szCs w:val="24"/>
                <w:lang w:eastAsia="zh-CN"/>
              </w:rPr>
              <w:t>。</w:t>
            </w:r>
          </w:p>
        </w:tc>
      </w:tr>
      <w:tr w14:paraId="41ED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2304" w:type="dxa"/>
            <w:vAlign w:val="center"/>
          </w:tcPr>
          <w:p w14:paraId="7675A1BB">
            <w:pPr>
              <w:jc w:val="both"/>
              <w:rPr>
                <w:rFonts w:ascii="sans-serif" w:hAnsi="sans-serif" w:eastAsia="sans-serif" w:cs="sans-serif"/>
                <w:sz w:val="24"/>
                <w:szCs w:val="24"/>
                <w:shd w:val="clear" w:color="auto" w:fill="FFFFFF"/>
              </w:rPr>
            </w:pPr>
            <w:r>
              <w:rPr>
                <w:rFonts w:hint="eastAsia" w:ascii="Times New Roman" w:hAnsi="Times New Roman"/>
                <w:sz w:val="24"/>
                <w:szCs w:val="24"/>
                <w:highlight w:val="none"/>
                <w:lang w:val="en-US" w:eastAsia="zh-CN"/>
              </w:rPr>
              <w:t>关于本次活动是否涉及应当披露重大信息的说明</w:t>
            </w:r>
          </w:p>
        </w:tc>
        <w:tc>
          <w:tcPr>
            <w:tcW w:w="6218" w:type="dxa"/>
            <w:vAlign w:val="center"/>
          </w:tcPr>
          <w:p w14:paraId="7C8142A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宋体" w:hAnsi="宋体" w:eastAsia="宋体" w:cs="宋体"/>
                <w:sz w:val="24"/>
                <w:szCs w:val="24"/>
                <w:shd w:val="clear" w:color="auto" w:fill="FFFFFF"/>
                <w:lang w:eastAsia="zh-CN"/>
              </w:rPr>
            </w:pPr>
            <w:r>
              <w:rPr>
                <w:rFonts w:hint="eastAsia" w:ascii="Times New Roman" w:hAnsi="Times New Roman"/>
                <w:sz w:val="24"/>
                <w:szCs w:val="24"/>
                <w:highlight w:val="none"/>
                <w:lang w:val="en-US" w:eastAsia="zh-CN"/>
              </w:rPr>
              <w:t>不涉及</w:t>
            </w:r>
          </w:p>
        </w:tc>
      </w:tr>
      <w:tr w14:paraId="32E55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2304" w:type="dxa"/>
            <w:vAlign w:val="center"/>
          </w:tcPr>
          <w:p w14:paraId="3C5CBDDE">
            <w:pPr>
              <w:jc w:val="center"/>
              <w:rPr>
                <w:rFonts w:ascii="sans-serif" w:hAnsi="sans-serif" w:eastAsia="sans-serif" w:cs="sans-serif"/>
                <w:sz w:val="24"/>
                <w:szCs w:val="24"/>
                <w:shd w:val="clear" w:color="auto" w:fill="FFFFFF"/>
              </w:rPr>
            </w:pPr>
            <w:r>
              <w:rPr>
                <w:rFonts w:hint="eastAsia" w:ascii="Times New Roman" w:hAnsi="Times New Roman"/>
                <w:sz w:val="24"/>
                <w:szCs w:val="24"/>
                <w:lang w:val="en-US" w:eastAsia="zh-CN"/>
              </w:rPr>
              <w:t>附件清单（如有）</w:t>
            </w:r>
          </w:p>
        </w:tc>
        <w:tc>
          <w:tcPr>
            <w:tcW w:w="6218" w:type="dxa"/>
            <w:vAlign w:val="center"/>
          </w:tcPr>
          <w:p w14:paraId="178FCC57">
            <w:pPr>
              <w:jc w:val="left"/>
              <w:rPr>
                <w:rFonts w:hint="eastAsia" w:ascii="宋体" w:hAnsi="宋体" w:eastAsia="宋体" w:cs="宋体"/>
                <w:sz w:val="24"/>
                <w:szCs w:val="24"/>
                <w:shd w:val="clear" w:color="auto" w:fill="FFFFFF"/>
                <w:lang w:eastAsia="zh-CN"/>
              </w:rPr>
            </w:pPr>
            <w:r>
              <w:rPr>
                <w:rFonts w:hint="eastAsia" w:ascii="宋体" w:hAnsi="宋体" w:eastAsia="宋体" w:cs="宋体"/>
                <w:color w:val="auto"/>
                <w:sz w:val="24"/>
                <w:szCs w:val="24"/>
                <w:shd w:val="clear" w:color="auto" w:fill="FFFFFF"/>
                <w:lang w:eastAsia="zh-CN"/>
              </w:rPr>
              <w:t>无</w:t>
            </w:r>
          </w:p>
        </w:tc>
      </w:tr>
    </w:tbl>
    <w:p w14:paraId="72DF9C2E">
      <w:pPr>
        <w:jc w:val="left"/>
        <w:rPr>
          <w:rFonts w:ascii="sans-serif" w:hAnsi="sans-serif" w:eastAsia="sans-serif" w:cs="sans-serif"/>
          <w:sz w:val="24"/>
          <w:shd w:val="clear" w:color="auto" w:fill="FFFFFF"/>
        </w:rPr>
      </w:pPr>
    </w:p>
    <w:p w14:paraId="7382AC5B">
      <w:pPr>
        <w:jc w:val="left"/>
        <w:rPr>
          <w:rFonts w:ascii="sans-serif" w:hAnsi="sans-serif" w:eastAsia="sans-serif" w:cs="sans-serif"/>
          <w:sz w:val="24"/>
          <w:shd w:val="clear" w:color="auto"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 2">
    <w:panose1 w:val="05020102010507070707"/>
    <w:charset w:val="02"/>
    <w:family w:val="roman"/>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3ODRjMDk5YTg4ZTk1ZWNlODVlODNkYTgwOWRkOTQifQ=="/>
  </w:docVars>
  <w:rsids>
    <w:rsidRoot w:val="0091283B"/>
    <w:rsid w:val="00062B32"/>
    <w:rsid w:val="0091283B"/>
    <w:rsid w:val="058D1612"/>
    <w:rsid w:val="0B204802"/>
    <w:rsid w:val="15207509"/>
    <w:rsid w:val="1B23624C"/>
    <w:rsid w:val="34CC2381"/>
    <w:rsid w:val="516A7EFA"/>
    <w:rsid w:val="646A2AAF"/>
    <w:rsid w:val="71C179E1"/>
    <w:rsid w:val="7B7B027E"/>
    <w:rsid w:val="7F5B0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
    <w:name w:val="_Style 6"/>
    <w:basedOn w:val="1"/>
    <w:qFormat/>
    <w:uiPriority w:val="34"/>
    <w:pPr>
      <w:ind w:firstLine="420" w:firstLineChars="200"/>
    </w:pPr>
    <w:rPr>
      <w:rFonts w:ascii="Calibri" w:hAnsi="Calibri" w:eastAsia="宋体" w:cs="Times New Roman"/>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3</Pages>
  <Words>721</Words>
  <Characters>785</Characters>
  <Lines>2</Lines>
  <Paragraphs>1</Paragraphs>
  <TotalTime>2</TotalTime>
  <ScaleCrop>false</ScaleCrop>
  <LinksUpToDate>false</LinksUpToDate>
  <CharactersWithSpaces>861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2021-01-20T09:15:00Z</dcterms:created>
  <dc:creator>wxl</dc:creator>
  <cp:lastModifiedBy>严梦婷1468</cp:lastModifiedBy>
  <cp:lastPrinted>2021-01-21T07:19:00Z</cp:lastPrinted>
  <dcterms:modified xsi:type="dcterms:W3CDTF">2026-09-15T09:20:04Z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73743E0823E04198B7CCEEE4133984B6_13</vt:lpwstr>
  </property>
  <property fmtid="{D5CDD505-2E9C-101B-9397-08002B2CF9AE}" pid="4" name="KSOTemplateDocerSaveRecord">
    <vt:lpwstr>eyJoZGlkIjoiY2EyOWFhMjc5ZDYyN2YxZGI0OTBlMDRiNTFmYjU2MGUiLCJ1c2VySWQiOiIxODIyOTQ2Njc3In0=</vt:lpwstr>
  </property>
</Properties>
</file>