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D1D" w:rsidRDefault="00F76D1D" w:rsidP="00F76D1D">
      <w:pPr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证券代码：</w:t>
      </w:r>
      <w:r>
        <w:rPr>
          <w:rFonts w:ascii="Times New Roman" w:eastAsia="宋体" w:hAnsi="Times New Roman" w:cs="Times New Roman" w:hint="eastAsia"/>
          <w:sz w:val="24"/>
          <w:szCs w:val="24"/>
        </w:rPr>
        <w:t>6</w:t>
      </w:r>
      <w:r>
        <w:rPr>
          <w:rFonts w:ascii="Times New Roman" w:eastAsia="宋体" w:hAnsi="Times New Roman" w:cs="Times New Roman"/>
          <w:sz w:val="24"/>
          <w:szCs w:val="24"/>
        </w:rPr>
        <w:t>88343</w:t>
      </w:r>
      <w:r>
        <w:rPr>
          <w:rFonts w:ascii="Times New Roman" w:eastAsia="宋体" w:hAnsi="Times New Roman" w:cs="Times New Roman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ab/>
      </w:r>
      <w:r>
        <w:rPr>
          <w:rFonts w:ascii="Times New Roman" w:eastAsia="宋体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宋体" w:hAnsi="Times New Roman" w:cs="Times New Roman" w:hint="eastAsia"/>
          <w:sz w:val="24"/>
          <w:szCs w:val="24"/>
        </w:rPr>
        <w:t>证券简称：云天励飞</w:t>
      </w:r>
    </w:p>
    <w:p w:rsidR="00F76D1D" w:rsidRDefault="00F76D1D" w:rsidP="00F76D1D">
      <w:pPr>
        <w:spacing w:beforeLines="50" w:before="156" w:afterLines="50" w:after="156" w:line="400" w:lineRule="exact"/>
        <w:jc w:val="center"/>
        <w:rPr>
          <w:rFonts w:ascii="Times New Roman" w:eastAsia="宋体" w:hAnsi="Times New Roman" w:cs="Times New Roman"/>
          <w:b/>
          <w:bCs/>
          <w:iCs/>
          <w:color w:val="000000"/>
          <w:sz w:val="32"/>
          <w:szCs w:val="32"/>
        </w:rPr>
      </w:pPr>
      <w:r>
        <w:rPr>
          <w:rFonts w:ascii="Times New Roman" w:eastAsia="宋体" w:hAnsi="Times New Roman" w:cs="Times New Roman" w:hint="eastAsia"/>
          <w:b/>
          <w:bCs/>
          <w:iCs/>
          <w:color w:val="000000"/>
          <w:sz w:val="32"/>
          <w:szCs w:val="32"/>
        </w:rPr>
        <w:t>深圳云天励飞技术股份有限公司</w:t>
      </w:r>
    </w:p>
    <w:p w:rsidR="00F76D1D" w:rsidRDefault="00F76D1D" w:rsidP="00F76D1D">
      <w:pPr>
        <w:spacing w:beforeLines="50" w:before="156" w:afterLines="50" w:after="156" w:line="400" w:lineRule="exact"/>
        <w:jc w:val="center"/>
        <w:rPr>
          <w:rFonts w:ascii="Times New Roman" w:eastAsia="宋体" w:hAnsi="Times New Roman" w:cs="Times New Roman"/>
          <w:b/>
          <w:bCs/>
          <w:iCs/>
          <w:color w:val="000000"/>
          <w:sz w:val="32"/>
          <w:szCs w:val="32"/>
        </w:rPr>
      </w:pPr>
      <w:r>
        <w:rPr>
          <w:rFonts w:ascii="Times New Roman" w:eastAsia="宋体" w:hAnsi="Times New Roman" w:cs="Times New Roman" w:hint="eastAsia"/>
          <w:b/>
          <w:bCs/>
          <w:iCs/>
          <w:color w:val="000000"/>
          <w:sz w:val="32"/>
          <w:szCs w:val="32"/>
        </w:rPr>
        <w:t>投资者关系活动记录表</w:t>
      </w:r>
    </w:p>
    <w:p w:rsidR="00F76D1D" w:rsidRDefault="00F76D1D" w:rsidP="00F76D1D">
      <w:pPr>
        <w:jc w:val="righ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编号：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026-</w:t>
      </w:r>
      <w:r w:rsidR="00E509F8">
        <w:rPr>
          <w:rFonts w:ascii="Times New Roman" w:eastAsia="宋体" w:hAnsi="Times New Roman" w:cs="Times New Roman" w:hint="eastAsia"/>
          <w:sz w:val="24"/>
          <w:szCs w:val="24"/>
        </w:rPr>
        <w:t>0</w:t>
      </w:r>
      <w:r w:rsidR="00E509F8">
        <w:rPr>
          <w:rFonts w:ascii="Times New Roman" w:eastAsia="宋体" w:hAnsi="Times New Roman" w:cs="Times New Roman"/>
          <w:sz w:val="24"/>
          <w:szCs w:val="24"/>
        </w:rPr>
        <w:t>08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6434"/>
      </w:tblGrid>
      <w:tr w:rsidR="00F76D1D" w:rsidTr="009D6E3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D1D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D1D" w:rsidRDefault="00F76D1D" w:rsidP="009D6E3C">
            <w:pPr>
              <w:spacing w:line="276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特定对象调研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分析师会议</w:t>
            </w:r>
          </w:p>
          <w:p w:rsidR="00F76D1D" w:rsidRDefault="00F76D1D" w:rsidP="009D6E3C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媒体采访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</w:t>
            </w:r>
            <w:r w:rsidRPr="003F7F98">
              <w:rPr>
                <w:rFonts w:ascii="Segoe UI Symbol" w:hAnsi="Segoe UI Symbol" w:cs="Segoe UI Symbol"/>
              </w:rPr>
              <w:t>☑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业绩说明会</w:t>
            </w:r>
          </w:p>
          <w:p w:rsidR="00F76D1D" w:rsidRDefault="00F76D1D" w:rsidP="009D6E3C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新闻发布会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路演活动</w:t>
            </w:r>
          </w:p>
          <w:p w:rsidR="00F76D1D" w:rsidRDefault="00F76D1D" w:rsidP="009D6E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现场参观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其他</w:t>
            </w:r>
          </w:p>
        </w:tc>
      </w:tr>
      <w:tr w:rsidR="00F76D1D" w:rsidTr="009D6E3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D1D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参与单位名称及人员姓名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D1D" w:rsidRDefault="00F76D1D" w:rsidP="00F76D1D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 w:rsidRPr="003B38DE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全体通过网络互动方式参与云天励飞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年半年度</w:t>
            </w:r>
            <w:r w:rsidRPr="003B38DE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业绩说明会的投资者</w:t>
            </w:r>
          </w:p>
        </w:tc>
      </w:tr>
      <w:tr w:rsidR="00F76D1D" w:rsidTr="009D6E3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D1D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D1D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17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0-15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0</w:t>
            </w:r>
          </w:p>
          <w:p w:rsidR="00F76D1D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 w:rsidRPr="003B38DE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通过上证路演中心网络互动的方式</w:t>
            </w:r>
          </w:p>
        </w:tc>
      </w:tr>
      <w:tr w:rsidR="00F76D1D" w:rsidTr="009D6E3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D1D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D1D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 w:rsidRPr="003B38DE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上证路演中心（网址：</w:t>
            </w:r>
            <w:hyperlink r:id="rId6" w:history="1">
              <w:r w:rsidRPr="00F62049">
                <w:rPr>
                  <w:rStyle w:val="a3"/>
                  <w:rFonts w:ascii="Times New Roman" w:eastAsia="宋体" w:hAnsi="Times New Roman" w:cs="Times New Roman"/>
                  <w:bCs/>
                  <w:iCs/>
                  <w:sz w:val="24"/>
                  <w:szCs w:val="24"/>
                </w:rPr>
                <w:t>https</w:t>
              </w:r>
              <w:r w:rsidRPr="00F62049">
                <w:rPr>
                  <w:rStyle w:val="a3"/>
                  <w:rFonts w:ascii="Times New Roman" w:eastAsia="宋体" w:hAnsi="Times New Roman" w:cs="Times New Roman" w:hint="eastAsia"/>
                  <w:bCs/>
                  <w:iCs/>
                  <w:sz w:val="24"/>
                  <w:szCs w:val="24"/>
                </w:rPr>
                <w:t>:</w:t>
              </w:r>
              <w:r w:rsidRPr="00F62049">
                <w:rPr>
                  <w:rStyle w:val="a3"/>
                  <w:rFonts w:ascii="Times New Roman" w:eastAsia="宋体" w:hAnsi="Times New Roman" w:cs="Times New Roman"/>
                  <w:bCs/>
                  <w:iCs/>
                  <w:sz w:val="24"/>
                  <w:szCs w:val="24"/>
                </w:rPr>
                <w:t>//roadshow.sseinfo.com/</w:t>
              </w:r>
            </w:hyperlink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）</w:t>
            </w:r>
          </w:p>
        </w:tc>
      </w:tr>
      <w:tr w:rsidR="00F76D1D" w:rsidTr="009D6E3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D1D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D1D" w:rsidRPr="003B38DE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 w:rsidRPr="003B38DE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董事长兼总经理：陈宁先生</w:t>
            </w:r>
          </w:p>
          <w:p w:rsidR="00F76D1D" w:rsidRPr="003B38DE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 w:rsidRPr="003B38DE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董事、财务总监兼董事会秘书：邓浩然先生</w:t>
            </w:r>
          </w:p>
          <w:p w:rsidR="00F76D1D" w:rsidRDefault="00F76D1D" w:rsidP="009D6E3C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 w:rsidRPr="003B38DE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独立董事：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邓仰东先生</w:t>
            </w:r>
          </w:p>
        </w:tc>
      </w:tr>
      <w:tr w:rsidR="00F76D1D" w:rsidTr="009D6E3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D1D" w:rsidRDefault="00F76D1D" w:rsidP="009D6E3C">
            <w:pP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bookmarkStart w:id="0" w:name="_Hlk229141823"/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投资者关系活动主要内容介绍</w:t>
            </w:r>
          </w:p>
          <w:p w:rsidR="00F76D1D" w:rsidRDefault="00F76D1D" w:rsidP="009D6E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D1D" w:rsidRPr="003B38DE" w:rsidRDefault="00F76D1D" w:rsidP="009D6E3C">
            <w:pPr>
              <w:spacing w:line="480" w:lineRule="atLeast"/>
              <w:ind w:firstLineChars="179" w:firstLine="43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 w:rsidRPr="003B38DE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董事长兼总经理陈宁先生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作</w:t>
            </w:r>
            <w:r w:rsidRPr="003B38DE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开场致辞并欢迎广大投资者参与公司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年半年度</w:t>
            </w:r>
            <w:r w:rsidRPr="003B38DE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业绩说明会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，</w:t>
            </w:r>
            <w:r w:rsidR="007B798E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并</w:t>
            </w:r>
            <w:r w:rsidRPr="003B38DE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通过网络互动的方式回复了投资者提出的问题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。</w:t>
            </w:r>
            <w:r w:rsidRPr="003B38DE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董事、财务总监兼董事会秘书邓浩然先生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作总结发言</w:t>
            </w:r>
            <w:r w:rsidRPr="003B38DE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。</w:t>
            </w:r>
            <w:bookmarkStart w:id="1" w:name="_GoBack"/>
            <w:bookmarkEnd w:id="1"/>
          </w:p>
          <w:p w:rsidR="00F76D1D" w:rsidRDefault="00F76D1D" w:rsidP="009D6E3C">
            <w:pPr>
              <w:spacing w:line="480" w:lineRule="atLeast"/>
              <w:ind w:firstLineChars="179" w:firstLine="431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 w:rsidRPr="003B38DE"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网络互动环节</w:t>
            </w:r>
          </w:p>
          <w:p w:rsidR="00EC2017" w:rsidRDefault="00EC2017" w:rsidP="009D6E3C">
            <w:pPr>
              <w:spacing w:line="480" w:lineRule="atLeast"/>
              <w:ind w:firstLineChars="179" w:firstLine="431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一、</w:t>
            </w:r>
            <w:r w:rsidRPr="00EC2017"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上半年公司核心产品的市场需求和价格走势整体表现如何，哪些业务板块为业绩增长贡献了主要力量呢？</w:t>
            </w:r>
          </w:p>
          <w:p w:rsidR="00EC2017" w:rsidRDefault="00EC2017" w:rsidP="009D6E3C">
            <w:pPr>
              <w:spacing w:line="480" w:lineRule="atLeast"/>
              <w:ind w:firstLineChars="179" w:firstLine="43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 w:rsidRPr="00EC2017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: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尊敬的投资者，您好！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2026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年上半年，大模型应用由能力验证加快转向规模化产业落地，推理应用和智能体的规模化落地推动推理算力需求加速释放。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本年上半年，公司面向不同业务板块制定了不同经营策略。在企业级场景业务方面，公司在保持现有业务稳定运行的基础上，将资源与精力主要投向于下一代大算力推理芯片的研发与产能保障，发布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lastRenderedPageBreak/>
              <w:t>将在未来两年多时间里推出三款云端大算力推理芯片的路线图规划，获取上游晶圆代工先进工艺产能以保障产品生产，通过大项目中标为芯片出货开始打下基础，持续拓展行业头部客户进行订单储备等；在消费级场景业务方</w:t>
            </w:r>
            <w:r w:rsidRPr="00EC2017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面，持续开拓新品，收入取得一定增长；行业级业务场景方面，以追求收入质量为目标，报告期内实现了毛利率提升。谢谢！</w:t>
            </w:r>
          </w:p>
          <w:p w:rsidR="00EC2017" w:rsidRPr="00EC2017" w:rsidRDefault="00EC2017" w:rsidP="009D6E3C">
            <w:pPr>
              <w:spacing w:line="480" w:lineRule="atLeast"/>
              <w:ind w:firstLineChars="179" w:firstLine="431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 w:rsidRPr="00EC2017"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二、请问公司对市值管理是怎么规划的？公司目前的合理市值应该是多少？公司是否有回购计划？</w:t>
            </w:r>
          </w:p>
          <w:p w:rsidR="00EC2017" w:rsidRDefault="00EC2017" w:rsidP="009D6E3C">
            <w:pPr>
              <w:spacing w:line="480" w:lineRule="atLeast"/>
              <w:ind w:firstLineChars="179" w:firstLine="43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 w:rsidRPr="00EC2017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: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尊敬的投资者，您好！二级市场行为受经济环境、政策、市场因素、投资者心理等多方面因素影响。为提高公司经营质量，增强投资者回报，提升投资者的获得感，公司已制定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“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提质增效重回报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”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行动方案，全面聚焦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AI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推理芯片的战略，构建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“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高性能、低成本、强适配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”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的国产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AI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推理芯片体系，致力于成为中国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AI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推理芯片领军企业。未来，云天励飞将以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GPNPU 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架构为核心，大力推进云端大算力芯片，强化软硬协同与存储体系攻坚，推动大模型从示范应用走向规模化交付。公司如有回购或增持相关安排，将会按照相关规定及时履行信息披露义务。谢谢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!</w:t>
            </w:r>
          </w:p>
          <w:p w:rsidR="00EC2017" w:rsidRPr="00EC2017" w:rsidRDefault="00EC2017" w:rsidP="009D6E3C">
            <w:pPr>
              <w:spacing w:line="480" w:lineRule="atLeast"/>
              <w:ind w:firstLineChars="179" w:firstLine="431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 w:rsidRPr="00EC2017"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三、请问公司</w:t>
            </w:r>
            <w:r w:rsidRPr="00EC2017"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t>deepverse</w:t>
            </w:r>
            <w:r w:rsidRPr="00EC2017"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t>芯片什么时候出来？</w:t>
            </w:r>
          </w:p>
          <w:p w:rsidR="00EC2017" w:rsidRDefault="00EC2017" w:rsidP="009D6E3C">
            <w:pPr>
              <w:spacing w:line="480" w:lineRule="atLeast"/>
              <w:ind w:firstLineChars="179" w:firstLine="43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 w:rsidRPr="00EC2017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: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尊敬的投资者，您好！公司在研芯片进度正在有序推进中。公司的下一代芯片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DeepVerse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是针对大模型推理应用场景设计的一系列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AI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推理芯片。基于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DeepVerse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芯片构建的智能计算产品包括加速卡、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AI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推理服务器、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AI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超节点和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AI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集群，支持各类大模型的高效推理和微调计算。通过系统级软硬件协同优化，这些智能计算产品提供了高效的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AI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推理计算平台，构建高性价比的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AI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推理计算基础设施。有关于新一代芯片的进展，请关注公司后续的公开披露信息。谢谢！</w:t>
            </w:r>
          </w:p>
          <w:p w:rsidR="00EC2017" w:rsidRDefault="00EC2017" w:rsidP="009D6E3C">
            <w:pPr>
              <w:spacing w:line="480" w:lineRule="atLeast"/>
              <w:ind w:firstLineChars="179" w:firstLine="431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 w:rsidRPr="00EC2017"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四、公司的核心技术壁垒体现在哪些方面？研发投入情</w:t>
            </w:r>
            <w:r w:rsidRPr="00EC2017"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lastRenderedPageBreak/>
              <w:t>况如何？</w:t>
            </w:r>
          </w:p>
          <w:p w:rsidR="00EC2017" w:rsidRPr="00EC2017" w:rsidRDefault="00EC2017" w:rsidP="009D6E3C">
            <w:pPr>
              <w:spacing w:line="480" w:lineRule="atLeast"/>
              <w:ind w:firstLineChars="179" w:firstLine="430"/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</w:pPr>
            <w:r w:rsidRPr="00EC2017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: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尊敬的投资者，您好！公司正在研发面向云端的大算力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AI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推理芯片，采用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GPNPU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的技术路线。主要技术亮点包括四个方面：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（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1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）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GPGPU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级通用编程能力。面向国内芯片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“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易用性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”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痛点，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GPNPU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架构强调对主流生态的兼容与迁移支持，以降低客户模型部署与迁移门槛；（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2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）极致能效的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NPU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内核。围绕推理效率与能效比进行深度优化，提升推理侧性价比；（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3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）引入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3D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堆叠存储架构。采用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3D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堆叠存储架构，以获得更高带宽与更低访问时延，突破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“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内存墙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”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，提升推理效率；（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4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）算力积木架构。公司延续过去五年在国产工艺上的探索，以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“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算力积</w:t>
            </w:r>
            <w:r w:rsidRPr="00EC2017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木”架构利用下一代芯片构建机架级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Scale-up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超节点，以满足万亿级乃至十万亿级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MoE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架构大模型的推理需求。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2026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年上半年，公司继续加大自研芯片技术攻关，研发费用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29,744.97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万元，同比增加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9,491.33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万元，增长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46.86%</w:t>
            </w:r>
            <w:r w:rsidRPr="00EC2017"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。谢谢！</w:t>
            </w:r>
          </w:p>
          <w:p w:rsidR="00F76D1D" w:rsidRPr="00783B8E" w:rsidRDefault="00EC2017" w:rsidP="009D6E3C">
            <w:pPr>
              <w:spacing w:line="480" w:lineRule="atLeast"/>
              <w:ind w:firstLineChars="179" w:firstLine="431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五</w:t>
            </w:r>
            <w:r w:rsidR="00F76D1D" w:rsidRPr="00783B8E"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、</w:t>
            </w:r>
            <w:r w:rsidRPr="00EC2017"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公司股价目前一直在下跌，请问公司新研发的芯片什么时间能流片</w:t>
            </w:r>
            <w:r w:rsidR="00F76D1D" w:rsidRPr="00783B8E"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t>？</w:t>
            </w:r>
          </w:p>
          <w:p w:rsidR="00F76D1D" w:rsidRPr="00783B8E" w:rsidRDefault="00F76D1D" w:rsidP="00EC2017">
            <w:pPr>
              <w:spacing w:line="480" w:lineRule="atLeast"/>
              <w:ind w:firstLineChars="179" w:firstLine="430"/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</w:pPr>
            <w:r w:rsidRPr="00783B8E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：</w:t>
            </w:r>
            <w:r w:rsidR="00EC2017" w:rsidRPr="00EC2017"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尊敬的投资者，您好！本年度以来大算力推理芯片开始迎来市场需求的爆发，公司目前的研发进展顺利，和下游市场的对接亦在同步进行。请股东持续关注公司后续的公开披露信息。谢谢！</w:t>
            </w:r>
          </w:p>
          <w:p w:rsidR="00F76D1D" w:rsidRDefault="00F76D1D" w:rsidP="009D6E3C">
            <w:pPr>
              <w:spacing w:line="480" w:lineRule="atLeast"/>
              <w:ind w:firstLineChars="179" w:firstLine="43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</w:p>
        </w:tc>
      </w:tr>
      <w:bookmarkEnd w:id="0"/>
      <w:tr w:rsidR="00F76D1D" w:rsidTr="00F76D1D">
        <w:trPr>
          <w:trHeight w:val="680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D1D" w:rsidRDefault="00F76D1D" w:rsidP="009D6E3C">
            <w:pP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D1D" w:rsidRDefault="00F76D1D" w:rsidP="00F76D1D">
            <w:pP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无</w:t>
            </w:r>
          </w:p>
        </w:tc>
      </w:tr>
    </w:tbl>
    <w:p w:rsidR="00DF30C4" w:rsidRDefault="00DF30C4"/>
    <w:sectPr w:rsidR="00DF30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D8E" w:rsidRDefault="00AC5D8E" w:rsidP="00E509F8">
      <w:r>
        <w:separator/>
      </w:r>
    </w:p>
  </w:endnote>
  <w:endnote w:type="continuationSeparator" w:id="0">
    <w:p w:rsidR="00AC5D8E" w:rsidRDefault="00AC5D8E" w:rsidP="00E5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D8E" w:rsidRDefault="00AC5D8E" w:rsidP="00E509F8">
      <w:r>
        <w:separator/>
      </w:r>
    </w:p>
  </w:footnote>
  <w:footnote w:type="continuationSeparator" w:id="0">
    <w:p w:rsidR="00AC5D8E" w:rsidRDefault="00AC5D8E" w:rsidP="00E509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1D"/>
    <w:rsid w:val="000125A0"/>
    <w:rsid w:val="00046340"/>
    <w:rsid w:val="000514C3"/>
    <w:rsid w:val="000B1824"/>
    <w:rsid w:val="000B5496"/>
    <w:rsid w:val="000B6A8F"/>
    <w:rsid w:val="000B6C60"/>
    <w:rsid w:val="000B7BD8"/>
    <w:rsid w:val="000C779D"/>
    <w:rsid w:val="000D6DB6"/>
    <w:rsid w:val="000E2E8B"/>
    <w:rsid w:val="00101A57"/>
    <w:rsid w:val="001132EB"/>
    <w:rsid w:val="001246FC"/>
    <w:rsid w:val="001307CD"/>
    <w:rsid w:val="001724C4"/>
    <w:rsid w:val="001771E2"/>
    <w:rsid w:val="001805A7"/>
    <w:rsid w:val="001872FE"/>
    <w:rsid w:val="001A0463"/>
    <w:rsid w:val="001A188D"/>
    <w:rsid w:val="001C7684"/>
    <w:rsid w:val="001D3AB1"/>
    <w:rsid w:val="001F6378"/>
    <w:rsid w:val="0021129E"/>
    <w:rsid w:val="002315E7"/>
    <w:rsid w:val="002747CB"/>
    <w:rsid w:val="0028410A"/>
    <w:rsid w:val="002A3324"/>
    <w:rsid w:val="002B283F"/>
    <w:rsid w:val="002E7B68"/>
    <w:rsid w:val="002F2BF2"/>
    <w:rsid w:val="003009FD"/>
    <w:rsid w:val="00323F78"/>
    <w:rsid w:val="00330913"/>
    <w:rsid w:val="00353A5F"/>
    <w:rsid w:val="00370B01"/>
    <w:rsid w:val="00371157"/>
    <w:rsid w:val="00376F36"/>
    <w:rsid w:val="003808E4"/>
    <w:rsid w:val="0038138F"/>
    <w:rsid w:val="00397156"/>
    <w:rsid w:val="003B297A"/>
    <w:rsid w:val="003C5FB1"/>
    <w:rsid w:val="003D0024"/>
    <w:rsid w:val="00400335"/>
    <w:rsid w:val="00407E7A"/>
    <w:rsid w:val="004120F4"/>
    <w:rsid w:val="00426F2F"/>
    <w:rsid w:val="0043773E"/>
    <w:rsid w:val="004525D4"/>
    <w:rsid w:val="00472AAE"/>
    <w:rsid w:val="004755BD"/>
    <w:rsid w:val="004C7888"/>
    <w:rsid w:val="004E7A5D"/>
    <w:rsid w:val="004F743F"/>
    <w:rsid w:val="0051129B"/>
    <w:rsid w:val="005437FB"/>
    <w:rsid w:val="00563594"/>
    <w:rsid w:val="0057120C"/>
    <w:rsid w:val="005761ED"/>
    <w:rsid w:val="005902AA"/>
    <w:rsid w:val="00593373"/>
    <w:rsid w:val="005C1D16"/>
    <w:rsid w:val="005C505F"/>
    <w:rsid w:val="005D5430"/>
    <w:rsid w:val="005D7191"/>
    <w:rsid w:val="00602D10"/>
    <w:rsid w:val="00603472"/>
    <w:rsid w:val="00630884"/>
    <w:rsid w:val="006446B5"/>
    <w:rsid w:val="00646685"/>
    <w:rsid w:val="0064791C"/>
    <w:rsid w:val="00681A45"/>
    <w:rsid w:val="006B4632"/>
    <w:rsid w:val="006C51B2"/>
    <w:rsid w:val="006C68A4"/>
    <w:rsid w:val="006E0A04"/>
    <w:rsid w:val="006F7E56"/>
    <w:rsid w:val="007070F8"/>
    <w:rsid w:val="007315E3"/>
    <w:rsid w:val="007844A5"/>
    <w:rsid w:val="00785DDB"/>
    <w:rsid w:val="00787034"/>
    <w:rsid w:val="007A5CBE"/>
    <w:rsid w:val="007A6E96"/>
    <w:rsid w:val="007B55E7"/>
    <w:rsid w:val="007B798E"/>
    <w:rsid w:val="007D4487"/>
    <w:rsid w:val="008211D4"/>
    <w:rsid w:val="0085075F"/>
    <w:rsid w:val="00860DA1"/>
    <w:rsid w:val="008738AE"/>
    <w:rsid w:val="00873D67"/>
    <w:rsid w:val="00895A12"/>
    <w:rsid w:val="008F128A"/>
    <w:rsid w:val="00902408"/>
    <w:rsid w:val="00925D70"/>
    <w:rsid w:val="00956B85"/>
    <w:rsid w:val="009846B9"/>
    <w:rsid w:val="009902A8"/>
    <w:rsid w:val="00992ED3"/>
    <w:rsid w:val="009A203D"/>
    <w:rsid w:val="009C0485"/>
    <w:rsid w:val="009C6618"/>
    <w:rsid w:val="009E5B02"/>
    <w:rsid w:val="00A35090"/>
    <w:rsid w:val="00A424B7"/>
    <w:rsid w:val="00A46B6E"/>
    <w:rsid w:val="00A52845"/>
    <w:rsid w:val="00A66116"/>
    <w:rsid w:val="00AC2C69"/>
    <w:rsid w:val="00AC5D8E"/>
    <w:rsid w:val="00AC6FB6"/>
    <w:rsid w:val="00AE433D"/>
    <w:rsid w:val="00B01E87"/>
    <w:rsid w:val="00B0583D"/>
    <w:rsid w:val="00B10BC0"/>
    <w:rsid w:val="00B32127"/>
    <w:rsid w:val="00B5598A"/>
    <w:rsid w:val="00B76D89"/>
    <w:rsid w:val="00B8542F"/>
    <w:rsid w:val="00B859B3"/>
    <w:rsid w:val="00B86846"/>
    <w:rsid w:val="00B87CFB"/>
    <w:rsid w:val="00B96247"/>
    <w:rsid w:val="00BF08A1"/>
    <w:rsid w:val="00BF47D8"/>
    <w:rsid w:val="00C0284D"/>
    <w:rsid w:val="00C0466D"/>
    <w:rsid w:val="00C1036C"/>
    <w:rsid w:val="00C33E92"/>
    <w:rsid w:val="00C52643"/>
    <w:rsid w:val="00C5776D"/>
    <w:rsid w:val="00CC25AE"/>
    <w:rsid w:val="00D0460F"/>
    <w:rsid w:val="00D048BB"/>
    <w:rsid w:val="00D20B9C"/>
    <w:rsid w:val="00D2377D"/>
    <w:rsid w:val="00D260E9"/>
    <w:rsid w:val="00D37F9D"/>
    <w:rsid w:val="00D4451B"/>
    <w:rsid w:val="00D838AF"/>
    <w:rsid w:val="00DB6161"/>
    <w:rsid w:val="00DF30C4"/>
    <w:rsid w:val="00E13EA6"/>
    <w:rsid w:val="00E175D9"/>
    <w:rsid w:val="00E509F8"/>
    <w:rsid w:val="00E53A9C"/>
    <w:rsid w:val="00E64786"/>
    <w:rsid w:val="00E76B78"/>
    <w:rsid w:val="00EC2017"/>
    <w:rsid w:val="00ED0DDF"/>
    <w:rsid w:val="00F16E55"/>
    <w:rsid w:val="00F32FAB"/>
    <w:rsid w:val="00F613F6"/>
    <w:rsid w:val="00F76D1D"/>
    <w:rsid w:val="00FA38FB"/>
    <w:rsid w:val="00FD0D6B"/>
    <w:rsid w:val="00FE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00AED6"/>
  <w15:chartTrackingRefBased/>
  <w15:docId w15:val="{3F736128-543D-4764-920E-7D96080A2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D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6D1D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509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509F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509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509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黄玉珊</dc:creator>
  <cp:keywords/>
  <dc:description/>
  <cp:lastModifiedBy>黄玉珊</cp:lastModifiedBy>
  <cp:revision>3</cp:revision>
  <dcterms:created xsi:type="dcterms:W3CDTF">2026-09-10T03:32:00Z</dcterms:created>
  <dcterms:modified xsi:type="dcterms:W3CDTF">2026-09-17T07:09:00Z</dcterms:modified>
</cp:coreProperties>
</file>