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BFB9F">
      <w:pPr>
        <w:ind w:firstLine="0" w:firstLineChars="0"/>
        <w:jc w:val="center"/>
        <w:rPr>
          <w:rFonts w:ascii="华文中宋" w:hAnsi="华文中宋" w:eastAsia="华文中宋" w:cs="华文中宋"/>
          <w:b/>
          <w:sz w:val="32"/>
          <w:szCs w:val="32"/>
        </w:rPr>
      </w:pPr>
      <w:r>
        <w:rPr>
          <w:rFonts w:hint="eastAsia" w:ascii="华文中宋" w:hAnsi="华文中宋" w:eastAsia="华文中宋" w:cs="华文中宋"/>
          <w:b/>
          <w:sz w:val="32"/>
          <w:szCs w:val="32"/>
        </w:rPr>
        <w:t>苏州国芯科技股份有限公司</w:t>
      </w:r>
    </w:p>
    <w:p w14:paraId="5BB19189">
      <w:pPr>
        <w:ind w:firstLine="0" w:firstLineChars="0"/>
        <w:jc w:val="center"/>
        <w:rPr>
          <w:rFonts w:ascii="华文中宋" w:hAnsi="华文中宋" w:eastAsia="华文中宋" w:cs="华文中宋"/>
          <w:b/>
          <w:sz w:val="32"/>
          <w:szCs w:val="32"/>
        </w:rPr>
      </w:pPr>
      <w:r>
        <w:rPr>
          <w:rFonts w:hint="eastAsia" w:ascii="华文中宋" w:hAnsi="华文中宋" w:eastAsia="华文中宋" w:cs="华文中宋"/>
          <w:b/>
          <w:sz w:val="32"/>
          <w:szCs w:val="32"/>
        </w:rPr>
        <w:t>202</w:t>
      </w:r>
      <w:r>
        <w:rPr>
          <w:rFonts w:ascii="华文中宋" w:hAnsi="华文中宋" w:eastAsia="华文中宋" w:cs="华文中宋"/>
          <w:b/>
          <w:sz w:val="32"/>
          <w:szCs w:val="32"/>
        </w:rPr>
        <w:t>6</w:t>
      </w:r>
      <w:r>
        <w:rPr>
          <w:rFonts w:hint="eastAsia" w:ascii="华文中宋" w:hAnsi="华文中宋" w:eastAsia="华文中宋" w:cs="华文中宋"/>
          <w:b/>
          <w:sz w:val="32"/>
          <w:szCs w:val="32"/>
        </w:rPr>
        <w:t>年</w:t>
      </w:r>
      <w:r>
        <w:rPr>
          <w:rFonts w:hint="eastAsia" w:ascii="华文中宋" w:hAnsi="华文中宋" w:eastAsia="华文中宋" w:cs="华文中宋"/>
          <w:b/>
          <w:sz w:val="32"/>
          <w:szCs w:val="32"/>
          <w:lang w:val="en-US" w:eastAsia="zh-CN"/>
        </w:rPr>
        <w:t>9</w:t>
      </w:r>
      <w:r>
        <w:rPr>
          <w:rFonts w:hint="eastAsia" w:ascii="华文中宋" w:hAnsi="华文中宋" w:eastAsia="华文中宋" w:cs="华文中宋"/>
          <w:b/>
          <w:sz w:val="32"/>
          <w:szCs w:val="32"/>
        </w:rPr>
        <w:t>月</w:t>
      </w:r>
      <w:r>
        <w:rPr>
          <w:rFonts w:hint="eastAsia" w:ascii="华文中宋" w:hAnsi="华文中宋" w:eastAsia="华文中宋" w:cs="华文中宋"/>
          <w:b/>
          <w:sz w:val="32"/>
          <w:szCs w:val="32"/>
          <w:lang w:val="en-US" w:eastAsia="zh-CN"/>
        </w:rPr>
        <w:t>17</w:t>
      </w:r>
      <w:r>
        <w:rPr>
          <w:rFonts w:hint="eastAsia" w:ascii="华文中宋" w:hAnsi="华文中宋" w:eastAsia="华文中宋" w:cs="华文中宋"/>
          <w:b/>
          <w:sz w:val="32"/>
          <w:szCs w:val="32"/>
        </w:rPr>
        <w:t>日投资者关系活动记录表</w:t>
      </w:r>
    </w:p>
    <w:p w14:paraId="25698B2E"/>
    <w:p w14:paraId="358D39A3">
      <w:pPr>
        <w:ind w:firstLine="241"/>
        <w:rPr>
          <w:rFonts w:hint="default" w:eastAsia="宋体" w:cs="宋体"/>
          <w:b/>
          <w:bCs/>
          <w:lang w:val="en-US" w:eastAsia="zh-CN"/>
        </w:rPr>
      </w:pPr>
      <w:r>
        <w:rPr>
          <w:rFonts w:hint="eastAsia" w:cs="宋体"/>
          <w:b/>
          <w:bCs/>
        </w:rPr>
        <w:t xml:space="preserve">证券简称：国芯科技           证券代码：688262      </w:t>
      </w:r>
      <w:r>
        <w:rPr>
          <w:rFonts w:cs="宋体"/>
          <w:b/>
          <w:bCs/>
        </w:rPr>
        <w:t xml:space="preserve">  </w:t>
      </w:r>
      <w:r>
        <w:rPr>
          <w:rFonts w:hint="eastAsia" w:cs="宋体"/>
          <w:b/>
          <w:bCs/>
        </w:rPr>
        <w:t>编号：202</w:t>
      </w:r>
      <w:r>
        <w:rPr>
          <w:rFonts w:cs="宋体"/>
          <w:b/>
          <w:bCs/>
        </w:rPr>
        <w:t>6</w:t>
      </w:r>
      <w:r>
        <w:rPr>
          <w:rFonts w:hint="eastAsia" w:cs="宋体"/>
          <w:b/>
          <w:bCs/>
        </w:rPr>
        <w:t>-0</w:t>
      </w:r>
      <w:r>
        <w:rPr>
          <w:rFonts w:hint="eastAsia" w:cs="宋体"/>
          <w:b/>
          <w:bCs/>
          <w:lang w:val="en-US" w:eastAsia="zh-CN"/>
        </w:rPr>
        <w:t>13</w:t>
      </w:r>
    </w:p>
    <w:tbl>
      <w:tblPr>
        <w:tblStyle w:val="13"/>
        <w:tblW w:w="53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7999"/>
      </w:tblGrid>
      <w:tr w14:paraId="038B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trPr>
        <w:tc>
          <w:tcPr>
            <w:tcW w:w="575" w:type="pct"/>
            <w:vAlign w:val="center"/>
          </w:tcPr>
          <w:p w14:paraId="55EDF3CB">
            <w:pPr>
              <w:ind w:firstLine="0" w:firstLineChars="0"/>
              <w:rPr>
                <w:b/>
                <w:bCs/>
              </w:rPr>
            </w:pPr>
            <w:r>
              <w:rPr>
                <w:b/>
                <w:bCs/>
              </w:rPr>
              <w:t>投资者关系活动类别</w:t>
            </w:r>
          </w:p>
        </w:tc>
        <w:tc>
          <w:tcPr>
            <w:tcW w:w="4425" w:type="pct"/>
          </w:tcPr>
          <w:p w14:paraId="2C577405">
            <w:pPr>
              <w:ind w:firstLine="0" w:firstLineChars="0"/>
            </w:pPr>
            <w:r>
              <w:t>□特定对象调研        □分析师会议</w:t>
            </w:r>
          </w:p>
          <w:p w14:paraId="6B86FEFA">
            <w:pPr>
              <w:ind w:firstLine="0" w:firstLineChars="0"/>
            </w:pPr>
            <w:r>
              <w:rPr>
                <w:rFonts w:hint="eastAsia"/>
              </w:rPr>
              <w:t>□</w:t>
            </w:r>
            <w:r>
              <w:t xml:space="preserve">媒体采访            </w:t>
            </w:r>
            <w:r>
              <w:rPr>
                <w:rFonts w:hint="eastAsia"/>
              </w:rPr>
              <w:t>√</w:t>
            </w:r>
            <w:r>
              <w:t>业绩说明会</w:t>
            </w:r>
          </w:p>
          <w:p w14:paraId="5FA6066B">
            <w:pPr>
              <w:ind w:firstLine="0" w:firstLineChars="0"/>
            </w:pPr>
            <w:r>
              <w:t xml:space="preserve">□新闻发布会          </w:t>
            </w:r>
            <w:r>
              <w:rPr>
                <w:rFonts w:hint="eastAsia"/>
              </w:rPr>
              <w:t>□</w:t>
            </w:r>
            <w:r>
              <w:t>路演活动</w:t>
            </w:r>
          </w:p>
          <w:p w14:paraId="7D4C1EB2">
            <w:pPr>
              <w:ind w:firstLine="0" w:firstLineChars="0"/>
            </w:pPr>
            <w:r>
              <w:t xml:space="preserve">□现场参观            </w:t>
            </w:r>
            <w:r>
              <w:rPr>
                <w:rFonts w:hint="eastAsia"/>
              </w:rPr>
              <w:t>□</w:t>
            </w:r>
            <w:r>
              <w:t>其他（</w:t>
            </w:r>
            <w:r>
              <w:rPr>
                <w:rFonts w:hint="eastAsia"/>
              </w:rPr>
              <w:t>券商策略会</w:t>
            </w:r>
            <w:r>
              <w:t>）</w:t>
            </w:r>
          </w:p>
        </w:tc>
      </w:tr>
      <w:tr w14:paraId="1749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575" w:type="pct"/>
            <w:vAlign w:val="center"/>
          </w:tcPr>
          <w:p w14:paraId="6A0DEBF3">
            <w:pPr>
              <w:ind w:firstLine="0" w:firstLineChars="0"/>
              <w:rPr>
                <w:b/>
                <w:bCs/>
              </w:rPr>
            </w:pPr>
            <w:r>
              <w:rPr>
                <w:b/>
                <w:bCs/>
              </w:rPr>
              <w:t>参与单位名称</w:t>
            </w:r>
          </w:p>
        </w:tc>
        <w:tc>
          <w:tcPr>
            <w:tcW w:w="4425" w:type="pct"/>
            <w:vAlign w:val="center"/>
          </w:tcPr>
          <w:p w14:paraId="040F5F75">
            <w:pPr>
              <w:ind w:firstLine="0" w:firstLineChars="0"/>
              <w:rPr>
                <w:rFonts w:cs="宋体"/>
              </w:rPr>
            </w:pPr>
            <w:r>
              <w:rPr>
                <w:rFonts w:cs="宋体"/>
              </w:rPr>
              <w:t>线上参与公司</w:t>
            </w:r>
            <w:r>
              <w:rPr>
                <w:rFonts w:hint="default" w:cs="宋体"/>
              </w:rPr>
              <w:t>2026年半年度</w:t>
            </w:r>
            <w:r>
              <w:rPr>
                <w:rFonts w:cs="宋体"/>
              </w:rPr>
              <w:t>业绩说明会的全体投资者</w:t>
            </w:r>
          </w:p>
        </w:tc>
      </w:tr>
      <w:tr w14:paraId="12DA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75" w:type="pct"/>
            <w:vAlign w:val="center"/>
          </w:tcPr>
          <w:p w14:paraId="399BEEFA">
            <w:pPr>
              <w:ind w:firstLine="0" w:firstLineChars="0"/>
              <w:rPr>
                <w:b/>
                <w:bCs/>
              </w:rPr>
            </w:pPr>
            <w:r>
              <w:rPr>
                <w:b/>
                <w:bCs/>
              </w:rPr>
              <w:t>时间</w:t>
            </w:r>
          </w:p>
        </w:tc>
        <w:tc>
          <w:tcPr>
            <w:tcW w:w="4425" w:type="pct"/>
            <w:vAlign w:val="center"/>
          </w:tcPr>
          <w:p w14:paraId="4E271562">
            <w:pPr>
              <w:ind w:firstLine="0" w:firstLineChars="0"/>
              <w:rPr>
                <w:rFonts w:hint="default" w:eastAsia="宋体" w:cs="宋体"/>
                <w:lang w:val="en-US" w:eastAsia="zh-CN"/>
              </w:rPr>
            </w:pPr>
            <w:r>
              <w:rPr>
                <w:rFonts w:hint="eastAsia" w:cs="宋体"/>
              </w:rPr>
              <w:t>2026年</w:t>
            </w:r>
            <w:r>
              <w:rPr>
                <w:rFonts w:hint="eastAsia" w:cs="宋体"/>
                <w:lang w:val="en-US" w:eastAsia="zh-CN"/>
              </w:rPr>
              <w:t>9</w:t>
            </w:r>
            <w:r>
              <w:rPr>
                <w:rFonts w:hint="eastAsia" w:cs="宋体"/>
              </w:rPr>
              <w:t>月</w:t>
            </w:r>
            <w:r>
              <w:rPr>
                <w:rFonts w:hint="eastAsia" w:cs="宋体"/>
                <w:lang w:val="en-US" w:eastAsia="zh-CN"/>
              </w:rPr>
              <w:t>17</w:t>
            </w:r>
            <w:r>
              <w:rPr>
                <w:rFonts w:hint="eastAsia" w:cs="宋体"/>
              </w:rPr>
              <w:t>日</w:t>
            </w:r>
            <w:r>
              <w:rPr>
                <w:rFonts w:hint="eastAsia" w:cs="宋体"/>
                <w:lang w:val="en-US" w:eastAsia="zh-CN"/>
              </w:rPr>
              <w:t xml:space="preserve"> 15:00</w:t>
            </w:r>
          </w:p>
        </w:tc>
      </w:tr>
      <w:tr w14:paraId="63D2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75" w:type="pct"/>
            <w:vAlign w:val="center"/>
          </w:tcPr>
          <w:p w14:paraId="49A496FA">
            <w:pPr>
              <w:ind w:firstLine="0" w:firstLineChars="0"/>
              <w:rPr>
                <w:b/>
                <w:bCs/>
              </w:rPr>
            </w:pPr>
            <w:r>
              <w:rPr>
                <w:b/>
                <w:bCs/>
              </w:rPr>
              <w:t>地点</w:t>
            </w:r>
          </w:p>
        </w:tc>
        <w:tc>
          <w:tcPr>
            <w:tcW w:w="4425" w:type="pct"/>
            <w:vAlign w:val="center"/>
          </w:tcPr>
          <w:p w14:paraId="422FA994">
            <w:pPr>
              <w:ind w:firstLine="0" w:firstLineChars="0"/>
              <w:rPr>
                <w:rFonts w:cs="宋体"/>
              </w:rPr>
            </w:pPr>
            <w:r>
              <w:rPr>
                <w:rFonts w:cs="宋体"/>
              </w:rPr>
              <w:t>上证路演中心 https://roadshow.sseinfo.com</w:t>
            </w:r>
          </w:p>
        </w:tc>
      </w:tr>
      <w:tr w14:paraId="376C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575" w:type="pct"/>
            <w:vAlign w:val="center"/>
          </w:tcPr>
          <w:p w14:paraId="0FB9BCA1">
            <w:pPr>
              <w:ind w:firstLine="0" w:firstLineChars="0"/>
              <w:rPr>
                <w:b/>
                <w:bCs/>
              </w:rPr>
            </w:pPr>
            <w:r>
              <w:rPr>
                <w:b/>
                <w:bCs/>
              </w:rPr>
              <w:t>上市公司参加人员姓名</w:t>
            </w:r>
          </w:p>
        </w:tc>
        <w:tc>
          <w:tcPr>
            <w:tcW w:w="4425" w:type="pct"/>
            <w:vAlign w:val="center"/>
          </w:tcPr>
          <w:p w14:paraId="311D7D2A">
            <w:pPr>
              <w:ind w:firstLine="0" w:firstLineChars="0"/>
              <w:rPr>
                <w:rFonts w:cs="宋体"/>
              </w:rPr>
            </w:pPr>
            <w:r>
              <w:rPr>
                <w:rFonts w:cs="宋体"/>
              </w:rPr>
              <w:t xml:space="preserve">董事长：郑茳 </w:t>
            </w:r>
          </w:p>
          <w:p w14:paraId="06A249E4">
            <w:pPr>
              <w:ind w:firstLine="0" w:firstLineChars="0"/>
              <w:rPr>
                <w:rFonts w:cs="宋体"/>
              </w:rPr>
            </w:pPr>
            <w:r>
              <w:rPr>
                <w:rFonts w:cs="宋体"/>
              </w:rPr>
              <w:t xml:space="preserve">董事、总经理：肖佐楠 </w:t>
            </w:r>
          </w:p>
          <w:p w14:paraId="6163240F">
            <w:pPr>
              <w:ind w:firstLine="0" w:firstLineChars="0"/>
              <w:rPr>
                <w:rFonts w:cs="宋体"/>
              </w:rPr>
            </w:pPr>
            <w:r>
              <w:rPr>
                <w:rFonts w:cs="宋体"/>
              </w:rPr>
              <w:t xml:space="preserve">董事会秘书：龚小刚 </w:t>
            </w:r>
          </w:p>
          <w:p w14:paraId="0755C2FD">
            <w:pPr>
              <w:ind w:firstLine="0" w:firstLineChars="0"/>
              <w:rPr>
                <w:rFonts w:cs="宋体"/>
              </w:rPr>
            </w:pPr>
            <w:r>
              <w:rPr>
                <w:rFonts w:cs="宋体"/>
              </w:rPr>
              <w:t xml:space="preserve">财务总监：张海滨 </w:t>
            </w:r>
          </w:p>
          <w:p w14:paraId="4DC17650">
            <w:pPr>
              <w:ind w:firstLine="0" w:firstLineChars="0"/>
              <w:rPr>
                <w:rFonts w:hint="default" w:eastAsia="宋体" w:cs="宋体"/>
                <w:lang w:val="en-US" w:eastAsia="zh-CN"/>
              </w:rPr>
            </w:pPr>
            <w:r>
              <w:rPr>
                <w:rFonts w:cs="宋体"/>
              </w:rPr>
              <w:t>独立董事：</w:t>
            </w:r>
            <w:r>
              <w:rPr>
                <w:rFonts w:hint="eastAsia" w:cs="宋体"/>
                <w:lang w:val="en-US" w:eastAsia="zh-CN"/>
              </w:rPr>
              <w:t>于燮康、</w:t>
            </w:r>
            <w:r>
              <w:rPr>
                <w:rFonts w:cs="宋体"/>
              </w:rPr>
              <w:t>权小锋</w:t>
            </w:r>
            <w:r>
              <w:rPr>
                <w:rFonts w:hint="eastAsia" w:cs="宋体"/>
                <w:lang w:eastAsia="zh-CN"/>
              </w:rPr>
              <w:t>、</w:t>
            </w:r>
            <w:r>
              <w:rPr>
                <w:rFonts w:hint="eastAsia" w:cs="宋体"/>
                <w:lang w:val="en-US" w:eastAsia="zh-CN"/>
              </w:rPr>
              <w:t>梁俪琼</w:t>
            </w:r>
          </w:p>
        </w:tc>
      </w:tr>
      <w:tr w14:paraId="0C6E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575" w:type="pct"/>
            <w:vAlign w:val="center"/>
          </w:tcPr>
          <w:p w14:paraId="5AC650E1">
            <w:pPr>
              <w:ind w:firstLine="0" w:firstLineChars="0"/>
            </w:pPr>
            <w:r>
              <w:rPr>
                <w:b/>
                <w:bCs/>
              </w:rPr>
              <w:t>投资者关系活动主要内容介绍</w:t>
            </w:r>
          </w:p>
        </w:tc>
        <w:tc>
          <w:tcPr>
            <w:tcW w:w="4425" w:type="pct"/>
          </w:tcPr>
          <w:p w14:paraId="3C635A65">
            <w:pPr>
              <w:adjustRightInd w:val="0"/>
              <w:snapToGrid w:val="0"/>
              <w:ind w:firstLine="480" w:firstLineChars="200"/>
              <w:rPr>
                <w:rFonts w:hint="eastAsia" w:cs="宋体"/>
                <w:bCs/>
                <w:highlight w:val="none"/>
                <w:lang w:val="en-US"/>
              </w:rPr>
            </w:pPr>
            <w:r>
              <w:rPr>
                <w:rFonts w:hint="eastAsia" w:cs="宋体"/>
                <w:bCs/>
                <w:lang w:val="en-US"/>
              </w:rPr>
              <w:t>202</w:t>
            </w:r>
            <w:r>
              <w:rPr>
                <w:rFonts w:hint="eastAsia" w:cs="宋体"/>
                <w:bCs/>
                <w:lang w:val="en-US" w:eastAsia="zh-CN"/>
              </w:rPr>
              <w:t>6</w:t>
            </w:r>
            <w:r>
              <w:rPr>
                <w:rFonts w:hint="eastAsia" w:cs="宋体"/>
                <w:bCs/>
                <w:lang w:val="en-US"/>
              </w:rPr>
              <w:t>年</w:t>
            </w:r>
            <w:r>
              <w:rPr>
                <w:rFonts w:hint="eastAsia" w:cs="宋体"/>
                <w:bCs/>
                <w:lang w:val="en-US" w:eastAsia="zh-CN"/>
              </w:rPr>
              <w:t>9</w:t>
            </w:r>
            <w:r>
              <w:rPr>
                <w:rFonts w:hint="eastAsia" w:cs="宋体"/>
                <w:bCs/>
                <w:lang w:val="en-US"/>
              </w:rPr>
              <w:t>月</w:t>
            </w:r>
            <w:r>
              <w:rPr>
                <w:rFonts w:hint="eastAsia" w:cs="宋体"/>
                <w:bCs/>
                <w:lang w:val="en-US" w:eastAsia="zh-CN"/>
              </w:rPr>
              <w:t>17</w:t>
            </w:r>
            <w:r>
              <w:rPr>
                <w:rFonts w:hint="eastAsia" w:cs="宋体"/>
                <w:bCs/>
                <w:lang w:val="en-US"/>
              </w:rPr>
              <w:t>日1</w:t>
            </w:r>
            <w:r>
              <w:rPr>
                <w:rFonts w:hint="eastAsia" w:cs="宋体"/>
                <w:bCs/>
                <w:lang w:val="en-US" w:eastAsia="zh-CN"/>
              </w:rPr>
              <w:t>5</w:t>
            </w:r>
            <w:r>
              <w:rPr>
                <w:rFonts w:hint="eastAsia" w:cs="宋体"/>
                <w:bCs/>
                <w:lang w:val="en-US"/>
              </w:rPr>
              <w:t>:00至1</w:t>
            </w:r>
            <w:r>
              <w:rPr>
                <w:rFonts w:hint="eastAsia" w:cs="宋体"/>
                <w:bCs/>
                <w:lang w:val="en-US" w:eastAsia="zh-CN"/>
              </w:rPr>
              <w:t>6</w:t>
            </w:r>
            <w:r>
              <w:rPr>
                <w:rFonts w:hint="eastAsia" w:cs="宋体"/>
                <w:bCs/>
                <w:lang w:val="en-US"/>
              </w:rPr>
              <w:t>:00，公司在上海证券交易所上证路演中心（网址：http://roadshow.sseinfo.com/）召开了202</w:t>
            </w:r>
            <w:r>
              <w:rPr>
                <w:rFonts w:hint="eastAsia" w:cs="宋体"/>
                <w:bCs/>
                <w:lang w:val="en-US" w:eastAsia="zh-CN"/>
              </w:rPr>
              <w:t>6</w:t>
            </w:r>
            <w:r>
              <w:rPr>
                <w:rFonts w:hint="eastAsia" w:cs="宋体"/>
                <w:bCs/>
                <w:lang w:val="en-US"/>
              </w:rPr>
              <w:t>年</w:t>
            </w:r>
            <w:r>
              <w:rPr>
                <w:rFonts w:hint="eastAsia" w:cs="宋体"/>
                <w:bCs/>
                <w:lang w:val="en-US" w:eastAsia="zh-CN"/>
              </w:rPr>
              <w:t>半年度</w:t>
            </w:r>
            <w:r>
              <w:rPr>
                <w:rFonts w:hint="eastAsia" w:cs="宋体"/>
                <w:bCs/>
                <w:lang w:val="en-US"/>
              </w:rPr>
              <w:t>业绩说明会。公司董事长郑茳先生首先致词，向广大投资者报告了公司202</w:t>
            </w:r>
            <w:r>
              <w:rPr>
                <w:rFonts w:hint="eastAsia" w:cs="宋体"/>
                <w:bCs/>
                <w:lang w:val="en-US" w:eastAsia="zh-CN"/>
              </w:rPr>
              <w:t>6</w:t>
            </w:r>
            <w:r>
              <w:rPr>
                <w:rFonts w:hint="eastAsia" w:cs="宋体"/>
                <w:bCs/>
                <w:lang w:val="en-US"/>
              </w:rPr>
              <w:t>年</w:t>
            </w:r>
            <w:r>
              <w:rPr>
                <w:rFonts w:hint="eastAsia" w:cs="宋体"/>
                <w:bCs/>
                <w:lang w:val="en-US" w:eastAsia="zh-CN"/>
              </w:rPr>
              <w:t>半年度</w:t>
            </w:r>
            <w:r>
              <w:rPr>
                <w:rFonts w:hint="eastAsia" w:cs="宋体"/>
                <w:bCs/>
                <w:lang w:val="en-US"/>
              </w:rPr>
              <w:t>经营情况。随后，公司管理层与投资者进行了线上交流。主要内容如下</w:t>
            </w:r>
            <w:r>
              <w:rPr>
                <w:rFonts w:hint="eastAsia" w:cs="宋体"/>
                <w:bCs/>
                <w:highlight w:val="none"/>
                <w:lang w:val="en-US"/>
              </w:rPr>
              <w:t>：</w:t>
            </w:r>
          </w:p>
          <w:p w14:paraId="5E21DAB1">
            <w:pPr>
              <w:adjustRightInd w:val="0"/>
              <w:snapToGrid w:val="0"/>
              <w:ind w:firstLine="482" w:firstLineChars="200"/>
              <w:rPr>
                <w:rFonts w:cs="宋体"/>
                <w:b/>
                <w:bCs/>
                <w:color w:val="auto"/>
                <w:highlight w:val="none"/>
              </w:rPr>
            </w:pPr>
            <w:r>
              <w:rPr>
                <w:rFonts w:hint="eastAsia" w:cs="宋体"/>
                <w:b/>
                <w:bCs/>
                <w:color w:val="auto"/>
                <w:highlight w:val="none"/>
                <w:lang w:val="en-US" w:eastAsia="zh-CN"/>
              </w:rPr>
              <w:t>1</w:t>
            </w:r>
            <w:r>
              <w:rPr>
                <w:rFonts w:hint="eastAsia" w:cs="宋体"/>
                <w:b/>
                <w:bCs/>
                <w:color w:val="auto"/>
                <w:highlight w:val="none"/>
              </w:rPr>
              <w:t>、</w:t>
            </w:r>
            <w:r>
              <w:rPr>
                <w:rFonts w:hint="default" w:ascii="宋体"/>
                <w:b/>
                <w:bCs/>
                <w:sz w:val="24"/>
                <w:highlight w:val="none"/>
                <w:lang w:val="en-US"/>
              </w:rPr>
              <w:t>公司在AI PC和服务器领域有哪些产品布局？</w:t>
            </w:r>
          </w:p>
          <w:p w14:paraId="580724CE">
            <w:pPr>
              <w:adjustRightInd w:val="0"/>
              <w:snapToGrid w:val="0"/>
              <w:ind w:firstLine="480" w:firstLineChars="200"/>
              <w:rPr>
                <w:rFonts w:hint="eastAsia" w:cs="宋体"/>
                <w:bCs/>
                <w:color w:val="auto"/>
                <w:highlight w:val="none"/>
              </w:rPr>
            </w:pPr>
            <w:r>
              <w:rPr>
                <w:rFonts w:hint="eastAsia" w:cs="宋体"/>
                <w:bCs/>
                <w:color w:val="auto"/>
                <w:highlight w:val="none"/>
              </w:rPr>
              <w:t>答：尊敬的投资者，您好！公司围绕AI计算机和服务器领域，正在发展AI加速、RAID数据存储控制、BMC主板管理控制、高速加解密和网络密码卸载、可信安全管理等多个关键应用的芯片和模组产品群。在已量产产品方面，公司主要有以下产品线：一是RAID存储控制芯片及模组，基于自研CCRD3304和CCRD3316芯片，已推出多款RAID卡产品，广泛应用于存储服务器、AI服务器、5G通信基站等领域，并已向摩羯、研华等客户批量出货；二是BMC（基板管理控制器）模组，用于数据中心服务器设备信息采集、硬件状态实时检测、远程管理等底层管理场景；三是云安全芯片CCP917T及配套密码卡和网络密码卸载卡，该芯片基于自主RISC-V架构，SM2签名效率达100万次/秒，支持PCIE4.0接口和硬件虚拟化技术，可应用于AI推理机、高性能可信安全服务器、WAF防火墙、NGFW防火墙、VPN网关、LB负载均衡等场景；四是TCM可信安全芯片及模组，已成功应用于包括中国长城擎天服务器在内的多款国产服务器中，适配飞腾、龙芯等信创CPU平台及麒麟OS等操作系统。在研产品方面，公司和龙擎空天合作，正在开发面向AI PC应用的GPNPU AI加速芯片。公司会持续关注AI计算机和服务器领域的技术演进和市场需求，不断完善产品矩阵。谢谢！</w:t>
            </w:r>
          </w:p>
          <w:p w14:paraId="5DD78488">
            <w:pPr>
              <w:adjustRightInd w:val="0"/>
              <w:snapToGrid w:val="0"/>
              <w:ind w:firstLine="482" w:firstLineChars="200"/>
              <w:rPr>
                <w:rFonts w:cs="宋体"/>
                <w:b/>
                <w:bCs/>
                <w:highlight w:val="none"/>
              </w:rPr>
            </w:pPr>
            <w:r>
              <w:rPr>
                <w:rFonts w:hint="eastAsia" w:cs="宋体"/>
                <w:b/>
                <w:bCs/>
                <w:highlight w:val="none"/>
                <w:lang w:val="en-US" w:eastAsia="zh-CN"/>
              </w:rPr>
              <w:t>2</w:t>
            </w:r>
            <w:r>
              <w:rPr>
                <w:rFonts w:hint="eastAsia" w:cs="宋体"/>
                <w:b/>
                <w:bCs/>
                <w:highlight w:val="none"/>
              </w:rPr>
              <w:t>、</w:t>
            </w:r>
            <w:r>
              <w:rPr>
                <w:rFonts w:hint="eastAsia" w:cs="宋体"/>
                <w:b/>
                <w:bCs/>
                <w:highlight w:val="none"/>
                <w:lang w:val="en-US"/>
              </w:rPr>
              <w:t>公司在端侧AI和AI PC方向的布局进展如何？</w:t>
            </w:r>
          </w:p>
          <w:p w14:paraId="1E4F367D">
            <w:pPr>
              <w:adjustRightInd w:val="0"/>
              <w:snapToGrid w:val="0"/>
              <w:ind w:firstLine="480" w:firstLineChars="200"/>
              <w:rPr>
                <w:rFonts w:hint="eastAsia" w:cs="宋体"/>
                <w:bCs/>
                <w:highlight w:val="none"/>
                <w:lang w:val="en-US"/>
              </w:rPr>
            </w:pPr>
            <w:r>
              <w:rPr>
                <w:rFonts w:hint="eastAsia" w:cs="宋体"/>
                <w:bCs/>
                <w:highlight w:val="none"/>
              </w:rPr>
              <w:t>答：</w:t>
            </w:r>
            <w:r>
              <w:rPr>
                <w:rFonts w:hint="eastAsia" w:cs="宋体"/>
                <w:bCs/>
                <w:highlight w:val="none"/>
                <w:lang w:val="en-US"/>
              </w:rPr>
              <w:t>尊敬的投资者，您好！公司在端侧和边缘侧AI芯片的布局主要包括：（1）适合于智能家电、智能传感、智能工控用的端侧AI芯片CCR4001S，已在智能商用空调领域累计出货超10万颗；（2）适合于汽车物理AI应用的CCRC40XX系列芯片，该芯片系列依托22nm RRAM存储工艺、RISC V锁步多核架构、硬件级抗量子安全能力，可面向L3及以上高阶自动驾驶的安全合规要求，构建起“算力上收、控制下沉”的分层电子电气架构底座；（3）适合于AI PC和边缘AI计算的GPNPU 芯片，公司与参股公司龙擎空天合作研发基于CNN300 NPU IP的GPNPU SoC芯片已完成设计并进入流片验证阶段。该芯片搭载64位高性能双核RISC-V CPU，集成单核性能达8TOPS@INT8、4核算力达32TOPS@INT8的CNN300 NPU IP，可通过Chiplet技术多芯片堆叠互联扩展，四芯片封装可实现128TOPS@INT8算力。此外，公司已形成从CNN20到CNN300的系列化NPU IP核布局。谢谢！</w:t>
            </w:r>
          </w:p>
          <w:p w14:paraId="2612A190">
            <w:pPr>
              <w:adjustRightInd w:val="0"/>
              <w:snapToGrid w:val="0"/>
              <w:ind w:firstLine="482" w:firstLineChars="200"/>
              <w:rPr>
                <w:rFonts w:cs="宋体"/>
                <w:b/>
                <w:bCs/>
                <w:color w:val="auto"/>
                <w:highlight w:val="none"/>
              </w:rPr>
            </w:pPr>
            <w:r>
              <w:rPr>
                <w:rFonts w:hint="eastAsia" w:cs="宋体"/>
                <w:b/>
                <w:bCs/>
                <w:color w:val="auto"/>
                <w:highlight w:val="none"/>
                <w:lang w:val="en-US" w:eastAsia="zh-CN"/>
              </w:rPr>
              <w:t>3</w:t>
            </w:r>
            <w:r>
              <w:rPr>
                <w:rFonts w:hint="eastAsia" w:cs="宋体"/>
                <w:b/>
                <w:bCs/>
                <w:color w:val="auto"/>
                <w:highlight w:val="none"/>
              </w:rPr>
              <w:t>、</w:t>
            </w:r>
            <w:r>
              <w:rPr>
                <w:rFonts w:hint="eastAsia" w:cs="宋体"/>
                <w:b/>
                <w:bCs/>
                <w:color w:val="auto"/>
                <w:highlight w:val="none"/>
                <w:lang w:val="en-US"/>
              </w:rPr>
              <w:t>公司汽车电子芯片今年最新的产品有哪些，目前开发应用的进展怎么样？</w:t>
            </w:r>
          </w:p>
          <w:p w14:paraId="0FC38F1C">
            <w:pPr>
              <w:adjustRightInd w:val="0"/>
              <w:snapToGrid w:val="0"/>
              <w:ind w:firstLine="480" w:firstLineChars="200"/>
              <w:rPr>
                <w:rFonts w:hint="eastAsia" w:cs="宋体"/>
                <w:bCs/>
                <w:color w:val="auto"/>
                <w:highlight w:val="none"/>
              </w:rPr>
            </w:pPr>
            <w:r>
              <w:rPr>
                <w:rFonts w:hint="eastAsia" w:cs="宋体"/>
                <w:bCs/>
                <w:color w:val="auto"/>
                <w:highlight w:val="none"/>
              </w:rPr>
              <w:t>答：尊敬的投资者，您好！公司汽车电子芯片2026年上半年实现收入10,247.22万元，同比增长108.47%。上半年出货量超过800万颗，累计出货超过3,400万颗。车规级安全MCU出货超过190万颗，同比增长80%；DSP芯片出货13.61万颗。目前12条车规级产品线中，安全气囊、底盘、域控、DSP等中高端产品已批量供货，客户覆盖比亚迪、奇瑞、吉利、上汽、广汽等头部整车厂。新一代基于RISC-V架构的CCRC4XXX系列芯片是国内首款同时具备AI计算能力和抗量子安全能力的高端车规级芯片，目前该系列两款产品CCRC4045S和CCRC4086S已送样客户，正在开展模组开发和测试工作。此外，新一代汽车电子离手检测触控MCU产品CCM4202S-O已内部测试成功，根据强制性国标，2027年1月1日起新申报L2/L2+车型必须标配HOD，该产品市场潜力较大。谢谢！</w:t>
            </w:r>
          </w:p>
          <w:p w14:paraId="614E458E">
            <w:pPr>
              <w:adjustRightInd w:val="0"/>
              <w:snapToGrid w:val="0"/>
              <w:ind w:firstLine="482" w:firstLineChars="200"/>
              <w:rPr>
                <w:rFonts w:cs="宋体"/>
                <w:b/>
                <w:bCs/>
                <w:highlight w:val="none"/>
              </w:rPr>
            </w:pPr>
            <w:r>
              <w:rPr>
                <w:rFonts w:hint="eastAsia" w:cs="宋体"/>
                <w:b/>
                <w:bCs/>
                <w:highlight w:val="none"/>
                <w:lang w:val="en-US" w:eastAsia="zh-CN"/>
              </w:rPr>
              <w:t>4</w:t>
            </w:r>
            <w:r>
              <w:rPr>
                <w:rFonts w:hint="eastAsia" w:cs="宋体"/>
                <w:b/>
                <w:bCs/>
                <w:highlight w:val="none"/>
              </w:rPr>
              <w:t>、</w:t>
            </w:r>
            <w:r>
              <w:rPr>
                <w:rFonts w:hint="eastAsia" w:cs="宋体"/>
                <w:b/>
                <w:bCs/>
                <w:highlight w:val="none"/>
                <w:lang w:val="en-US"/>
              </w:rPr>
              <w:t>从客户需求来看，当前企业选择AI芯片定制主要出于哪些考虑？通常更关注算力效率、功耗、成本还是具体应用场景的适配？</w:t>
            </w:r>
          </w:p>
          <w:p w14:paraId="0690D6FD">
            <w:pPr>
              <w:adjustRightInd w:val="0"/>
              <w:snapToGrid w:val="0"/>
              <w:ind w:firstLine="480" w:firstLineChars="200"/>
              <w:rPr>
                <w:rFonts w:hint="eastAsia" w:cs="宋体"/>
                <w:bCs/>
                <w:highlight w:val="none"/>
              </w:rPr>
            </w:pPr>
            <w:r>
              <w:rPr>
                <w:rFonts w:hint="eastAsia" w:cs="宋体"/>
                <w:bCs/>
                <w:highlight w:val="none"/>
              </w:rPr>
              <w:t>答：尊敬的投资者，您好！公司在芯片定制服务领域拥有深厚的技术积累和丰富的实践经验，深耕定制芯片二十余年，累计为超120家客户提供超260次定制服务。近年来，公司定制芯片服务重点转向AI和先进计算领域，覆盖AI ASIC芯片和高性能计算芯片的定制设计及量产服务。在竞争优势方面，公司拥有系列化RISC-V CPU IP核、AI NPU IP核以及多年积累的安全算法IP，已构建起“RISC-V CPU+AI NPU+安全”的技术底座，能够根据客户需求量身定制嵌入式CPU和AI NPU IP核微架构，实现自主可控。在手订单方面，公司芯片定制服务业务在手订单充沛。受益于人工智能大模型训练与推理、高性能计算等前沿领域的蓬勃发展，下游客户对定制化AI芯片及高性能计算芯片的需求持续强劲。截至2026年6月末，公司合同负债达11.43亿元，较2025年末进一步提升，主要来源于AI ASIC芯片和高性能CPU芯片定制服务客户的预付款。客户定制AI芯片服务将需要考虑包括算力性能、功耗指标、工艺选型和成本构成等多方面的因素，同时也需要考虑实际应用场景的完好适配。谢谢！</w:t>
            </w:r>
          </w:p>
          <w:p w14:paraId="1C25565B">
            <w:pPr>
              <w:adjustRightInd w:val="0"/>
              <w:snapToGrid w:val="0"/>
              <w:ind w:firstLine="482" w:firstLineChars="200"/>
              <w:rPr>
                <w:rFonts w:cs="宋体"/>
                <w:b/>
                <w:bCs/>
                <w:color w:val="auto"/>
                <w:highlight w:val="none"/>
              </w:rPr>
            </w:pPr>
            <w:r>
              <w:rPr>
                <w:rFonts w:hint="eastAsia" w:cs="宋体"/>
                <w:b/>
                <w:bCs/>
                <w:color w:val="auto"/>
                <w:highlight w:val="none"/>
                <w:lang w:val="en-US" w:eastAsia="zh-CN"/>
              </w:rPr>
              <w:t>5</w:t>
            </w:r>
            <w:r>
              <w:rPr>
                <w:rFonts w:hint="eastAsia" w:cs="宋体"/>
                <w:b/>
                <w:bCs/>
                <w:color w:val="auto"/>
                <w:highlight w:val="none"/>
              </w:rPr>
              <w:t>、今年以来客户对AI芯片定制的需求与去年相比有哪些明显变化？</w:t>
            </w:r>
          </w:p>
          <w:p w14:paraId="67F45B82">
            <w:pPr>
              <w:adjustRightInd w:val="0"/>
              <w:snapToGrid w:val="0"/>
              <w:ind w:firstLine="480" w:firstLineChars="200"/>
              <w:rPr>
                <w:rFonts w:hint="eastAsia" w:cs="宋体"/>
                <w:bCs/>
                <w:color w:val="auto"/>
                <w:highlight w:val="none"/>
              </w:rPr>
            </w:pPr>
            <w:r>
              <w:rPr>
                <w:rFonts w:hint="eastAsia" w:cs="宋体"/>
                <w:bCs/>
                <w:color w:val="auto"/>
                <w:highlight w:val="none"/>
              </w:rPr>
              <w:t>答：尊敬的投资者，您好！截至6月末，公司合同负债达11.43亿元，较上年末增长23.38%，主要得益于云侧、边缘侧AI客户定制芯片服务需求的增加。谢谢！</w:t>
            </w:r>
          </w:p>
          <w:p w14:paraId="6FBFFAA0">
            <w:pPr>
              <w:numPr>
                <w:ilvl w:val="0"/>
                <w:numId w:val="2"/>
              </w:numPr>
              <w:adjustRightInd w:val="0"/>
              <w:snapToGrid w:val="0"/>
              <w:ind w:firstLine="482" w:firstLineChars="200"/>
              <w:rPr>
                <w:rFonts w:hint="eastAsia" w:cs="宋体"/>
                <w:b/>
                <w:bCs/>
                <w:color w:val="auto"/>
                <w:highlight w:val="none"/>
              </w:rPr>
            </w:pPr>
            <w:r>
              <w:rPr>
                <w:rFonts w:hint="eastAsia" w:cs="宋体"/>
                <w:b/>
                <w:bCs/>
                <w:color w:val="auto"/>
                <w:highlight w:val="none"/>
              </w:rPr>
              <w:t xml:space="preserve">公司表示AI芯片定制服务在手订单充足。相关项目整体推进情况如何，后续将重点推进哪些环节？ </w:t>
            </w:r>
          </w:p>
          <w:p w14:paraId="6CD400C2">
            <w:pPr>
              <w:numPr>
                <w:numId w:val="0"/>
              </w:numPr>
              <w:adjustRightInd w:val="0"/>
              <w:snapToGrid w:val="0"/>
              <w:ind w:firstLine="480" w:firstLineChars="200"/>
              <w:rPr>
                <w:rFonts w:hint="eastAsia" w:cs="宋体"/>
                <w:bCs/>
                <w:color w:val="auto"/>
                <w:highlight w:val="none"/>
                <w:lang w:val="en-US"/>
              </w:rPr>
            </w:pPr>
            <w:r>
              <w:rPr>
                <w:rFonts w:hint="eastAsia" w:cs="宋体"/>
                <w:bCs/>
                <w:color w:val="auto"/>
                <w:highlight w:val="none"/>
              </w:rPr>
              <w:t>答：</w:t>
            </w:r>
            <w:r>
              <w:rPr>
                <w:rFonts w:hint="eastAsia" w:cs="宋体"/>
                <w:bCs/>
                <w:color w:val="auto"/>
                <w:highlight w:val="none"/>
                <w:lang w:val="en-US"/>
              </w:rPr>
              <w:t>尊敬的投资者，您好！截至6月末，公司合同负债达11.43亿元，较上年末增长23.38%，这些合同负债对应的是公司已承接的AI定制芯片等的设计及量产服务订单。目前，公司正在积极推进相关定制芯片服务项目的验收和交付，发挥公司拥有系列化RISC-V CPU IP核、AI NPU IP核以及多年积累的安全算法IP核等优势，构建“RISC-V CPU+AI NPU+安全”的技术底座，扩展客户群，进一步将公司定制芯片业务做强做优。谢谢！</w:t>
            </w:r>
          </w:p>
          <w:p w14:paraId="64C2E00C">
            <w:pPr>
              <w:numPr>
                <w:ilvl w:val="0"/>
                <w:numId w:val="2"/>
              </w:numPr>
              <w:adjustRightInd w:val="0"/>
              <w:snapToGrid w:val="0"/>
              <w:ind w:firstLine="482" w:firstLineChars="200"/>
              <w:rPr>
                <w:rFonts w:hint="eastAsia" w:cs="宋体"/>
                <w:b/>
                <w:bCs/>
                <w:color w:val="auto"/>
                <w:highlight w:val="none"/>
              </w:rPr>
            </w:pPr>
            <w:r>
              <w:rPr>
                <w:rFonts w:hint="eastAsia" w:cs="宋体"/>
                <w:b/>
                <w:bCs/>
                <w:color w:val="auto"/>
                <w:highlight w:val="none"/>
              </w:rPr>
              <w:t>上半年公司人工智能与先进计算业务收入同比增长203.61%。从客户需求来看，今年AI芯片定制需求相比去年有哪些变化，主要集中在哪些应用场景？</w:t>
            </w:r>
          </w:p>
          <w:p w14:paraId="23931213">
            <w:pPr>
              <w:numPr>
                <w:ilvl w:val="0"/>
                <w:numId w:val="0"/>
              </w:numPr>
              <w:adjustRightInd w:val="0"/>
              <w:snapToGrid w:val="0"/>
              <w:ind w:firstLine="480" w:firstLineChars="200"/>
              <w:rPr>
                <w:rFonts w:hint="eastAsia" w:cs="宋体"/>
                <w:bCs/>
                <w:color w:val="auto"/>
                <w:highlight w:val="none"/>
                <w:lang w:val="en-US"/>
              </w:rPr>
            </w:pPr>
            <w:r>
              <w:rPr>
                <w:rFonts w:hint="eastAsia" w:cs="宋体"/>
                <w:bCs/>
                <w:color w:val="auto"/>
                <w:highlight w:val="none"/>
              </w:rPr>
              <w:t>答：</w:t>
            </w:r>
            <w:r>
              <w:rPr>
                <w:rFonts w:hint="eastAsia" w:cs="宋体"/>
                <w:bCs/>
                <w:color w:val="auto"/>
                <w:highlight w:val="none"/>
                <w:lang w:val="en-US"/>
              </w:rPr>
              <w:t>尊敬的投资者，您好！2026年上半年，公司人工智能与先进计算芯片业务收入6,679.58万元，同比增长203.61%。截至6月末，公司合同负债达11.43亿元，较上年末增长23.38%。公司AI ASIC芯片定制服务主要来源于云侧和边缘侧AI应用场景。谢谢！</w:t>
            </w:r>
          </w:p>
          <w:p w14:paraId="475A71D6">
            <w:pPr>
              <w:numPr>
                <w:ilvl w:val="0"/>
                <w:numId w:val="2"/>
              </w:numPr>
              <w:adjustRightInd w:val="0"/>
              <w:snapToGrid w:val="0"/>
              <w:ind w:firstLine="482" w:firstLineChars="200"/>
              <w:rPr>
                <w:rFonts w:hint="eastAsia" w:cs="宋体"/>
                <w:b/>
                <w:bCs/>
                <w:color w:val="auto"/>
                <w:highlight w:val="none"/>
              </w:rPr>
            </w:pPr>
            <w:r>
              <w:rPr>
                <w:rFonts w:hint="eastAsia" w:cs="宋体"/>
                <w:b/>
                <w:bCs/>
                <w:color w:val="auto"/>
                <w:highlight w:val="none"/>
              </w:rPr>
              <w:t>上半年公司芯片定制服务业务大幅增长，同时合同负债规模较高，但芯片定制业务客户集中度较高。公司怎么看待后续AI芯片定制市场的竞争格局，是否会出现订单波动、客户自研芯片分流需求的风险？另外相关业务的盈利周期有多久？</w:t>
            </w:r>
          </w:p>
          <w:p w14:paraId="77F899F7">
            <w:pPr>
              <w:numPr>
                <w:ilvl w:val="0"/>
                <w:numId w:val="0"/>
              </w:numPr>
              <w:adjustRightInd w:val="0"/>
              <w:snapToGrid w:val="0"/>
              <w:ind w:firstLine="480" w:firstLineChars="200"/>
              <w:rPr>
                <w:rFonts w:hint="eastAsia" w:cs="宋体"/>
                <w:bCs/>
                <w:color w:val="auto"/>
                <w:highlight w:val="none"/>
                <w:lang w:val="en-US"/>
              </w:rPr>
            </w:pPr>
            <w:r>
              <w:rPr>
                <w:rFonts w:hint="eastAsia" w:cs="宋体"/>
                <w:bCs/>
                <w:color w:val="auto"/>
                <w:highlight w:val="none"/>
              </w:rPr>
              <w:t>答：</w:t>
            </w:r>
            <w:r>
              <w:rPr>
                <w:rFonts w:hint="eastAsia" w:cs="宋体"/>
                <w:bCs/>
                <w:color w:val="auto"/>
                <w:highlight w:val="none"/>
                <w:lang w:val="en-US"/>
              </w:rPr>
              <w:t>尊敬的投资者，您好！截至6月末，公司合同负债达11.43亿元，较上年末增长23.38%，主要来源于AI ASIC芯片和高性能CPU芯片定制服务客户的预付款。这些合同负债对应的是公司已承接的定制芯片设计及量产服务订单，客户预付款体现了客户对公司定制服务能力的认可。谢谢！</w:t>
            </w:r>
          </w:p>
          <w:p w14:paraId="081F4A43">
            <w:pPr>
              <w:numPr>
                <w:ilvl w:val="0"/>
                <w:numId w:val="2"/>
              </w:numPr>
              <w:adjustRightInd w:val="0"/>
              <w:snapToGrid w:val="0"/>
              <w:ind w:firstLine="482" w:firstLineChars="200"/>
              <w:rPr>
                <w:rFonts w:hint="eastAsia" w:cs="宋体"/>
                <w:b/>
                <w:bCs/>
                <w:color w:val="auto"/>
                <w:highlight w:val="none"/>
              </w:rPr>
            </w:pPr>
            <w:r>
              <w:rPr>
                <w:rFonts w:hint="eastAsia" w:cs="宋体"/>
                <w:b/>
                <w:bCs/>
                <w:color w:val="auto"/>
                <w:highlight w:val="none"/>
              </w:rPr>
              <w:t>2026上半年公司营收大幅增长，但扣非净利润仍亏损，主要原因是低毛利的AI芯片定制服务占比抬升。想请问管理层，下半年在业务结构优化、毛利率改善方面有哪些抓手？全年扭亏的时间点预期是什么？</w:t>
            </w:r>
          </w:p>
          <w:p w14:paraId="1C317A36">
            <w:pPr>
              <w:numPr>
                <w:ilvl w:val="0"/>
                <w:numId w:val="0"/>
              </w:numPr>
              <w:adjustRightInd w:val="0"/>
              <w:snapToGrid w:val="0"/>
              <w:ind w:firstLine="480" w:firstLineChars="200"/>
              <w:rPr>
                <w:rFonts w:hint="eastAsia" w:cs="宋体"/>
                <w:bCs/>
                <w:color w:val="auto"/>
                <w:highlight w:val="none"/>
                <w:lang w:val="en-US"/>
              </w:rPr>
            </w:pPr>
            <w:r>
              <w:rPr>
                <w:rFonts w:hint="eastAsia" w:cs="宋体"/>
                <w:bCs/>
                <w:color w:val="auto"/>
                <w:highlight w:val="none"/>
              </w:rPr>
              <w:t>答：尊敬的投资者，您好！截至6月末，公司合同负债达11.43亿元，较上年末增长23.38%，主要来源于AI ASIC芯片和高性能CPU芯片定制服务客户的预付款。这些合同负债对应的是公司已承接的定制芯片设计及量产服务订单，客户预付款体现了客户对公司定制服务能力的认可。随着定制芯片量产交付的持续推进，合同负债将逐步确认为收入，为下半年及后续的收入确认提供了明确的订单支撑。公司以2025年限制性股票激励计划设定的2026年归属于上市公司股东净利润为正的考核目标为牵引，全力推进全年扭亏为盈的目标。主要支撑点包括：一是定制芯片服务在手订单充足，增长较快；二是汽车电子芯片中高端产品（安全气囊、底盘、域控、DSP等）批量供货，大客户合作粘性持续增强，汽车电子芯片业务收入呈现高速增长态势；三是信创与信息安全芯片客户群持续扩大，量子安全及抗量子产品实现规模化出货。扣除股份支付费用4,880.82万元的影响后，公司2026年上半年亏损规模已较上年同期收窄4,603.37万元，减亏趋势显现。谢谢！</w:t>
            </w:r>
          </w:p>
          <w:p w14:paraId="22398049">
            <w:pPr>
              <w:numPr>
                <w:ilvl w:val="0"/>
                <w:numId w:val="2"/>
              </w:numPr>
              <w:adjustRightInd w:val="0"/>
              <w:snapToGrid w:val="0"/>
              <w:ind w:firstLine="482" w:firstLineChars="200"/>
              <w:rPr>
                <w:rFonts w:hint="eastAsia" w:cs="宋体"/>
                <w:b/>
                <w:bCs/>
                <w:color w:val="auto"/>
                <w:highlight w:val="none"/>
              </w:rPr>
            </w:pPr>
            <w:r>
              <w:rPr>
                <w:rFonts w:hint="eastAsia" w:cs="宋体"/>
                <w:b/>
                <w:bCs/>
                <w:color w:val="auto"/>
                <w:highlight w:val="none"/>
              </w:rPr>
              <w:t>公司提出</w:t>
            </w:r>
            <w:bookmarkStart w:id="0" w:name="_GoBack"/>
            <w:bookmarkEnd w:id="0"/>
            <w:r>
              <w:rPr>
                <w:rFonts w:hint="eastAsia" w:cs="宋体"/>
                <w:b/>
                <w:bCs/>
                <w:color w:val="auto"/>
                <w:highlight w:val="none"/>
              </w:rPr>
              <w:t>“AI + 量子安全”战略，抗量子芯片已经在车载、云安全场景落地。产业节奏上，抗量子密码标准落地周期较长，请问从公司视角来看，现阶段这块业务的商业化落地节奏、客户付费意愿如何，短期业绩贡献预期是怎样？</w:t>
            </w:r>
          </w:p>
          <w:p w14:paraId="6FA83FAC">
            <w:pPr>
              <w:numPr>
                <w:ilvl w:val="0"/>
                <w:numId w:val="0"/>
              </w:numPr>
              <w:adjustRightInd w:val="0"/>
              <w:snapToGrid w:val="0"/>
              <w:ind w:firstLine="480" w:firstLineChars="200"/>
              <w:rPr>
                <w:rFonts w:hint="eastAsia" w:cs="宋体"/>
                <w:bCs/>
                <w:color w:val="auto"/>
                <w:highlight w:val="none"/>
                <w:lang w:val="en-US"/>
              </w:rPr>
            </w:pPr>
            <w:r>
              <w:rPr>
                <w:rFonts w:hint="eastAsia" w:cs="宋体"/>
                <w:bCs/>
                <w:color w:val="auto"/>
                <w:highlight w:val="none"/>
              </w:rPr>
              <w:t>答：</w:t>
            </w:r>
            <w:r>
              <w:rPr>
                <w:rFonts w:hint="eastAsia" w:cs="宋体"/>
                <w:bCs/>
                <w:color w:val="auto"/>
                <w:highlight w:val="none"/>
                <w:lang w:val="en-US"/>
              </w:rPr>
              <w:t>尊敬的投资者，您好！公司在抗量子密码领域已成为国内少数实现“算法IP—芯片产品—模组方案—头部客户应用—生态协同布局”全链条贯通的芯片设计企业。在抗量子密码芯片方面，公司抗量子金融POS芯片CUni360SQ-ZX出货量增长迅速，已实现批量供货超过80万颗；抗量子密码卡CCUPHPQ01已实现应用出货，客户包括信安世纪、之江数安量子、泓格后量子等。2026年7月，公司获批牵头联合西交利物浦大学共建江苏省抗量子密码芯片技术重点实验室，进一步巩固在抗量子密码领域的技术创新领先地位。抗量子密码迁移已成为我国信息安全领域的重点工作内容，市场前景广阔。谢谢！</w:t>
            </w:r>
          </w:p>
          <w:p w14:paraId="6629E4DC">
            <w:pPr>
              <w:numPr>
                <w:ilvl w:val="0"/>
                <w:numId w:val="2"/>
              </w:numPr>
              <w:adjustRightInd w:val="0"/>
              <w:snapToGrid w:val="0"/>
              <w:ind w:firstLine="482" w:firstLineChars="200"/>
              <w:rPr>
                <w:rFonts w:hint="eastAsia" w:cs="宋体"/>
                <w:b/>
                <w:bCs/>
                <w:color w:val="auto"/>
                <w:highlight w:val="none"/>
              </w:rPr>
            </w:pPr>
            <w:r>
              <w:rPr>
                <w:rFonts w:hint="eastAsia" w:cs="宋体"/>
                <w:b/>
                <w:bCs/>
                <w:color w:val="auto"/>
                <w:highlight w:val="none"/>
              </w:rPr>
              <w:t>当前芯片定制服务收入规模已经超过自主芯片模组业务。长期战略上，公司如何平衡“芯片定制”和“自研标准化自主芯片”两条线的资源投入，会不会出现研发资源向定制项目倾斜，拖累标准化芯片迭代的情况？</w:t>
            </w:r>
          </w:p>
          <w:p w14:paraId="6744FC87">
            <w:pPr>
              <w:numPr>
                <w:ilvl w:val="0"/>
                <w:numId w:val="0"/>
              </w:numPr>
              <w:adjustRightInd w:val="0"/>
              <w:snapToGrid w:val="0"/>
              <w:ind w:firstLine="480" w:firstLineChars="200"/>
              <w:rPr>
                <w:rFonts w:hint="eastAsia" w:cs="宋体"/>
                <w:bCs/>
                <w:color w:val="auto"/>
                <w:highlight w:val="none"/>
                <w:lang w:val="en-US"/>
              </w:rPr>
            </w:pPr>
            <w:r>
              <w:rPr>
                <w:rFonts w:hint="eastAsia" w:cs="宋体"/>
                <w:bCs/>
                <w:color w:val="auto"/>
                <w:highlight w:val="none"/>
              </w:rPr>
              <w:t>答：尊敬的投资者，您好！2026年上半年，公司实现营业收入3.13亿元，同比增长83.66%。增长主要有两大原因：一是芯片定制服务业务实现收入1.59亿元，同比增长133.56%。二是自主芯片及模组业务实现收入1.52亿元，同比增长50.76%。公司将坚持自主芯片和定制芯片双轮驱动的发展策略，一方面，受益于AI ASIC等定制芯片服务需求增大，公司将抓住这一发展机会，积极做强做优定制芯片服务业务。截至6月末，公司合同负债达11.43亿元，较上年末增长23.38%，主要来源于定制芯片服务订单的增加；另一方面，公司将继续做大汽车电子、信创以及量子安全、抗量子密码等自主芯片业务的规模，持续促进公司自主芯片业务的增长。谢谢！</w:t>
            </w:r>
          </w:p>
          <w:p w14:paraId="08573863">
            <w:pPr>
              <w:adjustRightInd w:val="0"/>
              <w:snapToGrid w:val="0"/>
              <w:ind w:firstLine="420" w:firstLineChars="200"/>
              <w:rPr>
                <w:rFonts w:cs="宋体"/>
                <w:bCs/>
                <w:sz w:val="21"/>
                <w:szCs w:val="21"/>
              </w:rPr>
            </w:pPr>
          </w:p>
          <w:p w14:paraId="0AC9C368">
            <w:pPr>
              <w:adjustRightInd w:val="0"/>
              <w:snapToGrid w:val="0"/>
              <w:ind w:firstLine="420" w:firstLineChars="200"/>
              <w:rPr>
                <w:rFonts w:cs="宋体"/>
                <w:bCs/>
                <w:sz w:val="21"/>
                <w:szCs w:val="21"/>
              </w:rPr>
            </w:pPr>
            <w:r>
              <w:rPr>
                <w:rFonts w:hint="eastAsia" w:cs="宋体"/>
                <w:bCs/>
                <w:sz w:val="21"/>
                <w:szCs w:val="21"/>
              </w:rPr>
              <w:t>说明：对于已发布的重复问题和内容，本表不再重复记录，更多关于公司的情况敬请查阅公司在《中国证券报》《上海证券报》《证券时报》《证券日报》和上海证券交易所网站上披露的定期报告、临时报告及公司在上证E互动平台“上市公司发布”栏目刊载的各期《投资者关系活动记录表》。</w:t>
            </w:r>
          </w:p>
        </w:tc>
      </w:tr>
      <w:tr w14:paraId="42EC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75" w:type="pct"/>
            <w:vAlign w:val="center"/>
          </w:tcPr>
          <w:p w14:paraId="1F415C2B">
            <w:pPr>
              <w:ind w:firstLine="0" w:firstLineChars="0"/>
              <w:rPr>
                <w:b/>
                <w:bCs/>
              </w:rPr>
            </w:pPr>
            <w:r>
              <w:rPr>
                <w:b/>
                <w:bCs/>
              </w:rPr>
              <w:t>附件清单（如有）</w:t>
            </w:r>
          </w:p>
        </w:tc>
        <w:tc>
          <w:tcPr>
            <w:tcW w:w="4425" w:type="pct"/>
          </w:tcPr>
          <w:p w14:paraId="7FC2DF5A">
            <w:pPr>
              <w:ind w:firstLine="0" w:firstLineChars="0"/>
              <w:rPr>
                <w:rFonts w:cs="宋体"/>
              </w:rPr>
            </w:pPr>
            <w:r>
              <w:rPr>
                <w:rFonts w:hint="eastAsia" w:cs="宋体"/>
              </w:rPr>
              <w:t>无</w:t>
            </w:r>
          </w:p>
        </w:tc>
      </w:tr>
      <w:tr w14:paraId="5B6C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75" w:type="pct"/>
            <w:vAlign w:val="center"/>
          </w:tcPr>
          <w:p w14:paraId="2C044893">
            <w:pPr>
              <w:ind w:firstLine="0" w:firstLineChars="0"/>
              <w:rPr>
                <w:b/>
                <w:bCs/>
              </w:rPr>
            </w:pPr>
            <w:r>
              <w:rPr>
                <w:b/>
                <w:bCs/>
              </w:rPr>
              <w:t>日期</w:t>
            </w:r>
          </w:p>
        </w:tc>
        <w:tc>
          <w:tcPr>
            <w:tcW w:w="4425" w:type="pct"/>
          </w:tcPr>
          <w:p w14:paraId="168C8F04">
            <w:pPr>
              <w:ind w:firstLine="0" w:firstLineChars="0"/>
              <w:rPr>
                <w:rFonts w:cs="宋体"/>
              </w:rPr>
            </w:pPr>
            <w:r>
              <w:rPr>
                <w:rFonts w:hint="eastAsia" w:cs="宋体"/>
              </w:rPr>
              <w:t>2026年</w:t>
            </w:r>
            <w:r>
              <w:rPr>
                <w:rFonts w:hint="eastAsia" w:cs="宋体"/>
                <w:lang w:val="en-US" w:eastAsia="zh-CN"/>
              </w:rPr>
              <w:t>9</w:t>
            </w:r>
            <w:r>
              <w:rPr>
                <w:rFonts w:hint="eastAsia" w:cs="宋体"/>
              </w:rPr>
              <w:t>月</w:t>
            </w:r>
          </w:p>
        </w:tc>
      </w:tr>
    </w:tbl>
    <w:p w14:paraId="42154470">
      <w:pPr>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40"/>
      </w:pPr>
      <w:r>
        <w:separator/>
      </w:r>
    </w:p>
  </w:endnote>
  <w:endnote w:type="continuationSeparator" w:id="1">
    <w:p>
      <w:pPr>
        <w:spacing w:line="240" w:lineRule="auto"/>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siyuan">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8051297"/>
    </w:sdtPr>
    <w:sdtContent>
      <w:p w14:paraId="3DEB9A44">
        <w:pPr>
          <w:pStyle w:val="7"/>
          <w:ind w:firstLine="180"/>
          <w:jc w:val="center"/>
        </w:pPr>
        <w:r>
          <w:fldChar w:fldCharType="begin"/>
        </w:r>
        <w:r>
          <w:instrText xml:space="preserve">PAGE   \* MERGEFORMAT</w:instrText>
        </w:r>
        <w:r>
          <w:fldChar w:fldCharType="separate"/>
        </w:r>
        <w:r>
          <w:rPr>
            <w:lang w:val="zh-CN"/>
          </w:rPr>
          <w:t>2</w:t>
        </w:r>
        <w:r>
          <w:fldChar w:fldCharType="end"/>
        </w:r>
      </w:p>
    </w:sdtContent>
  </w:sdt>
  <w:p w14:paraId="2BAC68B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114AB">
    <w:pPr>
      <w:pStyle w:val="7"/>
      <w:ind w:firstLine="180"/>
      <w:rPr>
        <w:rStyle w:val="17"/>
      </w:rPr>
    </w:pPr>
    <w:r>
      <w:fldChar w:fldCharType="begin"/>
    </w:r>
    <w:r>
      <w:rPr>
        <w:rStyle w:val="17"/>
      </w:rPr>
      <w:instrText xml:space="preserve">PAGE  </w:instrText>
    </w:r>
    <w:r>
      <w:fldChar w:fldCharType="end"/>
    </w:r>
  </w:p>
  <w:p w14:paraId="6F6BF272">
    <w:pPr>
      <w:pStyle w:val="7"/>
      <w:ind w:firstLine="180"/>
    </w:pPr>
  </w:p>
  <w:p w14:paraId="0F78A2B5"/>
  <w:p w14:paraId="13033D61"/>
  <w:p w14:paraId="5C5660B9"/>
  <w:p w14:paraId="10255DF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A39EC">
    <w:pPr>
      <w:pStyle w:val="7"/>
      <w:ind w:firstLine="1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240"/>
      </w:pPr>
      <w:r>
        <w:separator/>
      </w:r>
    </w:p>
  </w:footnote>
  <w:footnote w:type="continuationSeparator" w:id="1">
    <w:p>
      <w:pPr>
        <w:spacing w:line="360" w:lineRule="auto"/>
        <w:ind w:firstLine="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EB118">
    <w:pPr>
      <w:pStyle w:val="8"/>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E31F3">
    <w:pPr>
      <w:pStyle w:val="8"/>
      <w:ind w:firstLine="180"/>
    </w:pPr>
  </w:p>
  <w:p w14:paraId="60B8F5E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517F">
    <w:pPr>
      <w:pStyle w:val="8"/>
      <w:ind w:firstLine="1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B5564F"/>
    <w:multiLevelType w:val="multilevel"/>
    <w:tmpl w:val="1AB5564F"/>
    <w:lvl w:ilvl="0" w:tentative="0">
      <w:start w:val="1"/>
      <w:numFmt w:val="decimal"/>
      <w:pStyle w:val="25"/>
      <w:lvlText w:val="%1、"/>
      <w:lvlJc w:val="left"/>
      <w:pPr>
        <w:ind w:left="1778"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897EA0"/>
    <w:multiLevelType w:val="singleLevel"/>
    <w:tmpl w:val="50897EA0"/>
    <w:lvl w:ilvl="0" w:tentative="0">
      <w:start w:val="6"/>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OWYzMjNmZjgwNjI5MGNmMzFkMzUwYzRmMTI1NGMifQ=="/>
  </w:docVars>
  <w:rsids>
    <w:rsidRoot w:val="00943ABD"/>
    <w:rsid w:val="00000160"/>
    <w:rsid w:val="000032F4"/>
    <w:rsid w:val="0001140B"/>
    <w:rsid w:val="0001179B"/>
    <w:rsid w:val="00011BAA"/>
    <w:rsid w:val="00012694"/>
    <w:rsid w:val="00012868"/>
    <w:rsid w:val="00013724"/>
    <w:rsid w:val="00013A85"/>
    <w:rsid w:val="000144F3"/>
    <w:rsid w:val="0001639B"/>
    <w:rsid w:val="000215F2"/>
    <w:rsid w:val="000221E1"/>
    <w:rsid w:val="00023AA6"/>
    <w:rsid w:val="0002425E"/>
    <w:rsid w:val="000245A8"/>
    <w:rsid w:val="00024A5A"/>
    <w:rsid w:val="00030DD2"/>
    <w:rsid w:val="00030F78"/>
    <w:rsid w:val="00031087"/>
    <w:rsid w:val="000315FA"/>
    <w:rsid w:val="000318EA"/>
    <w:rsid w:val="00035234"/>
    <w:rsid w:val="00036429"/>
    <w:rsid w:val="00040522"/>
    <w:rsid w:val="00042875"/>
    <w:rsid w:val="00043106"/>
    <w:rsid w:val="00043834"/>
    <w:rsid w:val="00044F32"/>
    <w:rsid w:val="00045D3C"/>
    <w:rsid w:val="00046E30"/>
    <w:rsid w:val="00047AFF"/>
    <w:rsid w:val="00050167"/>
    <w:rsid w:val="00050CF2"/>
    <w:rsid w:val="000528F2"/>
    <w:rsid w:val="000530E5"/>
    <w:rsid w:val="00053BE5"/>
    <w:rsid w:val="00055B22"/>
    <w:rsid w:val="00056DDD"/>
    <w:rsid w:val="00061835"/>
    <w:rsid w:val="000632FE"/>
    <w:rsid w:val="000646FD"/>
    <w:rsid w:val="00064B5B"/>
    <w:rsid w:val="00073290"/>
    <w:rsid w:val="00073B2F"/>
    <w:rsid w:val="000760EA"/>
    <w:rsid w:val="00076282"/>
    <w:rsid w:val="0007629F"/>
    <w:rsid w:val="00080090"/>
    <w:rsid w:val="0008068B"/>
    <w:rsid w:val="00080717"/>
    <w:rsid w:val="0008101A"/>
    <w:rsid w:val="00081196"/>
    <w:rsid w:val="00083DD0"/>
    <w:rsid w:val="00085A0F"/>
    <w:rsid w:val="000902BC"/>
    <w:rsid w:val="00090FFD"/>
    <w:rsid w:val="000913EF"/>
    <w:rsid w:val="00091CC9"/>
    <w:rsid w:val="00093096"/>
    <w:rsid w:val="00094FCB"/>
    <w:rsid w:val="00096BB9"/>
    <w:rsid w:val="000A0D37"/>
    <w:rsid w:val="000A1F4D"/>
    <w:rsid w:val="000A251F"/>
    <w:rsid w:val="000A3134"/>
    <w:rsid w:val="000A32CD"/>
    <w:rsid w:val="000A36E8"/>
    <w:rsid w:val="000A5331"/>
    <w:rsid w:val="000A5CB3"/>
    <w:rsid w:val="000A5FFA"/>
    <w:rsid w:val="000B1DD2"/>
    <w:rsid w:val="000B3586"/>
    <w:rsid w:val="000B44E5"/>
    <w:rsid w:val="000B4D51"/>
    <w:rsid w:val="000C0942"/>
    <w:rsid w:val="000C0A85"/>
    <w:rsid w:val="000C3389"/>
    <w:rsid w:val="000C5B54"/>
    <w:rsid w:val="000C62AA"/>
    <w:rsid w:val="000C6E91"/>
    <w:rsid w:val="000C77C8"/>
    <w:rsid w:val="000D27DC"/>
    <w:rsid w:val="000D496E"/>
    <w:rsid w:val="000D5964"/>
    <w:rsid w:val="000D5976"/>
    <w:rsid w:val="000D630A"/>
    <w:rsid w:val="000D7703"/>
    <w:rsid w:val="000E3922"/>
    <w:rsid w:val="000E4190"/>
    <w:rsid w:val="000E59FE"/>
    <w:rsid w:val="000E67A7"/>
    <w:rsid w:val="000F0D14"/>
    <w:rsid w:val="000F29AC"/>
    <w:rsid w:val="000F388E"/>
    <w:rsid w:val="000F664E"/>
    <w:rsid w:val="000F76F1"/>
    <w:rsid w:val="00101684"/>
    <w:rsid w:val="00102275"/>
    <w:rsid w:val="00103C51"/>
    <w:rsid w:val="00105F66"/>
    <w:rsid w:val="0010693D"/>
    <w:rsid w:val="00111531"/>
    <w:rsid w:val="00111D03"/>
    <w:rsid w:val="00112460"/>
    <w:rsid w:val="00112DB2"/>
    <w:rsid w:val="00112F6A"/>
    <w:rsid w:val="00120B61"/>
    <w:rsid w:val="001216D2"/>
    <w:rsid w:val="0012348D"/>
    <w:rsid w:val="001242F6"/>
    <w:rsid w:val="00125653"/>
    <w:rsid w:val="00125B51"/>
    <w:rsid w:val="00125F0B"/>
    <w:rsid w:val="00127397"/>
    <w:rsid w:val="0012768B"/>
    <w:rsid w:val="0013056A"/>
    <w:rsid w:val="00130F81"/>
    <w:rsid w:val="00131835"/>
    <w:rsid w:val="00134BC2"/>
    <w:rsid w:val="00140015"/>
    <w:rsid w:val="0014023E"/>
    <w:rsid w:val="00141596"/>
    <w:rsid w:val="00142BFC"/>
    <w:rsid w:val="0014408A"/>
    <w:rsid w:val="00146A97"/>
    <w:rsid w:val="00152377"/>
    <w:rsid w:val="00153E41"/>
    <w:rsid w:val="00160B4A"/>
    <w:rsid w:val="00160B92"/>
    <w:rsid w:val="0016162C"/>
    <w:rsid w:val="00161C1D"/>
    <w:rsid w:val="00162082"/>
    <w:rsid w:val="00163FEB"/>
    <w:rsid w:val="0016400F"/>
    <w:rsid w:val="0016420E"/>
    <w:rsid w:val="00164B94"/>
    <w:rsid w:val="00164F77"/>
    <w:rsid w:val="00165441"/>
    <w:rsid w:val="001663C3"/>
    <w:rsid w:val="00167662"/>
    <w:rsid w:val="00170222"/>
    <w:rsid w:val="00170AC1"/>
    <w:rsid w:val="00170D3A"/>
    <w:rsid w:val="001716CA"/>
    <w:rsid w:val="00174C2D"/>
    <w:rsid w:val="00177861"/>
    <w:rsid w:val="00177D1F"/>
    <w:rsid w:val="00181F4E"/>
    <w:rsid w:val="00182823"/>
    <w:rsid w:val="0018758E"/>
    <w:rsid w:val="00187FF8"/>
    <w:rsid w:val="0019056A"/>
    <w:rsid w:val="00190E6D"/>
    <w:rsid w:val="001921E9"/>
    <w:rsid w:val="00192429"/>
    <w:rsid w:val="00197939"/>
    <w:rsid w:val="00197E4E"/>
    <w:rsid w:val="001A0D8B"/>
    <w:rsid w:val="001A0F06"/>
    <w:rsid w:val="001A1846"/>
    <w:rsid w:val="001A233F"/>
    <w:rsid w:val="001A390C"/>
    <w:rsid w:val="001A4172"/>
    <w:rsid w:val="001A42A9"/>
    <w:rsid w:val="001A4592"/>
    <w:rsid w:val="001A47A4"/>
    <w:rsid w:val="001A49A1"/>
    <w:rsid w:val="001A6034"/>
    <w:rsid w:val="001B0F5D"/>
    <w:rsid w:val="001B2123"/>
    <w:rsid w:val="001B288F"/>
    <w:rsid w:val="001B2E33"/>
    <w:rsid w:val="001B3E8E"/>
    <w:rsid w:val="001B415F"/>
    <w:rsid w:val="001C220C"/>
    <w:rsid w:val="001C2E4E"/>
    <w:rsid w:val="001C3E11"/>
    <w:rsid w:val="001C43E6"/>
    <w:rsid w:val="001C72CE"/>
    <w:rsid w:val="001D1057"/>
    <w:rsid w:val="001D21BF"/>
    <w:rsid w:val="001D39D3"/>
    <w:rsid w:val="001D7980"/>
    <w:rsid w:val="001E393D"/>
    <w:rsid w:val="001E3B08"/>
    <w:rsid w:val="001E4154"/>
    <w:rsid w:val="001E5202"/>
    <w:rsid w:val="001E68F5"/>
    <w:rsid w:val="001E6D92"/>
    <w:rsid w:val="001F0120"/>
    <w:rsid w:val="001F09E1"/>
    <w:rsid w:val="001F1F33"/>
    <w:rsid w:val="001F3965"/>
    <w:rsid w:val="001F50AB"/>
    <w:rsid w:val="001F6A15"/>
    <w:rsid w:val="001F6E78"/>
    <w:rsid w:val="001F6EE7"/>
    <w:rsid w:val="001F75FC"/>
    <w:rsid w:val="00200779"/>
    <w:rsid w:val="002011DB"/>
    <w:rsid w:val="00201EC5"/>
    <w:rsid w:val="0020252F"/>
    <w:rsid w:val="0020261F"/>
    <w:rsid w:val="002062A3"/>
    <w:rsid w:val="002107BC"/>
    <w:rsid w:val="0021164E"/>
    <w:rsid w:val="00211DF4"/>
    <w:rsid w:val="00214C8D"/>
    <w:rsid w:val="00221156"/>
    <w:rsid w:val="00221D0E"/>
    <w:rsid w:val="00225A23"/>
    <w:rsid w:val="00226B8D"/>
    <w:rsid w:val="00226E64"/>
    <w:rsid w:val="00227F29"/>
    <w:rsid w:val="002302A5"/>
    <w:rsid w:val="0023138E"/>
    <w:rsid w:val="00232D5C"/>
    <w:rsid w:val="00233982"/>
    <w:rsid w:val="00236D23"/>
    <w:rsid w:val="00237077"/>
    <w:rsid w:val="0023708E"/>
    <w:rsid w:val="002379FB"/>
    <w:rsid w:val="002402A1"/>
    <w:rsid w:val="00240ADB"/>
    <w:rsid w:val="00241E16"/>
    <w:rsid w:val="00241FD2"/>
    <w:rsid w:val="0024207E"/>
    <w:rsid w:val="00242515"/>
    <w:rsid w:val="00245C8B"/>
    <w:rsid w:val="002465D9"/>
    <w:rsid w:val="002476ED"/>
    <w:rsid w:val="00257027"/>
    <w:rsid w:val="0026423A"/>
    <w:rsid w:val="00264E4B"/>
    <w:rsid w:val="00270B39"/>
    <w:rsid w:val="00270DF5"/>
    <w:rsid w:val="00273119"/>
    <w:rsid w:val="002744E5"/>
    <w:rsid w:val="002759CE"/>
    <w:rsid w:val="00282E0C"/>
    <w:rsid w:val="00283CED"/>
    <w:rsid w:val="0028614A"/>
    <w:rsid w:val="002903EF"/>
    <w:rsid w:val="00291A32"/>
    <w:rsid w:val="00291CD9"/>
    <w:rsid w:val="00291D4C"/>
    <w:rsid w:val="00292F3E"/>
    <w:rsid w:val="00293421"/>
    <w:rsid w:val="00295634"/>
    <w:rsid w:val="00295817"/>
    <w:rsid w:val="00295B91"/>
    <w:rsid w:val="00296139"/>
    <w:rsid w:val="00296285"/>
    <w:rsid w:val="00297A86"/>
    <w:rsid w:val="002A1AA5"/>
    <w:rsid w:val="002A2F81"/>
    <w:rsid w:val="002A7845"/>
    <w:rsid w:val="002A7E2F"/>
    <w:rsid w:val="002B063C"/>
    <w:rsid w:val="002B23ED"/>
    <w:rsid w:val="002B36B2"/>
    <w:rsid w:val="002B44A4"/>
    <w:rsid w:val="002B5D4D"/>
    <w:rsid w:val="002B5DAF"/>
    <w:rsid w:val="002C03AB"/>
    <w:rsid w:val="002C0DFF"/>
    <w:rsid w:val="002C12B0"/>
    <w:rsid w:val="002C205A"/>
    <w:rsid w:val="002C225D"/>
    <w:rsid w:val="002C2BE1"/>
    <w:rsid w:val="002C648D"/>
    <w:rsid w:val="002C786C"/>
    <w:rsid w:val="002D04DF"/>
    <w:rsid w:val="002D596F"/>
    <w:rsid w:val="002D6813"/>
    <w:rsid w:val="002D77A5"/>
    <w:rsid w:val="002D7A17"/>
    <w:rsid w:val="002E1C16"/>
    <w:rsid w:val="002E2790"/>
    <w:rsid w:val="002E48FD"/>
    <w:rsid w:val="002E6A35"/>
    <w:rsid w:val="002E7B02"/>
    <w:rsid w:val="002F0CD8"/>
    <w:rsid w:val="002F2F47"/>
    <w:rsid w:val="002F44BD"/>
    <w:rsid w:val="002F463E"/>
    <w:rsid w:val="002F5D0C"/>
    <w:rsid w:val="002F703B"/>
    <w:rsid w:val="002F7112"/>
    <w:rsid w:val="00300517"/>
    <w:rsid w:val="00301669"/>
    <w:rsid w:val="00301960"/>
    <w:rsid w:val="00302D69"/>
    <w:rsid w:val="003031DA"/>
    <w:rsid w:val="003033FF"/>
    <w:rsid w:val="00310D3F"/>
    <w:rsid w:val="0031116F"/>
    <w:rsid w:val="00311764"/>
    <w:rsid w:val="003128D5"/>
    <w:rsid w:val="00312BFB"/>
    <w:rsid w:val="00312FB7"/>
    <w:rsid w:val="0031785F"/>
    <w:rsid w:val="00321E20"/>
    <w:rsid w:val="00322E87"/>
    <w:rsid w:val="00323653"/>
    <w:rsid w:val="003255AC"/>
    <w:rsid w:val="00326D0E"/>
    <w:rsid w:val="003272B2"/>
    <w:rsid w:val="003276AC"/>
    <w:rsid w:val="0033032B"/>
    <w:rsid w:val="00330AD2"/>
    <w:rsid w:val="00330F46"/>
    <w:rsid w:val="003329E5"/>
    <w:rsid w:val="00333F0D"/>
    <w:rsid w:val="003340C8"/>
    <w:rsid w:val="00334624"/>
    <w:rsid w:val="0033475C"/>
    <w:rsid w:val="0034127D"/>
    <w:rsid w:val="00343A93"/>
    <w:rsid w:val="003440A2"/>
    <w:rsid w:val="003446DB"/>
    <w:rsid w:val="00346C7F"/>
    <w:rsid w:val="00350417"/>
    <w:rsid w:val="00351764"/>
    <w:rsid w:val="00354495"/>
    <w:rsid w:val="00355BD1"/>
    <w:rsid w:val="003566F2"/>
    <w:rsid w:val="00356F28"/>
    <w:rsid w:val="0035726E"/>
    <w:rsid w:val="0036279C"/>
    <w:rsid w:val="00362A4A"/>
    <w:rsid w:val="00363AB1"/>
    <w:rsid w:val="00364FBE"/>
    <w:rsid w:val="003657EE"/>
    <w:rsid w:val="00366C5C"/>
    <w:rsid w:val="00366D1D"/>
    <w:rsid w:val="00373D1A"/>
    <w:rsid w:val="00377CAE"/>
    <w:rsid w:val="00380A5A"/>
    <w:rsid w:val="0038388A"/>
    <w:rsid w:val="0038425F"/>
    <w:rsid w:val="00384386"/>
    <w:rsid w:val="00385DD4"/>
    <w:rsid w:val="00386EDD"/>
    <w:rsid w:val="00387113"/>
    <w:rsid w:val="003872EE"/>
    <w:rsid w:val="00387FC4"/>
    <w:rsid w:val="00390926"/>
    <w:rsid w:val="00390D87"/>
    <w:rsid w:val="00391034"/>
    <w:rsid w:val="00392340"/>
    <w:rsid w:val="00395098"/>
    <w:rsid w:val="00395451"/>
    <w:rsid w:val="003961F9"/>
    <w:rsid w:val="0039666F"/>
    <w:rsid w:val="00397F2E"/>
    <w:rsid w:val="003A0DBA"/>
    <w:rsid w:val="003A3878"/>
    <w:rsid w:val="003A3E9E"/>
    <w:rsid w:val="003A45BB"/>
    <w:rsid w:val="003A4952"/>
    <w:rsid w:val="003A7D35"/>
    <w:rsid w:val="003B0CCC"/>
    <w:rsid w:val="003B12F2"/>
    <w:rsid w:val="003B1D4A"/>
    <w:rsid w:val="003B2CA8"/>
    <w:rsid w:val="003B5DA0"/>
    <w:rsid w:val="003C0315"/>
    <w:rsid w:val="003C0A41"/>
    <w:rsid w:val="003C0EC9"/>
    <w:rsid w:val="003C17BE"/>
    <w:rsid w:val="003C3905"/>
    <w:rsid w:val="003C4C3F"/>
    <w:rsid w:val="003C76FF"/>
    <w:rsid w:val="003D36D1"/>
    <w:rsid w:val="003D4A46"/>
    <w:rsid w:val="003D4C05"/>
    <w:rsid w:val="003D5210"/>
    <w:rsid w:val="003D7901"/>
    <w:rsid w:val="003E10BA"/>
    <w:rsid w:val="003E23A9"/>
    <w:rsid w:val="003E3C04"/>
    <w:rsid w:val="003E4875"/>
    <w:rsid w:val="003E52CA"/>
    <w:rsid w:val="003E6FA6"/>
    <w:rsid w:val="003E73CC"/>
    <w:rsid w:val="003F07FF"/>
    <w:rsid w:val="003F1E4D"/>
    <w:rsid w:val="003F232D"/>
    <w:rsid w:val="003F2C4F"/>
    <w:rsid w:val="003F2E6B"/>
    <w:rsid w:val="003F6CA1"/>
    <w:rsid w:val="003F75F4"/>
    <w:rsid w:val="003F7E36"/>
    <w:rsid w:val="00400AE2"/>
    <w:rsid w:val="0040330D"/>
    <w:rsid w:val="004033AA"/>
    <w:rsid w:val="00403EEE"/>
    <w:rsid w:val="00404552"/>
    <w:rsid w:val="00405AF5"/>
    <w:rsid w:val="004123C1"/>
    <w:rsid w:val="00414685"/>
    <w:rsid w:val="0042054E"/>
    <w:rsid w:val="0042108B"/>
    <w:rsid w:val="004218FC"/>
    <w:rsid w:val="00421C05"/>
    <w:rsid w:val="004220BB"/>
    <w:rsid w:val="0042249D"/>
    <w:rsid w:val="00423F14"/>
    <w:rsid w:val="00425014"/>
    <w:rsid w:val="0042559D"/>
    <w:rsid w:val="00431863"/>
    <w:rsid w:val="00431B33"/>
    <w:rsid w:val="004320E1"/>
    <w:rsid w:val="00432A17"/>
    <w:rsid w:val="00432DF2"/>
    <w:rsid w:val="004332D3"/>
    <w:rsid w:val="00433A77"/>
    <w:rsid w:val="0043525E"/>
    <w:rsid w:val="00435F96"/>
    <w:rsid w:val="00437CEA"/>
    <w:rsid w:val="00442C6C"/>
    <w:rsid w:val="0044405A"/>
    <w:rsid w:val="00444D56"/>
    <w:rsid w:val="00444F9B"/>
    <w:rsid w:val="004454D8"/>
    <w:rsid w:val="0044567A"/>
    <w:rsid w:val="00450AF7"/>
    <w:rsid w:val="00452594"/>
    <w:rsid w:val="004530F6"/>
    <w:rsid w:val="0045488B"/>
    <w:rsid w:val="00455A27"/>
    <w:rsid w:val="00455C03"/>
    <w:rsid w:val="00457665"/>
    <w:rsid w:val="00457CFD"/>
    <w:rsid w:val="00462710"/>
    <w:rsid w:val="004648E6"/>
    <w:rsid w:val="00472458"/>
    <w:rsid w:val="00473FC8"/>
    <w:rsid w:val="0047490D"/>
    <w:rsid w:val="00480474"/>
    <w:rsid w:val="004818A5"/>
    <w:rsid w:val="00483906"/>
    <w:rsid w:val="0048424D"/>
    <w:rsid w:val="00484424"/>
    <w:rsid w:val="00497320"/>
    <w:rsid w:val="00497ADA"/>
    <w:rsid w:val="00497CE6"/>
    <w:rsid w:val="004A3205"/>
    <w:rsid w:val="004A44E0"/>
    <w:rsid w:val="004A4889"/>
    <w:rsid w:val="004A4E81"/>
    <w:rsid w:val="004A5EDB"/>
    <w:rsid w:val="004A657C"/>
    <w:rsid w:val="004A6C32"/>
    <w:rsid w:val="004B415A"/>
    <w:rsid w:val="004B440D"/>
    <w:rsid w:val="004B5DC8"/>
    <w:rsid w:val="004B7389"/>
    <w:rsid w:val="004C1EDA"/>
    <w:rsid w:val="004C395A"/>
    <w:rsid w:val="004C3C69"/>
    <w:rsid w:val="004C651B"/>
    <w:rsid w:val="004C6A2D"/>
    <w:rsid w:val="004D350C"/>
    <w:rsid w:val="004D3594"/>
    <w:rsid w:val="004D3C19"/>
    <w:rsid w:val="004D4449"/>
    <w:rsid w:val="004D4C91"/>
    <w:rsid w:val="004D5924"/>
    <w:rsid w:val="004D71E2"/>
    <w:rsid w:val="004D7B2F"/>
    <w:rsid w:val="004E1938"/>
    <w:rsid w:val="004E5AF4"/>
    <w:rsid w:val="004E6ACE"/>
    <w:rsid w:val="004E7967"/>
    <w:rsid w:val="004F0052"/>
    <w:rsid w:val="005001CC"/>
    <w:rsid w:val="00500806"/>
    <w:rsid w:val="00501572"/>
    <w:rsid w:val="0050216E"/>
    <w:rsid w:val="00502A76"/>
    <w:rsid w:val="00503316"/>
    <w:rsid w:val="00503400"/>
    <w:rsid w:val="00503B04"/>
    <w:rsid w:val="00503CA7"/>
    <w:rsid w:val="005055B7"/>
    <w:rsid w:val="00510501"/>
    <w:rsid w:val="00511501"/>
    <w:rsid w:val="00511B04"/>
    <w:rsid w:val="00515580"/>
    <w:rsid w:val="00515807"/>
    <w:rsid w:val="00515F83"/>
    <w:rsid w:val="005165A6"/>
    <w:rsid w:val="00516F78"/>
    <w:rsid w:val="00521B91"/>
    <w:rsid w:val="0052455F"/>
    <w:rsid w:val="00527B3A"/>
    <w:rsid w:val="0053050B"/>
    <w:rsid w:val="005331FE"/>
    <w:rsid w:val="005354D9"/>
    <w:rsid w:val="005355E0"/>
    <w:rsid w:val="00540173"/>
    <w:rsid w:val="00542365"/>
    <w:rsid w:val="0054403E"/>
    <w:rsid w:val="005462D7"/>
    <w:rsid w:val="00551451"/>
    <w:rsid w:val="00552D97"/>
    <w:rsid w:val="00553B3F"/>
    <w:rsid w:val="005545F5"/>
    <w:rsid w:val="0055790E"/>
    <w:rsid w:val="00557CBA"/>
    <w:rsid w:val="0056107D"/>
    <w:rsid w:val="005624E0"/>
    <w:rsid w:val="005639B1"/>
    <w:rsid w:val="005644C5"/>
    <w:rsid w:val="005673C2"/>
    <w:rsid w:val="00570BD9"/>
    <w:rsid w:val="00575414"/>
    <w:rsid w:val="005767CC"/>
    <w:rsid w:val="00580521"/>
    <w:rsid w:val="005830BB"/>
    <w:rsid w:val="00583BF1"/>
    <w:rsid w:val="00583E35"/>
    <w:rsid w:val="00585C74"/>
    <w:rsid w:val="005906B5"/>
    <w:rsid w:val="0059165E"/>
    <w:rsid w:val="00592BDD"/>
    <w:rsid w:val="005A0297"/>
    <w:rsid w:val="005A1F10"/>
    <w:rsid w:val="005A39A6"/>
    <w:rsid w:val="005B0AAA"/>
    <w:rsid w:val="005B153B"/>
    <w:rsid w:val="005B2184"/>
    <w:rsid w:val="005B2658"/>
    <w:rsid w:val="005B2D9E"/>
    <w:rsid w:val="005B4141"/>
    <w:rsid w:val="005B58E0"/>
    <w:rsid w:val="005B5FF0"/>
    <w:rsid w:val="005B7CFD"/>
    <w:rsid w:val="005C09A5"/>
    <w:rsid w:val="005C3A4E"/>
    <w:rsid w:val="005C6556"/>
    <w:rsid w:val="005C6C85"/>
    <w:rsid w:val="005C6ED4"/>
    <w:rsid w:val="005D0237"/>
    <w:rsid w:val="005D0399"/>
    <w:rsid w:val="005D08E7"/>
    <w:rsid w:val="005D46E5"/>
    <w:rsid w:val="005D60D2"/>
    <w:rsid w:val="005D6758"/>
    <w:rsid w:val="005D7EAA"/>
    <w:rsid w:val="005E2B0F"/>
    <w:rsid w:val="005E3F32"/>
    <w:rsid w:val="005E4B65"/>
    <w:rsid w:val="005E57D6"/>
    <w:rsid w:val="005E7BDC"/>
    <w:rsid w:val="005F0B3E"/>
    <w:rsid w:val="005F18C7"/>
    <w:rsid w:val="005F2DEE"/>
    <w:rsid w:val="005F38E0"/>
    <w:rsid w:val="005F7C3D"/>
    <w:rsid w:val="0060128D"/>
    <w:rsid w:val="00601874"/>
    <w:rsid w:val="00601B40"/>
    <w:rsid w:val="00606E9E"/>
    <w:rsid w:val="006102AC"/>
    <w:rsid w:val="00610DD2"/>
    <w:rsid w:val="00610F06"/>
    <w:rsid w:val="0061172E"/>
    <w:rsid w:val="00613B55"/>
    <w:rsid w:val="00615655"/>
    <w:rsid w:val="00616AF0"/>
    <w:rsid w:val="00620213"/>
    <w:rsid w:val="00620EB2"/>
    <w:rsid w:val="0062315A"/>
    <w:rsid w:val="0062369A"/>
    <w:rsid w:val="00626485"/>
    <w:rsid w:val="00627B65"/>
    <w:rsid w:val="00627C67"/>
    <w:rsid w:val="00627E46"/>
    <w:rsid w:val="00632CB1"/>
    <w:rsid w:val="00633399"/>
    <w:rsid w:val="00633D79"/>
    <w:rsid w:val="00635DFD"/>
    <w:rsid w:val="00640888"/>
    <w:rsid w:val="0064120C"/>
    <w:rsid w:val="00641E4B"/>
    <w:rsid w:val="00642DC5"/>
    <w:rsid w:val="00643757"/>
    <w:rsid w:val="0064410E"/>
    <w:rsid w:val="00644962"/>
    <w:rsid w:val="00644B3E"/>
    <w:rsid w:val="00645F17"/>
    <w:rsid w:val="006502E0"/>
    <w:rsid w:val="00651629"/>
    <w:rsid w:val="00653106"/>
    <w:rsid w:val="006531E1"/>
    <w:rsid w:val="00653F48"/>
    <w:rsid w:val="006566DD"/>
    <w:rsid w:val="006567CA"/>
    <w:rsid w:val="00657602"/>
    <w:rsid w:val="00661F60"/>
    <w:rsid w:val="0066255B"/>
    <w:rsid w:val="006634CB"/>
    <w:rsid w:val="00663DD7"/>
    <w:rsid w:val="00665066"/>
    <w:rsid w:val="0066663A"/>
    <w:rsid w:val="006710EE"/>
    <w:rsid w:val="00671437"/>
    <w:rsid w:val="006719E0"/>
    <w:rsid w:val="00674204"/>
    <w:rsid w:val="00675550"/>
    <w:rsid w:val="00675C93"/>
    <w:rsid w:val="00680573"/>
    <w:rsid w:val="00681235"/>
    <w:rsid w:val="006824E2"/>
    <w:rsid w:val="00682619"/>
    <w:rsid w:val="0068525D"/>
    <w:rsid w:val="006A136B"/>
    <w:rsid w:val="006A232B"/>
    <w:rsid w:val="006A7D22"/>
    <w:rsid w:val="006B07BF"/>
    <w:rsid w:val="006B1A59"/>
    <w:rsid w:val="006B2E11"/>
    <w:rsid w:val="006B5A2D"/>
    <w:rsid w:val="006B60F4"/>
    <w:rsid w:val="006B6E75"/>
    <w:rsid w:val="006C1FB5"/>
    <w:rsid w:val="006C2AAD"/>
    <w:rsid w:val="006C3224"/>
    <w:rsid w:val="006C6924"/>
    <w:rsid w:val="006C73F0"/>
    <w:rsid w:val="006D09A7"/>
    <w:rsid w:val="006D119F"/>
    <w:rsid w:val="006D38E5"/>
    <w:rsid w:val="006D3F9F"/>
    <w:rsid w:val="006D5F19"/>
    <w:rsid w:val="006D6E1A"/>
    <w:rsid w:val="006E0F1E"/>
    <w:rsid w:val="006E1508"/>
    <w:rsid w:val="006E6A5D"/>
    <w:rsid w:val="006E6B76"/>
    <w:rsid w:val="006E7B38"/>
    <w:rsid w:val="006F51EE"/>
    <w:rsid w:val="006F53B9"/>
    <w:rsid w:val="006F7A5B"/>
    <w:rsid w:val="006F7D11"/>
    <w:rsid w:val="00700EBF"/>
    <w:rsid w:val="0070447B"/>
    <w:rsid w:val="00704E7A"/>
    <w:rsid w:val="0070643C"/>
    <w:rsid w:val="00707416"/>
    <w:rsid w:val="00707929"/>
    <w:rsid w:val="00707CF0"/>
    <w:rsid w:val="00707F88"/>
    <w:rsid w:val="007122B4"/>
    <w:rsid w:val="00714613"/>
    <w:rsid w:val="00714EC3"/>
    <w:rsid w:val="00717172"/>
    <w:rsid w:val="0071741A"/>
    <w:rsid w:val="00720027"/>
    <w:rsid w:val="00721A78"/>
    <w:rsid w:val="00721E89"/>
    <w:rsid w:val="00723514"/>
    <w:rsid w:val="007238EB"/>
    <w:rsid w:val="00723AF3"/>
    <w:rsid w:val="00723D6C"/>
    <w:rsid w:val="00730873"/>
    <w:rsid w:val="0073123E"/>
    <w:rsid w:val="007317F9"/>
    <w:rsid w:val="0073239E"/>
    <w:rsid w:val="007326C4"/>
    <w:rsid w:val="007336B1"/>
    <w:rsid w:val="00733A71"/>
    <w:rsid w:val="00734BF4"/>
    <w:rsid w:val="00735CF1"/>
    <w:rsid w:val="00735D6C"/>
    <w:rsid w:val="007371C1"/>
    <w:rsid w:val="007376A2"/>
    <w:rsid w:val="007417D9"/>
    <w:rsid w:val="00742EE0"/>
    <w:rsid w:val="0074325F"/>
    <w:rsid w:val="007461B7"/>
    <w:rsid w:val="00746214"/>
    <w:rsid w:val="00746788"/>
    <w:rsid w:val="00746A93"/>
    <w:rsid w:val="0075039D"/>
    <w:rsid w:val="007548D0"/>
    <w:rsid w:val="007574D7"/>
    <w:rsid w:val="00757A7C"/>
    <w:rsid w:val="00761789"/>
    <w:rsid w:val="007620BC"/>
    <w:rsid w:val="00762F1B"/>
    <w:rsid w:val="00763409"/>
    <w:rsid w:val="00764707"/>
    <w:rsid w:val="00767F06"/>
    <w:rsid w:val="0077014C"/>
    <w:rsid w:val="00770B5F"/>
    <w:rsid w:val="0077156A"/>
    <w:rsid w:val="007715CE"/>
    <w:rsid w:val="007716CD"/>
    <w:rsid w:val="00771743"/>
    <w:rsid w:val="00773489"/>
    <w:rsid w:val="007735A0"/>
    <w:rsid w:val="0077417B"/>
    <w:rsid w:val="0077475E"/>
    <w:rsid w:val="00775044"/>
    <w:rsid w:val="007765A5"/>
    <w:rsid w:val="00780D4B"/>
    <w:rsid w:val="0078289E"/>
    <w:rsid w:val="0078409C"/>
    <w:rsid w:val="00784B64"/>
    <w:rsid w:val="00785C70"/>
    <w:rsid w:val="00786C03"/>
    <w:rsid w:val="0079143B"/>
    <w:rsid w:val="0079284D"/>
    <w:rsid w:val="00792A7D"/>
    <w:rsid w:val="007931AA"/>
    <w:rsid w:val="00793214"/>
    <w:rsid w:val="007932BF"/>
    <w:rsid w:val="007964FA"/>
    <w:rsid w:val="007972E5"/>
    <w:rsid w:val="007A1551"/>
    <w:rsid w:val="007A21E3"/>
    <w:rsid w:val="007A3B4E"/>
    <w:rsid w:val="007A48C0"/>
    <w:rsid w:val="007A73A3"/>
    <w:rsid w:val="007B1CE0"/>
    <w:rsid w:val="007B2F91"/>
    <w:rsid w:val="007B3ADF"/>
    <w:rsid w:val="007B5CFF"/>
    <w:rsid w:val="007B7865"/>
    <w:rsid w:val="007C062A"/>
    <w:rsid w:val="007C1342"/>
    <w:rsid w:val="007C2E3C"/>
    <w:rsid w:val="007D056F"/>
    <w:rsid w:val="007D13E6"/>
    <w:rsid w:val="007D322B"/>
    <w:rsid w:val="007D32F2"/>
    <w:rsid w:val="007D3C95"/>
    <w:rsid w:val="007D5F8A"/>
    <w:rsid w:val="007D7999"/>
    <w:rsid w:val="007D7FA7"/>
    <w:rsid w:val="007E07FF"/>
    <w:rsid w:val="007E273F"/>
    <w:rsid w:val="007E2D8C"/>
    <w:rsid w:val="007E60FC"/>
    <w:rsid w:val="007F094B"/>
    <w:rsid w:val="007F27BC"/>
    <w:rsid w:val="007F3048"/>
    <w:rsid w:val="007F4C67"/>
    <w:rsid w:val="007F541E"/>
    <w:rsid w:val="007F6FFE"/>
    <w:rsid w:val="00800986"/>
    <w:rsid w:val="008014A9"/>
    <w:rsid w:val="00801933"/>
    <w:rsid w:val="00803116"/>
    <w:rsid w:val="00803419"/>
    <w:rsid w:val="00805D5B"/>
    <w:rsid w:val="00807778"/>
    <w:rsid w:val="00807B06"/>
    <w:rsid w:val="00807EC0"/>
    <w:rsid w:val="00810083"/>
    <w:rsid w:val="0081196A"/>
    <w:rsid w:val="00813423"/>
    <w:rsid w:val="008140F1"/>
    <w:rsid w:val="00814184"/>
    <w:rsid w:val="00814913"/>
    <w:rsid w:val="008152F6"/>
    <w:rsid w:val="008152F7"/>
    <w:rsid w:val="00816CC0"/>
    <w:rsid w:val="00816CE6"/>
    <w:rsid w:val="0082003A"/>
    <w:rsid w:val="00820077"/>
    <w:rsid w:val="00820198"/>
    <w:rsid w:val="0082139B"/>
    <w:rsid w:val="008220F0"/>
    <w:rsid w:val="00824270"/>
    <w:rsid w:val="008242C2"/>
    <w:rsid w:val="00824397"/>
    <w:rsid w:val="008243C3"/>
    <w:rsid w:val="00824AB0"/>
    <w:rsid w:val="008257DF"/>
    <w:rsid w:val="00826966"/>
    <w:rsid w:val="008270D5"/>
    <w:rsid w:val="00830084"/>
    <w:rsid w:val="008318ED"/>
    <w:rsid w:val="00831ACA"/>
    <w:rsid w:val="00831C30"/>
    <w:rsid w:val="0083242D"/>
    <w:rsid w:val="008342E7"/>
    <w:rsid w:val="00834FC3"/>
    <w:rsid w:val="00837AE4"/>
    <w:rsid w:val="0084062B"/>
    <w:rsid w:val="0084163C"/>
    <w:rsid w:val="00841C0F"/>
    <w:rsid w:val="00841D6E"/>
    <w:rsid w:val="0084344F"/>
    <w:rsid w:val="008446C2"/>
    <w:rsid w:val="008450F7"/>
    <w:rsid w:val="00845A08"/>
    <w:rsid w:val="00845F66"/>
    <w:rsid w:val="008468EA"/>
    <w:rsid w:val="00850D12"/>
    <w:rsid w:val="00850D62"/>
    <w:rsid w:val="00853A56"/>
    <w:rsid w:val="008553F7"/>
    <w:rsid w:val="0085717B"/>
    <w:rsid w:val="00857C98"/>
    <w:rsid w:val="0086204D"/>
    <w:rsid w:val="00863425"/>
    <w:rsid w:val="00864578"/>
    <w:rsid w:val="00864D3C"/>
    <w:rsid w:val="0086623D"/>
    <w:rsid w:val="00870417"/>
    <w:rsid w:val="00870501"/>
    <w:rsid w:val="00870B7C"/>
    <w:rsid w:val="00870CD0"/>
    <w:rsid w:val="00872FA9"/>
    <w:rsid w:val="00874CBA"/>
    <w:rsid w:val="008751A0"/>
    <w:rsid w:val="00875674"/>
    <w:rsid w:val="00875AB4"/>
    <w:rsid w:val="00876EE7"/>
    <w:rsid w:val="008859AE"/>
    <w:rsid w:val="00887740"/>
    <w:rsid w:val="00891345"/>
    <w:rsid w:val="00892030"/>
    <w:rsid w:val="00892FEA"/>
    <w:rsid w:val="00893747"/>
    <w:rsid w:val="0089429B"/>
    <w:rsid w:val="008952D4"/>
    <w:rsid w:val="00896536"/>
    <w:rsid w:val="008966B9"/>
    <w:rsid w:val="0089689F"/>
    <w:rsid w:val="008978BA"/>
    <w:rsid w:val="008A1DBF"/>
    <w:rsid w:val="008A651D"/>
    <w:rsid w:val="008A73E2"/>
    <w:rsid w:val="008A7F6E"/>
    <w:rsid w:val="008B17CD"/>
    <w:rsid w:val="008B25DD"/>
    <w:rsid w:val="008B39E4"/>
    <w:rsid w:val="008B3AA3"/>
    <w:rsid w:val="008B471A"/>
    <w:rsid w:val="008B496C"/>
    <w:rsid w:val="008B5912"/>
    <w:rsid w:val="008C1552"/>
    <w:rsid w:val="008C3352"/>
    <w:rsid w:val="008C36CE"/>
    <w:rsid w:val="008C39E5"/>
    <w:rsid w:val="008C3B97"/>
    <w:rsid w:val="008C4CF6"/>
    <w:rsid w:val="008C4DC4"/>
    <w:rsid w:val="008C5EEF"/>
    <w:rsid w:val="008C6E87"/>
    <w:rsid w:val="008C740E"/>
    <w:rsid w:val="008D0F98"/>
    <w:rsid w:val="008D2DAA"/>
    <w:rsid w:val="008D35FF"/>
    <w:rsid w:val="008D372A"/>
    <w:rsid w:val="008D3CDD"/>
    <w:rsid w:val="008D3E37"/>
    <w:rsid w:val="008D4C4E"/>
    <w:rsid w:val="008D4E8C"/>
    <w:rsid w:val="008D5334"/>
    <w:rsid w:val="008D60B2"/>
    <w:rsid w:val="008D7A17"/>
    <w:rsid w:val="008D7A90"/>
    <w:rsid w:val="008D7F4B"/>
    <w:rsid w:val="008E0099"/>
    <w:rsid w:val="008E206A"/>
    <w:rsid w:val="008E34B2"/>
    <w:rsid w:val="008E67F9"/>
    <w:rsid w:val="008E6A82"/>
    <w:rsid w:val="008E6B91"/>
    <w:rsid w:val="008F413A"/>
    <w:rsid w:val="008F77C8"/>
    <w:rsid w:val="009018C9"/>
    <w:rsid w:val="009040F8"/>
    <w:rsid w:val="0090467E"/>
    <w:rsid w:val="00904ADF"/>
    <w:rsid w:val="00905218"/>
    <w:rsid w:val="009061BA"/>
    <w:rsid w:val="00906DF9"/>
    <w:rsid w:val="009106EA"/>
    <w:rsid w:val="0091179A"/>
    <w:rsid w:val="00913484"/>
    <w:rsid w:val="009144FD"/>
    <w:rsid w:val="00920255"/>
    <w:rsid w:val="0092144D"/>
    <w:rsid w:val="00923AAF"/>
    <w:rsid w:val="00923B6F"/>
    <w:rsid w:val="009273A3"/>
    <w:rsid w:val="009305D6"/>
    <w:rsid w:val="00930F7C"/>
    <w:rsid w:val="00932F1F"/>
    <w:rsid w:val="00933089"/>
    <w:rsid w:val="009330B5"/>
    <w:rsid w:val="0093511A"/>
    <w:rsid w:val="00935BF7"/>
    <w:rsid w:val="00935C92"/>
    <w:rsid w:val="00935E3B"/>
    <w:rsid w:val="00936ECE"/>
    <w:rsid w:val="00937D91"/>
    <w:rsid w:val="009423C6"/>
    <w:rsid w:val="009436E4"/>
    <w:rsid w:val="00943ABD"/>
    <w:rsid w:val="00943E34"/>
    <w:rsid w:val="0094461D"/>
    <w:rsid w:val="00944C69"/>
    <w:rsid w:val="009465C7"/>
    <w:rsid w:val="009500F2"/>
    <w:rsid w:val="009509CD"/>
    <w:rsid w:val="0095119D"/>
    <w:rsid w:val="00951A4A"/>
    <w:rsid w:val="00952732"/>
    <w:rsid w:val="009529EA"/>
    <w:rsid w:val="00954302"/>
    <w:rsid w:val="00954700"/>
    <w:rsid w:val="00956A4A"/>
    <w:rsid w:val="00956FEB"/>
    <w:rsid w:val="00957B96"/>
    <w:rsid w:val="009624C1"/>
    <w:rsid w:val="00962EFF"/>
    <w:rsid w:val="009663A9"/>
    <w:rsid w:val="0097204E"/>
    <w:rsid w:val="009721A1"/>
    <w:rsid w:val="0097373B"/>
    <w:rsid w:val="00974C8B"/>
    <w:rsid w:val="00975DF4"/>
    <w:rsid w:val="00976AFB"/>
    <w:rsid w:val="009800CB"/>
    <w:rsid w:val="00980430"/>
    <w:rsid w:val="00981B35"/>
    <w:rsid w:val="00983A69"/>
    <w:rsid w:val="009870EF"/>
    <w:rsid w:val="009879BA"/>
    <w:rsid w:val="00990AA3"/>
    <w:rsid w:val="00991FC9"/>
    <w:rsid w:val="00992F11"/>
    <w:rsid w:val="0099453F"/>
    <w:rsid w:val="009979F9"/>
    <w:rsid w:val="009A1AA9"/>
    <w:rsid w:val="009A3C59"/>
    <w:rsid w:val="009A4889"/>
    <w:rsid w:val="009A7E7A"/>
    <w:rsid w:val="009B0820"/>
    <w:rsid w:val="009B0B72"/>
    <w:rsid w:val="009B3604"/>
    <w:rsid w:val="009B3D4B"/>
    <w:rsid w:val="009B5F64"/>
    <w:rsid w:val="009C09F7"/>
    <w:rsid w:val="009C1316"/>
    <w:rsid w:val="009C24B7"/>
    <w:rsid w:val="009C493D"/>
    <w:rsid w:val="009C5347"/>
    <w:rsid w:val="009D0F36"/>
    <w:rsid w:val="009D3CE9"/>
    <w:rsid w:val="009D66BE"/>
    <w:rsid w:val="009D6C5B"/>
    <w:rsid w:val="009E0DDF"/>
    <w:rsid w:val="009E2187"/>
    <w:rsid w:val="009E3C10"/>
    <w:rsid w:val="009E4AB4"/>
    <w:rsid w:val="009E6035"/>
    <w:rsid w:val="009E639E"/>
    <w:rsid w:val="009E6BB8"/>
    <w:rsid w:val="009F1628"/>
    <w:rsid w:val="009F1EC3"/>
    <w:rsid w:val="009F20B0"/>
    <w:rsid w:val="009F217C"/>
    <w:rsid w:val="009F2E64"/>
    <w:rsid w:val="009F4F0C"/>
    <w:rsid w:val="009F52B8"/>
    <w:rsid w:val="009F557C"/>
    <w:rsid w:val="009F73D3"/>
    <w:rsid w:val="009F7E66"/>
    <w:rsid w:val="00A01F9B"/>
    <w:rsid w:val="00A03881"/>
    <w:rsid w:val="00A041F6"/>
    <w:rsid w:val="00A04306"/>
    <w:rsid w:val="00A0677B"/>
    <w:rsid w:val="00A069C5"/>
    <w:rsid w:val="00A06AF9"/>
    <w:rsid w:val="00A10392"/>
    <w:rsid w:val="00A10FD9"/>
    <w:rsid w:val="00A113F2"/>
    <w:rsid w:val="00A11663"/>
    <w:rsid w:val="00A11A75"/>
    <w:rsid w:val="00A124DF"/>
    <w:rsid w:val="00A12F48"/>
    <w:rsid w:val="00A14B72"/>
    <w:rsid w:val="00A160EB"/>
    <w:rsid w:val="00A16287"/>
    <w:rsid w:val="00A2295A"/>
    <w:rsid w:val="00A22ABD"/>
    <w:rsid w:val="00A23A86"/>
    <w:rsid w:val="00A24A19"/>
    <w:rsid w:val="00A2512B"/>
    <w:rsid w:val="00A27134"/>
    <w:rsid w:val="00A3036C"/>
    <w:rsid w:val="00A32D1D"/>
    <w:rsid w:val="00A331FF"/>
    <w:rsid w:val="00A41C20"/>
    <w:rsid w:val="00A42C80"/>
    <w:rsid w:val="00A4339E"/>
    <w:rsid w:val="00A456C8"/>
    <w:rsid w:val="00A46392"/>
    <w:rsid w:val="00A474CA"/>
    <w:rsid w:val="00A5698E"/>
    <w:rsid w:val="00A6062F"/>
    <w:rsid w:val="00A60E72"/>
    <w:rsid w:val="00A64F9F"/>
    <w:rsid w:val="00A729AA"/>
    <w:rsid w:val="00A738EE"/>
    <w:rsid w:val="00A73B38"/>
    <w:rsid w:val="00A7409C"/>
    <w:rsid w:val="00A7500E"/>
    <w:rsid w:val="00A75A65"/>
    <w:rsid w:val="00A80005"/>
    <w:rsid w:val="00A803D4"/>
    <w:rsid w:val="00A806B1"/>
    <w:rsid w:val="00A80C0A"/>
    <w:rsid w:val="00A825AB"/>
    <w:rsid w:val="00A82613"/>
    <w:rsid w:val="00A84AF3"/>
    <w:rsid w:val="00A8532B"/>
    <w:rsid w:val="00A85601"/>
    <w:rsid w:val="00A86646"/>
    <w:rsid w:val="00A87128"/>
    <w:rsid w:val="00A94E45"/>
    <w:rsid w:val="00A96C7C"/>
    <w:rsid w:val="00A97985"/>
    <w:rsid w:val="00AA2B8E"/>
    <w:rsid w:val="00AA480E"/>
    <w:rsid w:val="00AB1FF8"/>
    <w:rsid w:val="00AB2F25"/>
    <w:rsid w:val="00AB2F3E"/>
    <w:rsid w:val="00AB3FAC"/>
    <w:rsid w:val="00AC0975"/>
    <w:rsid w:val="00AC3063"/>
    <w:rsid w:val="00AC623F"/>
    <w:rsid w:val="00AC6EEF"/>
    <w:rsid w:val="00AC7EAB"/>
    <w:rsid w:val="00AD2B80"/>
    <w:rsid w:val="00AD2D4F"/>
    <w:rsid w:val="00AD3558"/>
    <w:rsid w:val="00AD38C4"/>
    <w:rsid w:val="00AD3EDD"/>
    <w:rsid w:val="00AD77CA"/>
    <w:rsid w:val="00AE01DE"/>
    <w:rsid w:val="00AE261B"/>
    <w:rsid w:val="00AE3FBB"/>
    <w:rsid w:val="00AE4597"/>
    <w:rsid w:val="00AE579C"/>
    <w:rsid w:val="00AE5FD4"/>
    <w:rsid w:val="00AE6CA2"/>
    <w:rsid w:val="00AE6D01"/>
    <w:rsid w:val="00AE7150"/>
    <w:rsid w:val="00AE73C0"/>
    <w:rsid w:val="00AF2070"/>
    <w:rsid w:val="00AF26E8"/>
    <w:rsid w:val="00AF4012"/>
    <w:rsid w:val="00AF41B1"/>
    <w:rsid w:val="00AF4952"/>
    <w:rsid w:val="00AF4BB5"/>
    <w:rsid w:val="00AF662A"/>
    <w:rsid w:val="00AF6AF8"/>
    <w:rsid w:val="00AF70D3"/>
    <w:rsid w:val="00AF7436"/>
    <w:rsid w:val="00B00A68"/>
    <w:rsid w:val="00B015DA"/>
    <w:rsid w:val="00B024D6"/>
    <w:rsid w:val="00B027C4"/>
    <w:rsid w:val="00B0570A"/>
    <w:rsid w:val="00B107ED"/>
    <w:rsid w:val="00B15E0C"/>
    <w:rsid w:val="00B15EAF"/>
    <w:rsid w:val="00B16181"/>
    <w:rsid w:val="00B16F7D"/>
    <w:rsid w:val="00B20404"/>
    <w:rsid w:val="00B21491"/>
    <w:rsid w:val="00B22D20"/>
    <w:rsid w:val="00B24F82"/>
    <w:rsid w:val="00B25FC2"/>
    <w:rsid w:val="00B2648C"/>
    <w:rsid w:val="00B270E5"/>
    <w:rsid w:val="00B31882"/>
    <w:rsid w:val="00B31DBB"/>
    <w:rsid w:val="00B31FA3"/>
    <w:rsid w:val="00B32C0F"/>
    <w:rsid w:val="00B3318E"/>
    <w:rsid w:val="00B33743"/>
    <w:rsid w:val="00B33E01"/>
    <w:rsid w:val="00B35A19"/>
    <w:rsid w:val="00B35DD3"/>
    <w:rsid w:val="00B363F5"/>
    <w:rsid w:val="00B3690C"/>
    <w:rsid w:val="00B36E30"/>
    <w:rsid w:val="00B3772E"/>
    <w:rsid w:val="00B4148E"/>
    <w:rsid w:val="00B41AEC"/>
    <w:rsid w:val="00B42E6C"/>
    <w:rsid w:val="00B43643"/>
    <w:rsid w:val="00B44B0B"/>
    <w:rsid w:val="00B46FB4"/>
    <w:rsid w:val="00B50D65"/>
    <w:rsid w:val="00B521E9"/>
    <w:rsid w:val="00B52A07"/>
    <w:rsid w:val="00B561F8"/>
    <w:rsid w:val="00B56851"/>
    <w:rsid w:val="00B6022D"/>
    <w:rsid w:val="00B60FA4"/>
    <w:rsid w:val="00B61B68"/>
    <w:rsid w:val="00B652F0"/>
    <w:rsid w:val="00B677CF"/>
    <w:rsid w:val="00B71F26"/>
    <w:rsid w:val="00B71FCA"/>
    <w:rsid w:val="00B7320A"/>
    <w:rsid w:val="00B7376C"/>
    <w:rsid w:val="00B75A23"/>
    <w:rsid w:val="00B7689C"/>
    <w:rsid w:val="00B768A5"/>
    <w:rsid w:val="00B76EA9"/>
    <w:rsid w:val="00B82D4B"/>
    <w:rsid w:val="00B841C8"/>
    <w:rsid w:val="00B8441B"/>
    <w:rsid w:val="00B844F5"/>
    <w:rsid w:val="00B84FD4"/>
    <w:rsid w:val="00B85986"/>
    <w:rsid w:val="00B86631"/>
    <w:rsid w:val="00B90876"/>
    <w:rsid w:val="00B909D6"/>
    <w:rsid w:val="00B9309B"/>
    <w:rsid w:val="00B975AB"/>
    <w:rsid w:val="00BA107B"/>
    <w:rsid w:val="00BA29D9"/>
    <w:rsid w:val="00BA3800"/>
    <w:rsid w:val="00BA41FF"/>
    <w:rsid w:val="00BA4B8E"/>
    <w:rsid w:val="00BA537D"/>
    <w:rsid w:val="00BA5404"/>
    <w:rsid w:val="00BA5E01"/>
    <w:rsid w:val="00BA788E"/>
    <w:rsid w:val="00BB145A"/>
    <w:rsid w:val="00BB1916"/>
    <w:rsid w:val="00BB1FF2"/>
    <w:rsid w:val="00BB3485"/>
    <w:rsid w:val="00BB412B"/>
    <w:rsid w:val="00BB5D50"/>
    <w:rsid w:val="00BB7629"/>
    <w:rsid w:val="00BC143B"/>
    <w:rsid w:val="00BC1553"/>
    <w:rsid w:val="00BC4CE0"/>
    <w:rsid w:val="00BC55E3"/>
    <w:rsid w:val="00BC58F3"/>
    <w:rsid w:val="00BD333E"/>
    <w:rsid w:val="00BD3D4A"/>
    <w:rsid w:val="00BD3FC0"/>
    <w:rsid w:val="00BD49D4"/>
    <w:rsid w:val="00BD5917"/>
    <w:rsid w:val="00BD5AFC"/>
    <w:rsid w:val="00BD722B"/>
    <w:rsid w:val="00BE1791"/>
    <w:rsid w:val="00BE1E34"/>
    <w:rsid w:val="00BE4E5A"/>
    <w:rsid w:val="00BE5311"/>
    <w:rsid w:val="00BE552E"/>
    <w:rsid w:val="00BE5606"/>
    <w:rsid w:val="00BE6D16"/>
    <w:rsid w:val="00BE797C"/>
    <w:rsid w:val="00BF001E"/>
    <w:rsid w:val="00BF1A1D"/>
    <w:rsid w:val="00BF1BF9"/>
    <w:rsid w:val="00BF1F15"/>
    <w:rsid w:val="00BF3F89"/>
    <w:rsid w:val="00BF43DC"/>
    <w:rsid w:val="00BF68CC"/>
    <w:rsid w:val="00BF7BAE"/>
    <w:rsid w:val="00BF7E64"/>
    <w:rsid w:val="00C00298"/>
    <w:rsid w:val="00C0129E"/>
    <w:rsid w:val="00C042B3"/>
    <w:rsid w:val="00C04754"/>
    <w:rsid w:val="00C04BEE"/>
    <w:rsid w:val="00C06226"/>
    <w:rsid w:val="00C0747D"/>
    <w:rsid w:val="00C0783F"/>
    <w:rsid w:val="00C100A4"/>
    <w:rsid w:val="00C1213A"/>
    <w:rsid w:val="00C16428"/>
    <w:rsid w:val="00C17453"/>
    <w:rsid w:val="00C20A10"/>
    <w:rsid w:val="00C20B79"/>
    <w:rsid w:val="00C20D2D"/>
    <w:rsid w:val="00C21735"/>
    <w:rsid w:val="00C22188"/>
    <w:rsid w:val="00C223B1"/>
    <w:rsid w:val="00C23079"/>
    <w:rsid w:val="00C231DD"/>
    <w:rsid w:val="00C23B74"/>
    <w:rsid w:val="00C24817"/>
    <w:rsid w:val="00C2502F"/>
    <w:rsid w:val="00C278BB"/>
    <w:rsid w:val="00C301CA"/>
    <w:rsid w:val="00C3034D"/>
    <w:rsid w:val="00C31BCD"/>
    <w:rsid w:val="00C34603"/>
    <w:rsid w:val="00C35EE8"/>
    <w:rsid w:val="00C367AC"/>
    <w:rsid w:val="00C37FD0"/>
    <w:rsid w:val="00C404E2"/>
    <w:rsid w:val="00C41B6D"/>
    <w:rsid w:val="00C41C31"/>
    <w:rsid w:val="00C4300E"/>
    <w:rsid w:val="00C44CA9"/>
    <w:rsid w:val="00C45643"/>
    <w:rsid w:val="00C464D9"/>
    <w:rsid w:val="00C46BE7"/>
    <w:rsid w:val="00C52631"/>
    <w:rsid w:val="00C53D79"/>
    <w:rsid w:val="00C540B1"/>
    <w:rsid w:val="00C57439"/>
    <w:rsid w:val="00C57A7F"/>
    <w:rsid w:val="00C61450"/>
    <w:rsid w:val="00C62E7C"/>
    <w:rsid w:val="00C64568"/>
    <w:rsid w:val="00C67398"/>
    <w:rsid w:val="00C7222A"/>
    <w:rsid w:val="00C73D0C"/>
    <w:rsid w:val="00C75EE7"/>
    <w:rsid w:val="00C75F48"/>
    <w:rsid w:val="00C7739F"/>
    <w:rsid w:val="00C82762"/>
    <w:rsid w:val="00C83E80"/>
    <w:rsid w:val="00C84EC2"/>
    <w:rsid w:val="00C85C1C"/>
    <w:rsid w:val="00C8642D"/>
    <w:rsid w:val="00C86B24"/>
    <w:rsid w:val="00C86D69"/>
    <w:rsid w:val="00C90E70"/>
    <w:rsid w:val="00C92D6F"/>
    <w:rsid w:val="00C960BA"/>
    <w:rsid w:val="00C96C11"/>
    <w:rsid w:val="00CA0004"/>
    <w:rsid w:val="00CA0612"/>
    <w:rsid w:val="00CA079D"/>
    <w:rsid w:val="00CA0B36"/>
    <w:rsid w:val="00CA2049"/>
    <w:rsid w:val="00CA29C1"/>
    <w:rsid w:val="00CA346C"/>
    <w:rsid w:val="00CA4324"/>
    <w:rsid w:val="00CA4AB8"/>
    <w:rsid w:val="00CA5777"/>
    <w:rsid w:val="00CA7956"/>
    <w:rsid w:val="00CB0A08"/>
    <w:rsid w:val="00CB12B4"/>
    <w:rsid w:val="00CB2432"/>
    <w:rsid w:val="00CB41FB"/>
    <w:rsid w:val="00CC05CB"/>
    <w:rsid w:val="00CC2914"/>
    <w:rsid w:val="00CD1524"/>
    <w:rsid w:val="00CD1601"/>
    <w:rsid w:val="00CD45F3"/>
    <w:rsid w:val="00CD5B33"/>
    <w:rsid w:val="00CE20D8"/>
    <w:rsid w:val="00CE21E6"/>
    <w:rsid w:val="00CE33A7"/>
    <w:rsid w:val="00CE391D"/>
    <w:rsid w:val="00CE5B26"/>
    <w:rsid w:val="00CF16A6"/>
    <w:rsid w:val="00CF27C4"/>
    <w:rsid w:val="00CF3F75"/>
    <w:rsid w:val="00CF4BE9"/>
    <w:rsid w:val="00CF5937"/>
    <w:rsid w:val="00CF5BAA"/>
    <w:rsid w:val="00CF6861"/>
    <w:rsid w:val="00CF7930"/>
    <w:rsid w:val="00D01194"/>
    <w:rsid w:val="00D01442"/>
    <w:rsid w:val="00D017DE"/>
    <w:rsid w:val="00D043A0"/>
    <w:rsid w:val="00D050D3"/>
    <w:rsid w:val="00D05AAC"/>
    <w:rsid w:val="00D07ABD"/>
    <w:rsid w:val="00D1193B"/>
    <w:rsid w:val="00D11C5B"/>
    <w:rsid w:val="00D122B5"/>
    <w:rsid w:val="00D13D5A"/>
    <w:rsid w:val="00D14EAE"/>
    <w:rsid w:val="00D15E0E"/>
    <w:rsid w:val="00D1700E"/>
    <w:rsid w:val="00D17C43"/>
    <w:rsid w:val="00D20994"/>
    <w:rsid w:val="00D220F8"/>
    <w:rsid w:val="00D222A9"/>
    <w:rsid w:val="00D22319"/>
    <w:rsid w:val="00D25BA4"/>
    <w:rsid w:val="00D25D4D"/>
    <w:rsid w:val="00D25E43"/>
    <w:rsid w:val="00D260FF"/>
    <w:rsid w:val="00D32A05"/>
    <w:rsid w:val="00D3552F"/>
    <w:rsid w:val="00D36FCB"/>
    <w:rsid w:val="00D37C1F"/>
    <w:rsid w:val="00D40B42"/>
    <w:rsid w:val="00D4169A"/>
    <w:rsid w:val="00D42BB6"/>
    <w:rsid w:val="00D42CDD"/>
    <w:rsid w:val="00D43884"/>
    <w:rsid w:val="00D45F69"/>
    <w:rsid w:val="00D46011"/>
    <w:rsid w:val="00D468FC"/>
    <w:rsid w:val="00D51CDF"/>
    <w:rsid w:val="00D54025"/>
    <w:rsid w:val="00D55D5C"/>
    <w:rsid w:val="00D5638A"/>
    <w:rsid w:val="00D568B8"/>
    <w:rsid w:val="00D569D9"/>
    <w:rsid w:val="00D56E4F"/>
    <w:rsid w:val="00D572AA"/>
    <w:rsid w:val="00D611A7"/>
    <w:rsid w:val="00D62ECC"/>
    <w:rsid w:val="00D65D0C"/>
    <w:rsid w:val="00D66DEE"/>
    <w:rsid w:val="00D67567"/>
    <w:rsid w:val="00D7182F"/>
    <w:rsid w:val="00D76376"/>
    <w:rsid w:val="00D76E49"/>
    <w:rsid w:val="00D8146F"/>
    <w:rsid w:val="00D8180F"/>
    <w:rsid w:val="00D82696"/>
    <w:rsid w:val="00D82BCE"/>
    <w:rsid w:val="00D82CE1"/>
    <w:rsid w:val="00D851A6"/>
    <w:rsid w:val="00D85869"/>
    <w:rsid w:val="00D86467"/>
    <w:rsid w:val="00D86F1F"/>
    <w:rsid w:val="00D91F82"/>
    <w:rsid w:val="00D93527"/>
    <w:rsid w:val="00D95FEE"/>
    <w:rsid w:val="00DA243E"/>
    <w:rsid w:val="00DA5475"/>
    <w:rsid w:val="00DA752F"/>
    <w:rsid w:val="00DA7E73"/>
    <w:rsid w:val="00DB01F7"/>
    <w:rsid w:val="00DB1DFF"/>
    <w:rsid w:val="00DB2524"/>
    <w:rsid w:val="00DB61FA"/>
    <w:rsid w:val="00DB6415"/>
    <w:rsid w:val="00DB65BF"/>
    <w:rsid w:val="00DB683D"/>
    <w:rsid w:val="00DC0982"/>
    <w:rsid w:val="00DC36C1"/>
    <w:rsid w:val="00DC38AB"/>
    <w:rsid w:val="00DC49CA"/>
    <w:rsid w:val="00DC6841"/>
    <w:rsid w:val="00DC792F"/>
    <w:rsid w:val="00DC7AFC"/>
    <w:rsid w:val="00DD1AC5"/>
    <w:rsid w:val="00DD3CE1"/>
    <w:rsid w:val="00DD4FF0"/>
    <w:rsid w:val="00DD5B0E"/>
    <w:rsid w:val="00DD63CD"/>
    <w:rsid w:val="00DD747B"/>
    <w:rsid w:val="00DD7F58"/>
    <w:rsid w:val="00DE0F32"/>
    <w:rsid w:val="00DE3121"/>
    <w:rsid w:val="00DE5002"/>
    <w:rsid w:val="00DE665E"/>
    <w:rsid w:val="00DF0A86"/>
    <w:rsid w:val="00DF1254"/>
    <w:rsid w:val="00DF57C0"/>
    <w:rsid w:val="00DF6B84"/>
    <w:rsid w:val="00E01947"/>
    <w:rsid w:val="00E01B2F"/>
    <w:rsid w:val="00E03A78"/>
    <w:rsid w:val="00E04B2C"/>
    <w:rsid w:val="00E06FA8"/>
    <w:rsid w:val="00E072A0"/>
    <w:rsid w:val="00E07555"/>
    <w:rsid w:val="00E10BC4"/>
    <w:rsid w:val="00E136B2"/>
    <w:rsid w:val="00E14789"/>
    <w:rsid w:val="00E14852"/>
    <w:rsid w:val="00E201F0"/>
    <w:rsid w:val="00E2134D"/>
    <w:rsid w:val="00E21C3B"/>
    <w:rsid w:val="00E21D2A"/>
    <w:rsid w:val="00E21E90"/>
    <w:rsid w:val="00E24981"/>
    <w:rsid w:val="00E24C26"/>
    <w:rsid w:val="00E26FF2"/>
    <w:rsid w:val="00E270F7"/>
    <w:rsid w:val="00E27964"/>
    <w:rsid w:val="00E27E48"/>
    <w:rsid w:val="00E327D3"/>
    <w:rsid w:val="00E32E18"/>
    <w:rsid w:val="00E37791"/>
    <w:rsid w:val="00E4113C"/>
    <w:rsid w:val="00E4122F"/>
    <w:rsid w:val="00E4153F"/>
    <w:rsid w:val="00E45EAD"/>
    <w:rsid w:val="00E464C5"/>
    <w:rsid w:val="00E51AF0"/>
    <w:rsid w:val="00E53FA3"/>
    <w:rsid w:val="00E5430E"/>
    <w:rsid w:val="00E5532A"/>
    <w:rsid w:val="00E55826"/>
    <w:rsid w:val="00E563AD"/>
    <w:rsid w:val="00E637E2"/>
    <w:rsid w:val="00E6423D"/>
    <w:rsid w:val="00E64910"/>
    <w:rsid w:val="00E6621B"/>
    <w:rsid w:val="00E70AFB"/>
    <w:rsid w:val="00E719D9"/>
    <w:rsid w:val="00E74ECB"/>
    <w:rsid w:val="00E75879"/>
    <w:rsid w:val="00E75E54"/>
    <w:rsid w:val="00E76AB4"/>
    <w:rsid w:val="00E77077"/>
    <w:rsid w:val="00E80513"/>
    <w:rsid w:val="00E80BCA"/>
    <w:rsid w:val="00E80BEE"/>
    <w:rsid w:val="00E81D55"/>
    <w:rsid w:val="00E82484"/>
    <w:rsid w:val="00E83EDE"/>
    <w:rsid w:val="00E869B5"/>
    <w:rsid w:val="00E86FAA"/>
    <w:rsid w:val="00E87A7B"/>
    <w:rsid w:val="00E90685"/>
    <w:rsid w:val="00E92418"/>
    <w:rsid w:val="00E94CDE"/>
    <w:rsid w:val="00E9545F"/>
    <w:rsid w:val="00EA13BA"/>
    <w:rsid w:val="00EA1CA1"/>
    <w:rsid w:val="00EA209C"/>
    <w:rsid w:val="00EA2619"/>
    <w:rsid w:val="00EA50F1"/>
    <w:rsid w:val="00EB0C6E"/>
    <w:rsid w:val="00EB38FB"/>
    <w:rsid w:val="00EB3BF0"/>
    <w:rsid w:val="00EB3E7F"/>
    <w:rsid w:val="00EB4D08"/>
    <w:rsid w:val="00EB5B53"/>
    <w:rsid w:val="00EB5EFC"/>
    <w:rsid w:val="00EB7915"/>
    <w:rsid w:val="00EC0608"/>
    <w:rsid w:val="00EC1DE7"/>
    <w:rsid w:val="00EC2F38"/>
    <w:rsid w:val="00EC4E8B"/>
    <w:rsid w:val="00EC5F3B"/>
    <w:rsid w:val="00EC6768"/>
    <w:rsid w:val="00EC726B"/>
    <w:rsid w:val="00ED1B7E"/>
    <w:rsid w:val="00ED2ABC"/>
    <w:rsid w:val="00ED4E07"/>
    <w:rsid w:val="00ED6D09"/>
    <w:rsid w:val="00ED7555"/>
    <w:rsid w:val="00EE02BD"/>
    <w:rsid w:val="00EE04FA"/>
    <w:rsid w:val="00EE1BFB"/>
    <w:rsid w:val="00EE2F6A"/>
    <w:rsid w:val="00EE4BA9"/>
    <w:rsid w:val="00EE56F9"/>
    <w:rsid w:val="00EE755F"/>
    <w:rsid w:val="00EF276E"/>
    <w:rsid w:val="00EF4ED7"/>
    <w:rsid w:val="00F013C7"/>
    <w:rsid w:val="00F017D7"/>
    <w:rsid w:val="00F0383C"/>
    <w:rsid w:val="00F039FF"/>
    <w:rsid w:val="00F03B71"/>
    <w:rsid w:val="00F0406B"/>
    <w:rsid w:val="00F07949"/>
    <w:rsid w:val="00F10F94"/>
    <w:rsid w:val="00F115CB"/>
    <w:rsid w:val="00F13FE9"/>
    <w:rsid w:val="00F16C7E"/>
    <w:rsid w:val="00F21933"/>
    <w:rsid w:val="00F23043"/>
    <w:rsid w:val="00F2345B"/>
    <w:rsid w:val="00F23463"/>
    <w:rsid w:val="00F24592"/>
    <w:rsid w:val="00F25750"/>
    <w:rsid w:val="00F26DD4"/>
    <w:rsid w:val="00F27B65"/>
    <w:rsid w:val="00F3017C"/>
    <w:rsid w:val="00F31BF7"/>
    <w:rsid w:val="00F32A3B"/>
    <w:rsid w:val="00F371CA"/>
    <w:rsid w:val="00F371E2"/>
    <w:rsid w:val="00F40EE2"/>
    <w:rsid w:val="00F41EE3"/>
    <w:rsid w:val="00F46818"/>
    <w:rsid w:val="00F47ACE"/>
    <w:rsid w:val="00F53365"/>
    <w:rsid w:val="00F546E1"/>
    <w:rsid w:val="00F54ADA"/>
    <w:rsid w:val="00F550C7"/>
    <w:rsid w:val="00F5615A"/>
    <w:rsid w:val="00F57004"/>
    <w:rsid w:val="00F57E4B"/>
    <w:rsid w:val="00F6181C"/>
    <w:rsid w:val="00F6498C"/>
    <w:rsid w:val="00F655DE"/>
    <w:rsid w:val="00F65D87"/>
    <w:rsid w:val="00F676EE"/>
    <w:rsid w:val="00F67BDE"/>
    <w:rsid w:val="00F704B5"/>
    <w:rsid w:val="00F73632"/>
    <w:rsid w:val="00F750CB"/>
    <w:rsid w:val="00F754AA"/>
    <w:rsid w:val="00F8011E"/>
    <w:rsid w:val="00F80EF9"/>
    <w:rsid w:val="00F811E1"/>
    <w:rsid w:val="00F81AFE"/>
    <w:rsid w:val="00F8443C"/>
    <w:rsid w:val="00F8492F"/>
    <w:rsid w:val="00F85000"/>
    <w:rsid w:val="00F85D33"/>
    <w:rsid w:val="00F901AD"/>
    <w:rsid w:val="00F91EAB"/>
    <w:rsid w:val="00F93439"/>
    <w:rsid w:val="00F948B8"/>
    <w:rsid w:val="00F95D32"/>
    <w:rsid w:val="00F9613A"/>
    <w:rsid w:val="00F9630A"/>
    <w:rsid w:val="00F968D3"/>
    <w:rsid w:val="00FA197D"/>
    <w:rsid w:val="00FA47BF"/>
    <w:rsid w:val="00FA5698"/>
    <w:rsid w:val="00FB01CC"/>
    <w:rsid w:val="00FB1841"/>
    <w:rsid w:val="00FB28C4"/>
    <w:rsid w:val="00FB2AC2"/>
    <w:rsid w:val="00FB36CB"/>
    <w:rsid w:val="00FB5B09"/>
    <w:rsid w:val="00FB65D1"/>
    <w:rsid w:val="00FC01AF"/>
    <w:rsid w:val="00FC37C0"/>
    <w:rsid w:val="00FC5249"/>
    <w:rsid w:val="00FC53B9"/>
    <w:rsid w:val="00FC63AB"/>
    <w:rsid w:val="00FD010C"/>
    <w:rsid w:val="00FD09A1"/>
    <w:rsid w:val="00FD142E"/>
    <w:rsid w:val="00FD2FF3"/>
    <w:rsid w:val="00FD4644"/>
    <w:rsid w:val="00FD47C4"/>
    <w:rsid w:val="00FD5242"/>
    <w:rsid w:val="00FD5B69"/>
    <w:rsid w:val="00FD641A"/>
    <w:rsid w:val="00FD6A1D"/>
    <w:rsid w:val="00FE0D9E"/>
    <w:rsid w:val="00FE1FAE"/>
    <w:rsid w:val="00FE2981"/>
    <w:rsid w:val="00FE4130"/>
    <w:rsid w:val="00FE4B15"/>
    <w:rsid w:val="00FE4FE3"/>
    <w:rsid w:val="00FE7C0D"/>
    <w:rsid w:val="00FF01A6"/>
    <w:rsid w:val="00FF01FE"/>
    <w:rsid w:val="00FF023A"/>
    <w:rsid w:val="00FF18F5"/>
    <w:rsid w:val="00FF2343"/>
    <w:rsid w:val="00FF4508"/>
    <w:rsid w:val="00FF610B"/>
    <w:rsid w:val="00FF6489"/>
    <w:rsid w:val="00FF7D04"/>
    <w:rsid w:val="0976316B"/>
    <w:rsid w:val="0AB34A6A"/>
    <w:rsid w:val="0BB775B7"/>
    <w:rsid w:val="0BF82B8A"/>
    <w:rsid w:val="0C0E72B1"/>
    <w:rsid w:val="0D87096D"/>
    <w:rsid w:val="0E0E7A0E"/>
    <w:rsid w:val="0EDD34DE"/>
    <w:rsid w:val="0F077E5C"/>
    <w:rsid w:val="0F4946D0"/>
    <w:rsid w:val="0FED0E1F"/>
    <w:rsid w:val="113E205C"/>
    <w:rsid w:val="166718DF"/>
    <w:rsid w:val="191668CA"/>
    <w:rsid w:val="1AFC07EC"/>
    <w:rsid w:val="20920E73"/>
    <w:rsid w:val="2522565B"/>
    <w:rsid w:val="25AD719F"/>
    <w:rsid w:val="289C695D"/>
    <w:rsid w:val="2BEE4A52"/>
    <w:rsid w:val="2C1C33AC"/>
    <w:rsid w:val="3312462A"/>
    <w:rsid w:val="36D86CA7"/>
    <w:rsid w:val="36DB5CA6"/>
    <w:rsid w:val="3D211DD4"/>
    <w:rsid w:val="3DB6486B"/>
    <w:rsid w:val="41674CDB"/>
    <w:rsid w:val="41AC1671"/>
    <w:rsid w:val="43B41037"/>
    <w:rsid w:val="47F36F28"/>
    <w:rsid w:val="48710218"/>
    <w:rsid w:val="4A68578C"/>
    <w:rsid w:val="4DE55BBE"/>
    <w:rsid w:val="521E6D6D"/>
    <w:rsid w:val="655679A5"/>
    <w:rsid w:val="65AA7D0C"/>
    <w:rsid w:val="67D02856"/>
    <w:rsid w:val="68E000EB"/>
    <w:rsid w:val="6F8561D3"/>
    <w:rsid w:val="6FFF244B"/>
    <w:rsid w:val="74660423"/>
    <w:rsid w:val="74A95C24"/>
    <w:rsid w:val="75055960"/>
    <w:rsid w:val="76866E1C"/>
    <w:rsid w:val="78827754"/>
    <w:rsid w:val="795F7A0E"/>
    <w:rsid w:val="7AB855E2"/>
    <w:rsid w:val="7E486D4A"/>
    <w:rsid w:val="7ED44A81"/>
    <w:rsid w:val="7EF22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40" w:firstLineChars="100"/>
      <w:jc w:val="both"/>
    </w:pPr>
    <w:rPr>
      <w:rFonts w:ascii="宋体" w:hAnsi="宋体" w:eastAsia="宋体" w:cs="Times New Roman"/>
      <w:kern w:val="2"/>
      <w:sz w:val="24"/>
      <w:szCs w:val="24"/>
      <w:lang w:val="en-US" w:eastAsia="zh-CN" w:bidi="ar-SA"/>
    </w:rPr>
  </w:style>
  <w:style w:type="paragraph" w:styleId="2">
    <w:name w:val="heading 2"/>
    <w:basedOn w:val="1"/>
    <w:next w:val="1"/>
    <w:link w:val="3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8"/>
    <w:qFormat/>
    <w:uiPriority w:val="99"/>
    <w:pPr>
      <w:jc w:val="left"/>
    </w:pPr>
  </w:style>
  <w:style w:type="paragraph" w:styleId="5">
    <w:name w:val="Date"/>
    <w:basedOn w:val="1"/>
    <w:next w:val="1"/>
    <w:link w:val="31"/>
    <w:semiHidden/>
    <w:unhideWhenUsed/>
    <w:qFormat/>
    <w:uiPriority w:val="99"/>
    <w:pPr>
      <w:ind w:left="100" w:leftChars="2500"/>
    </w:pPr>
  </w:style>
  <w:style w:type="paragraph" w:styleId="6">
    <w:name w:val="Balloon Text"/>
    <w:basedOn w:val="1"/>
    <w:link w:val="26"/>
    <w:qFormat/>
    <w:uiPriority w:val="99"/>
    <w:rPr>
      <w:sz w:val="18"/>
      <w:szCs w:val="18"/>
    </w:rPr>
  </w:style>
  <w:style w:type="paragraph" w:styleId="7">
    <w:name w:val="footer"/>
    <w:basedOn w:val="1"/>
    <w:link w:val="21"/>
    <w:qFormat/>
    <w:uiPriority w:val="99"/>
    <w:pPr>
      <w:tabs>
        <w:tab w:val="center" w:pos="4153"/>
        <w:tab w:val="right" w:pos="8306"/>
      </w:tabs>
      <w:snapToGrid w:val="0"/>
      <w:jc w:val="left"/>
    </w:pPr>
    <w:rPr>
      <w:sz w:val="18"/>
      <w:szCs w:val="18"/>
    </w:rPr>
  </w:style>
  <w:style w:type="paragraph" w:styleId="8">
    <w:name w:val="header"/>
    <w:basedOn w:val="1"/>
    <w:link w:val="24"/>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33"/>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10">
    <w:name w:val="HTML Preformatted"/>
    <w:basedOn w:val="1"/>
    <w:link w:val="3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cs="宋体"/>
      <w:kern w:val="0"/>
    </w:rPr>
  </w:style>
  <w:style w:type="paragraph" w:styleId="11">
    <w:name w:val="Normal (Web)"/>
    <w:basedOn w:val="1"/>
    <w:autoRedefine/>
    <w:qFormat/>
    <w:uiPriority w:val="99"/>
    <w:pPr>
      <w:widowControl/>
      <w:spacing w:before="100" w:beforeAutospacing="1" w:after="100" w:afterAutospacing="1"/>
      <w:jc w:val="left"/>
    </w:pPr>
    <w:rPr>
      <w:rFonts w:cs="宋体"/>
      <w:kern w:val="0"/>
    </w:rPr>
  </w:style>
  <w:style w:type="paragraph" w:styleId="12">
    <w:name w:val="annotation subject"/>
    <w:basedOn w:val="4"/>
    <w:next w:val="4"/>
    <w:link w:val="29"/>
    <w:autoRedefine/>
    <w:qFormat/>
    <w:uiPriority w:val="99"/>
    <w:rPr>
      <w:b/>
      <w:bCs/>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rPr>
  </w:style>
  <w:style w:type="character" w:styleId="17">
    <w:name w:val="page number"/>
    <w:basedOn w:val="15"/>
    <w:autoRedefine/>
    <w:qFormat/>
    <w:uiPriority w:val="0"/>
  </w:style>
  <w:style w:type="character" w:styleId="18">
    <w:name w:val="Emphasis"/>
    <w:basedOn w:val="15"/>
    <w:autoRedefine/>
    <w:qFormat/>
    <w:uiPriority w:val="20"/>
    <w:rPr>
      <w:i/>
      <w:iCs/>
    </w:rPr>
  </w:style>
  <w:style w:type="character" w:styleId="19">
    <w:name w:val="Hyperlink"/>
    <w:basedOn w:val="15"/>
    <w:qFormat/>
    <w:uiPriority w:val="99"/>
    <w:rPr>
      <w:color w:val="0000FF"/>
      <w:u w:val="single"/>
    </w:rPr>
  </w:style>
  <w:style w:type="character" w:styleId="20">
    <w:name w:val="annotation reference"/>
    <w:basedOn w:val="15"/>
    <w:qFormat/>
    <w:uiPriority w:val="99"/>
    <w:rPr>
      <w:sz w:val="21"/>
      <w:szCs w:val="21"/>
    </w:rPr>
  </w:style>
  <w:style w:type="character" w:customStyle="1" w:styleId="21">
    <w:name w:val="页脚 Char"/>
    <w:basedOn w:val="15"/>
    <w:link w:val="7"/>
    <w:autoRedefine/>
    <w:qFormat/>
    <w:uiPriority w:val="99"/>
    <w:rPr>
      <w:rFonts w:ascii="Times New Roman" w:hAnsi="Times New Roman" w:eastAsia="宋体" w:cs="Times New Roman"/>
      <w:sz w:val="18"/>
      <w:szCs w:val="18"/>
    </w:rPr>
  </w:style>
  <w:style w:type="paragraph" w:customStyle="1" w:styleId="22">
    <w:name w:val="005正文"/>
    <w:basedOn w:val="1"/>
    <w:link w:val="23"/>
    <w:autoRedefine/>
    <w:qFormat/>
    <w:uiPriority w:val="0"/>
    <w:pPr>
      <w:spacing w:before="50" w:beforeLines="50"/>
      <w:ind w:firstLine="200" w:firstLineChars="200"/>
    </w:pPr>
    <w:rPr>
      <w:szCs w:val="22"/>
    </w:rPr>
  </w:style>
  <w:style w:type="character" w:customStyle="1" w:styleId="23">
    <w:name w:val="005正文 Char"/>
    <w:link w:val="22"/>
    <w:qFormat/>
    <w:uiPriority w:val="0"/>
    <w:rPr>
      <w:rFonts w:ascii="Times New Roman" w:hAnsi="Times New Roman" w:eastAsia="宋体" w:cs="Times New Roman"/>
      <w:sz w:val="24"/>
    </w:rPr>
  </w:style>
  <w:style w:type="character" w:customStyle="1" w:styleId="24">
    <w:name w:val="页眉 Char"/>
    <w:basedOn w:val="15"/>
    <w:link w:val="8"/>
    <w:qFormat/>
    <w:uiPriority w:val="99"/>
    <w:rPr>
      <w:rFonts w:ascii="Times New Roman" w:hAnsi="Times New Roman" w:eastAsia="宋体" w:cs="Times New Roman"/>
      <w:sz w:val="18"/>
      <w:szCs w:val="18"/>
    </w:rPr>
  </w:style>
  <w:style w:type="paragraph" w:styleId="25">
    <w:name w:val="List Paragraph"/>
    <w:basedOn w:val="1"/>
    <w:qFormat/>
    <w:uiPriority w:val="34"/>
    <w:pPr>
      <w:numPr>
        <w:ilvl w:val="0"/>
        <w:numId w:val="1"/>
      </w:numPr>
      <w:ind w:firstLine="0" w:firstLineChars="0"/>
    </w:pPr>
    <w:rPr>
      <w:rFonts w:ascii="Calibri" w:hAnsi="Calibri" w:cs="宋体"/>
      <w:b/>
    </w:rPr>
  </w:style>
  <w:style w:type="character" w:customStyle="1" w:styleId="26">
    <w:name w:val="批注框文本 Char"/>
    <w:basedOn w:val="15"/>
    <w:link w:val="6"/>
    <w:qFormat/>
    <w:uiPriority w:val="99"/>
    <w:rPr>
      <w:rFonts w:ascii="Times New Roman" w:hAnsi="Times New Roman" w:eastAsia="宋体" w:cs="Times New Roman"/>
      <w:sz w:val="18"/>
      <w:szCs w:val="18"/>
    </w:rPr>
  </w:style>
  <w:style w:type="paragraph" w:customStyle="1" w:styleId="27">
    <w:name w:val="修订1"/>
    <w:qFormat/>
    <w:uiPriority w:val="99"/>
    <w:rPr>
      <w:rFonts w:ascii="Times New Roman" w:hAnsi="Times New Roman" w:eastAsia="宋体" w:cs="Times New Roman"/>
      <w:kern w:val="2"/>
      <w:sz w:val="21"/>
      <w:szCs w:val="24"/>
      <w:lang w:val="en-US" w:eastAsia="zh-CN" w:bidi="ar-SA"/>
    </w:rPr>
  </w:style>
  <w:style w:type="character" w:customStyle="1" w:styleId="28">
    <w:name w:val="批注文字 Char"/>
    <w:basedOn w:val="15"/>
    <w:link w:val="4"/>
    <w:qFormat/>
    <w:uiPriority w:val="99"/>
    <w:rPr>
      <w:rFonts w:ascii="Times New Roman" w:hAnsi="Times New Roman" w:eastAsia="宋体" w:cs="Times New Roman"/>
      <w:szCs w:val="24"/>
    </w:rPr>
  </w:style>
  <w:style w:type="character" w:customStyle="1" w:styleId="29">
    <w:name w:val="批注主题 Char"/>
    <w:basedOn w:val="28"/>
    <w:link w:val="12"/>
    <w:qFormat/>
    <w:uiPriority w:val="99"/>
    <w:rPr>
      <w:rFonts w:ascii="Times New Roman" w:hAnsi="Times New Roman" w:eastAsia="宋体" w:cs="Times New Roman"/>
      <w:b/>
      <w:bCs/>
      <w:szCs w:val="24"/>
    </w:rPr>
  </w:style>
  <w:style w:type="character" w:customStyle="1" w:styleId="30">
    <w:name w:val="HTML 预设格式 Char"/>
    <w:basedOn w:val="15"/>
    <w:link w:val="10"/>
    <w:qFormat/>
    <w:uiPriority w:val="99"/>
    <w:rPr>
      <w:rFonts w:ascii="宋体" w:hAnsi="宋体" w:eastAsia="宋体" w:cs="宋体"/>
      <w:kern w:val="0"/>
      <w:sz w:val="24"/>
      <w:szCs w:val="24"/>
    </w:rPr>
  </w:style>
  <w:style w:type="character" w:customStyle="1" w:styleId="31">
    <w:name w:val="日期 Char"/>
    <w:basedOn w:val="15"/>
    <w:link w:val="5"/>
    <w:semiHidden/>
    <w:qFormat/>
    <w:uiPriority w:val="99"/>
    <w:rPr>
      <w:rFonts w:ascii="宋体" w:hAnsi="宋体"/>
      <w:kern w:val="2"/>
      <w:sz w:val="24"/>
      <w:szCs w:val="24"/>
    </w:rPr>
  </w:style>
  <w:style w:type="paragraph" w:customStyle="1" w:styleId="32">
    <w:name w:val="修订2"/>
    <w:hidden/>
    <w:semiHidden/>
    <w:qFormat/>
    <w:uiPriority w:val="99"/>
    <w:rPr>
      <w:rFonts w:ascii="宋体" w:hAnsi="宋体" w:eastAsia="宋体" w:cs="Times New Roman"/>
      <w:kern w:val="2"/>
      <w:sz w:val="24"/>
      <w:szCs w:val="24"/>
      <w:lang w:val="en-US" w:eastAsia="zh-CN" w:bidi="ar-SA"/>
    </w:rPr>
  </w:style>
  <w:style w:type="character" w:customStyle="1" w:styleId="33">
    <w:name w:val="副标题 Char"/>
    <w:basedOn w:val="15"/>
    <w:link w:val="9"/>
    <w:qFormat/>
    <w:uiPriority w:val="11"/>
    <w:rPr>
      <w:rFonts w:asciiTheme="majorHAnsi" w:hAnsiTheme="majorHAnsi" w:cstheme="majorBidi"/>
      <w:b/>
      <w:bCs/>
      <w:kern w:val="28"/>
      <w:sz w:val="32"/>
      <w:szCs w:val="32"/>
    </w:rPr>
  </w:style>
  <w:style w:type="character" w:customStyle="1" w:styleId="34">
    <w:name w:val="标题 2 Char"/>
    <w:basedOn w:val="15"/>
    <w:link w:val="2"/>
    <w:semiHidden/>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cd779b27-2b06-4507-b3b6-c30cf9e0938a</errorID>
      <errorWord>(</errorWord>
      <group>L1_Format</group>
      <groupName>格式问题</groupName>
      <ability>L2_HalfPunc_CN</ability>
      <abilityName/>
      <candidateList>
        <item>（</item>
      </candidateList>
      <explain>文本全半角错误。</explain>
      <paraID>2A30ABF6</paraID>
      <start>2</start>
      <end>3</end>
      <status>unmodified</status>
      <modifiedWord/>
      <trackRevisions>false</trackRevisions>
    </reviewItem>
    <reviewItem>
      <errorID>65aec38d-a690-4886-813c-2088e1a21e0c</errorID>
      <errorWord>)</errorWord>
      <group>L1_Format</group>
      <groupName>格式问题</groupName>
      <ability>L2_HalfPunc_CN</ability>
      <abilityName/>
      <candidateList>
        <item>）</item>
      </candidateList>
      <explain>文本全半角错误。</explain>
      <paraID>2A30ABF6</paraID>
      <start>5</start>
      <end>6</end>
      <status>unmodified</status>
      <modifiedWord/>
      <trackRevisions>false</trackRevisions>
    </reviewItem>
    <reviewItem>
      <errorID>1cfd73f0-f971-4a48-bb0c-daad182bf5cc</errorID>
      <errorWord>(</errorWord>
      <group>L1_Format</group>
      <groupName>格式问题</groupName>
      <ability>L2_HalfPunc_CN</ability>
      <abilityName/>
      <candidateList>
        <item>（</item>
      </candidateList>
      <explain>文本全半角错误。</explain>
      <paraID>2A30ABF6</paraID>
      <start>188</start>
      <end>189</end>
      <status>unmodified</status>
      <modifiedWord/>
      <trackRevisions>false</trackRevisions>
    </reviewItem>
    <reviewItem>
      <errorID>ad0ce3f0-1391-4147-a5cb-3bf762283919</errorID>
      <errorWord>)</errorWord>
      <group>L1_Format</group>
      <groupName>格式问题</groupName>
      <ability>L2_HalfPunc_CN</ability>
      <abilityName/>
      <candidateList>
        <item>）</item>
      </candidateList>
      <explain>文本全半角错误。</explain>
      <paraID>2A30ABF6</paraID>
      <start>193</start>
      <end>194</end>
      <status>unmodified</status>
      <modifiedWord/>
      <trackRevisions>false</trackRevisions>
    </reviewItem>
    <reviewItem>
      <errorID>40d5aa18-e975-4b42-a066-b6f0d129bf98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3D1FFA7D</paraID>
      <start>0</start>
      <end>2</end>
      <status>unmodified</status>
      <modifiedWord/>
      <trackRevisions>false</trackRevisions>
    </reviewItem>
    <reviewItem>
      <errorID>a73147c9-ba12-4a36-a888-cc6fc8e3814f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7022AE9A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5B7AD6DC-AC93-4429-A354-3CB50120F351}">
  <ds:schemaRefs/>
</ds:datastoreItem>
</file>

<file path=customXml/itemProps2.xml><?xml version="1.0" encoding="utf-8"?>
<ds:datastoreItem xmlns:ds="http://schemas.openxmlformats.org/officeDocument/2006/customXml" ds:itemID="{E29C4DF2-4483-49FF-BC32-45A429936DC8}">
  <ds:schemaRefs/>
</ds:datastoreItem>
</file>

<file path=docProps/app.xml><?xml version="1.0" encoding="utf-8"?>
<Properties xmlns="http://schemas.openxmlformats.org/officeDocument/2006/extended-properties" xmlns:vt="http://schemas.openxmlformats.org/officeDocument/2006/docPropsVTypes">
  <Template>Normal</Template>
  <Company>應之軒</Company>
  <Pages>6</Pages>
  <Words>2633</Words>
  <Characters>3109</Characters>
  <Lines>10</Lines>
  <Paragraphs>2</Paragraphs>
  <TotalTime>16</TotalTime>
  <ScaleCrop>false</ScaleCrop>
  <LinksUpToDate>false</LinksUpToDate>
  <CharactersWithSpaces>3189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2026-05-22T08:30:00Z</dcterms:created>
  <dc:creator>ZhengJiang</dc:creator>
  <cp:lastModifiedBy>hsj</cp:lastModifiedBy>
  <cp:lastPrinted>2023-11-07T07:48:00Z</cp:lastPrinted>
  <dcterms:modified xsi:type="dcterms:W3CDTF">2026-09-17T08:32:38Z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3471223D645D41A893332E9763D8F88B_13</vt:lpwstr>
  </property>
  <property fmtid="{D5CDD505-2E9C-101B-9397-08002B2CF9AE}" pid="4" name="KSOTemplateDocerSaveRecord">
    <vt:lpwstr>eyJoZGlkIjoiOWM5MTZjODQ5ZDBiMjVjMWZhZjgxMDE1ZTBiNmQ1ZTYiLCJ1c2VySWQiOiIzNDA0MDE0ODYifQ==</vt:lpwstr>
  </property>
  <property fmtid="{D5CDD505-2E9C-101B-9397-08002B2CF9AE}" pid="5" name="5B77E7CEEC58BC6AFAE8886BEB80DBEB">
    <vt:lpwstr>otCYQxs9Dbw2bUEn/Soxv9pYAoWsCRIsU8+gIbxzzmNcJN13+qHIPyWmbF9hFzPHyi2m8DLwi54E5OVVM5pJ0yGmgAiYTaR6oYUdYZxdjep6I9xviFUFZ9aTScfBW9OGl7R5LM8DhkCBfHBxIAMCzkU9O35J1UVNOLqg65w7ZPPFlj8m+O9GWaqa7qAuNwa6GYomXGb4Fmn7z+u5WlbOzCLTITNjSHIk/3xyXxf34Ma9mkDw2KOAetnKNHTixNhKQ4X+JdclwhrZ5LTIguzhFkJ7Tfok2tD/XLQUljM9aBWJERy6JfGYDfKO1qG7Dz45AWVQulEDwOWtEAlxHNZw8MsYHPTexIOVDu2O3KXgqfNxcnLUyj0xTVFybUqYXgsKnfeq/l9WNogQroGUoECPkz4r8OXuzSDjkTsON5syme2iJNZ84RYSJnHAWhF613TErCRMKyBdoz7ajnRcZxnM0EJuxfv+AQZXLeQKMHF13I3bsxRVbgswvOudRzjdLCu101upzM029dj5m1/kbtTah4cPL7Nc/tm5fQVrkKeAXE2xw9Cjzkqu2w/WAx9uY/gDXUHEgrUcKNzgWTM01WP2zhX5VQMWvj/sqi8LtWb+lek=</vt:lpwstr>
  </property>
</Properties>
</file>